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94" w:rsidRDefault="00255F94">
      <w:pPr>
        <w:jc w:val="center"/>
        <w:rPr>
          <w:rFonts w:ascii="Arial" w:hAnsi="Arial" w:cs="Arial"/>
          <w:b/>
          <w:sz w:val="32"/>
          <w:szCs w:val="32"/>
        </w:rPr>
      </w:pPr>
      <w:bookmarkStart w:id="0" w:name="_GoBack"/>
      <w:bookmarkEnd w:id="0"/>
      <w:r>
        <w:rPr>
          <w:rFonts w:ascii="Arial" w:hAnsi="Arial" w:cs="Arial"/>
          <w:b/>
          <w:sz w:val="32"/>
          <w:szCs w:val="32"/>
        </w:rPr>
        <w:t xml:space="preserve">2005 YILI </w:t>
      </w:r>
    </w:p>
    <w:p w:rsidR="00255F94" w:rsidRDefault="00255F94">
      <w:pPr>
        <w:jc w:val="center"/>
        <w:rPr>
          <w:rFonts w:ascii="Arial" w:hAnsi="Arial" w:cs="Arial"/>
          <w:b/>
          <w:sz w:val="32"/>
          <w:szCs w:val="32"/>
        </w:rPr>
      </w:pPr>
      <w:r>
        <w:rPr>
          <w:rFonts w:ascii="Arial" w:hAnsi="Arial" w:cs="Arial"/>
          <w:b/>
          <w:sz w:val="32"/>
          <w:szCs w:val="32"/>
        </w:rPr>
        <w:t>TÜRKİYE’DE SİGORTA VE BİREYSEL EMEKLİLİK FAALİYETLERİ HAKKINDA RAPOR</w:t>
      </w:r>
    </w:p>
    <w:p w:rsidR="00255F94" w:rsidRDefault="00255F94">
      <w:pPr>
        <w:jc w:val="center"/>
        <w:rPr>
          <w:rFonts w:ascii="Arial" w:hAnsi="Arial" w:cs="Arial"/>
          <w:b/>
          <w:sz w:val="28"/>
          <w:szCs w:val="28"/>
        </w:rPr>
      </w:pPr>
    </w:p>
    <w:p w:rsidR="00255F94" w:rsidRDefault="00255F94">
      <w:pPr>
        <w:jc w:val="center"/>
        <w:rPr>
          <w:rFonts w:ascii="Arial" w:hAnsi="Arial" w:cs="Arial"/>
          <w:b/>
          <w:sz w:val="28"/>
          <w:szCs w:val="28"/>
        </w:rPr>
      </w:pPr>
      <w:r>
        <w:rPr>
          <w:rFonts w:ascii="Arial" w:hAnsi="Arial" w:cs="Arial"/>
          <w:b/>
          <w:sz w:val="28"/>
          <w:szCs w:val="28"/>
        </w:rPr>
        <w:t>I. 2005 YILINDA TÜRKİYE EKONOMİSİ</w:t>
      </w:r>
    </w:p>
    <w:p w:rsidR="00255F94" w:rsidRDefault="00255F94">
      <w:pPr>
        <w:jc w:val="center"/>
        <w:rPr>
          <w:rFonts w:ascii="Arial" w:hAnsi="Arial" w:cs="Arial"/>
          <w:sz w:val="28"/>
          <w:szCs w:val="28"/>
        </w:rPr>
      </w:pPr>
    </w:p>
    <w:p w:rsidR="00255F94" w:rsidRDefault="00255F94">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Ülke ekonomisi ile doğrudan etkileşim içinde olan sigorta sektörünün 2005 yılı faaliyet sonuçlarının genel ekonomi çerçevesinde değerlendirilebilmesi için gerek duyulacak bazı makro göstergeler aşağıda verilmiştir.</w:t>
      </w:r>
    </w:p>
    <w:p w:rsidR="00255F94" w:rsidRDefault="00255F94">
      <w:pPr>
        <w:rPr>
          <w:rFonts w:ascii="Arial" w:hAnsi="Arial" w:cs="Arial"/>
          <w:sz w:val="24"/>
          <w:szCs w:val="24"/>
        </w:rPr>
      </w:pPr>
    </w:p>
    <w:p w:rsidR="00255F94" w:rsidRDefault="00255F94">
      <w:pPr>
        <w:rPr>
          <w:rFonts w:ascii="Arial" w:hAnsi="Arial" w:cs="Arial"/>
          <w:sz w:val="24"/>
          <w:szCs w:val="24"/>
        </w:rPr>
      </w:pPr>
      <w:r>
        <w:rPr>
          <w:rFonts w:ascii="Arial" w:hAnsi="Arial" w:cs="Arial"/>
          <w:sz w:val="24"/>
          <w:szCs w:val="24"/>
        </w:rPr>
        <w:tab/>
        <w:t xml:space="preserve">Büyüme, Enflasyon ve Dış Ticaret verileri </w:t>
      </w:r>
      <w:hyperlink r:id="rId7" w:history="1">
        <w:r>
          <w:rPr>
            <w:rStyle w:val="Kpr"/>
            <w:rFonts w:ascii="Arial" w:hAnsi="Arial" w:cs="Arial"/>
            <w:sz w:val="24"/>
            <w:szCs w:val="24"/>
          </w:rPr>
          <w:t>Türkiye İstatistik Kurumu</w:t>
        </w:r>
      </w:hyperlink>
      <w:r>
        <w:rPr>
          <w:rFonts w:ascii="Arial" w:hAnsi="Arial" w:cs="Arial"/>
          <w:sz w:val="24"/>
          <w:szCs w:val="24"/>
        </w:rPr>
        <w:t xml:space="preserve">’ndan, Kamu Maliyesi verileri </w:t>
      </w:r>
      <w:hyperlink r:id="rId8" w:history="1">
        <w:r>
          <w:rPr>
            <w:rStyle w:val="Kpr"/>
            <w:rFonts w:ascii="Arial" w:hAnsi="Arial" w:cs="Arial"/>
            <w:sz w:val="24"/>
            <w:szCs w:val="24"/>
          </w:rPr>
          <w:t>Maliye Bakanlığı</w:t>
        </w:r>
      </w:hyperlink>
      <w:r>
        <w:rPr>
          <w:rFonts w:ascii="Arial" w:hAnsi="Arial" w:cs="Arial"/>
          <w:sz w:val="24"/>
          <w:szCs w:val="24"/>
        </w:rPr>
        <w:t xml:space="preserve"> ve </w:t>
      </w:r>
      <w:hyperlink r:id="rId9" w:history="1">
        <w:r>
          <w:rPr>
            <w:rStyle w:val="Kpr"/>
            <w:rFonts w:ascii="Arial" w:hAnsi="Arial" w:cs="Arial"/>
            <w:sz w:val="24"/>
            <w:szCs w:val="24"/>
          </w:rPr>
          <w:t>Hazine Mü</w:t>
        </w:r>
        <w:r>
          <w:rPr>
            <w:rStyle w:val="Kpr"/>
            <w:rFonts w:ascii="Arial" w:hAnsi="Arial" w:cs="Arial"/>
            <w:sz w:val="24"/>
            <w:szCs w:val="24"/>
          </w:rPr>
          <w:t>steşarlığı</w:t>
        </w:r>
      </w:hyperlink>
      <w:r>
        <w:rPr>
          <w:rFonts w:ascii="Arial" w:hAnsi="Arial" w:cs="Arial"/>
          <w:sz w:val="24"/>
          <w:szCs w:val="24"/>
        </w:rPr>
        <w:t xml:space="preserve">’ndan,  Kur verileri ise </w:t>
      </w:r>
      <w:hyperlink r:id="rId10" w:history="1">
        <w:r>
          <w:rPr>
            <w:rStyle w:val="Kpr"/>
            <w:rFonts w:ascii="Arial" w:hAnsi="Arial" w:cs="Arial"/>
            <w:sz w:val="24"/>
            <w:szCs w:val="24"/>
          </w:rPr>
          <w:t>Türkiye Cumhuriyet Merke</w:t>
        </w:r>
        <w:r>
          <w:rPr>
            <w:rStyle w:val="Kpr"/>
            <w:rFonts w:ascii="Arial" w:hAnsi="Arial" w:cs="Arial"/>
            <w:sz w:val="24"/>
            <w:szCs w:val="24"/>
          </w:rPr>
          <w:t>z Bankası</w:t>
        </w:r>
      </w:hyperlink>
      <w:r>
        <w:rPr>
          <w:rFonts w:ascii="Arial" w:hAnsi="Arial" w:cs="Arial"/>
          <w:sz w:val="24"/>
          <w:szCs w:val="24"/>
        </w:rPr>
        <w:t>’ndan temin edilmiştir.</w:t>
      </w:r>
    </w:p>
    <w:p w:rsidR="00255F94" w:rsidRDefault="00255F94">
      <w:pPr>
        <w:rPr>
          <w:sz w:val="24"/>
          <w:szCs w:val="24"/>
        </w:rPr>
      </w:pPr>
    </w:p>
    <w:p w:rsidR="00255F94" w:rsidRDefault="00255F94">
      <w:pPr>
        <w:rPr>
          <w:sz w:val="24"/>
          <w:szCs w:val="24"/>
        </w:rPr>
      </w:pPr>
    </w:p>
    <w:p w:rsidR="00255F94" w:rsidRDefault="00255F94">
      <w:pPr>
        <w:rPr>
          <w:rFonts w:ascii="Arial" w:hAnsi="Arial" w:cs="Arial"/>
          <w:b/>
          <w:sz w:val="24"/>
          <w:szCs w:val="24"/>
        </w:rPr>
      </w:pPr>
      <w:r>
        <w:rPr>
          <w:rFonts w:ascii="Arial" w:hAnsi="Arial" w:cs="Arial"/>
          <w:b/>
          <w:sz w:val="24"/>
          <w:szCs w:val="24"/>
        </w:rPr>
        <w:t>I. Büyüme</w:t>
      </w:r>
    </w:p>
    <w:p w:rsidR="00255F94" w:rsidRDefault="00255F94">
      <w:pPr>
        <w:rPr>
          <w:rFonts w:ascii="Arial" w:hAnsi="Arial" w:cs="Arial"/>
          <w:bCs/>
          <w:sz w:val="24"/>
          <w:szCs w:val="24"/>
        </w:rPr>
      </w:pPr>
      <w:r>
        <w:rPr>
          <w:rFonts w:ascii="Arial" w:hAnsi="Arial" w:cs="Arial"/>
          <w:bCs/>
          <w:sz w:val="24"/>
          <w:szCs w:val="24"/>
        </w:rPr>
        <w:t xml:space="preserve"> </w:t>
      </w:r>
    </w:p>
    <w:p w:rsidR="00255F94" w:rsidRDefault="00255F94">
      <w:pPr>
        <w:rPr>
          <w:rFonts w:ascii="Arial" w:hAnsi="Arial" w:cs="Arial"/>
          <w:b/>
          <w:bCs/>
          <w:sz w:val="24"/>
          <w:szCs w:val="24"/>
        </w:rPr>
      </w:pPr>
      <w:r>
        <w:rPr>
          <w:rFonts w:ascii="Arial" w:hAnsi="Arial" w:cs="Arial"/>
          <w:b/>
          <w:bCs/>
          <w:sz w:val="24"/>
          <w:szCs w:val="24"/>
        </w:rPr>
        <w:t>A. Gayri Safi Milli Hasıla</w:t>
      </w:r>
    </w:p>
    <w:p w:rsidR="00255F94" w:rsidRDefault="00255F94">
      <w:pPr>
        <w:rPr>
          <w:rFonts w:ascii="Arial" w:hAnsi="Arial" w:cs="Arial"/>
          <w:bCs/>
          <w:sz w:val="24"/>
          <w:szCs w:val="24"/>
        </w:rPr>
      </w:pPr>
    </w:p>
    <w:p w:rsidR="00255F94" w:rsidRDefault="00255F94">
      <w:pPr>
        <w:jc w:val="both"/>
        <w:rPr>
          <w:rFonts w:ascii="Arial" w:hAnsi="Arial" w:cs="Arial"/>
          <w:sz w:val="24"/>
          <w:szCs w:val="24"/>
        </w:rPr>
      </w:pPr>
      <w:r>
        <w:rPr>
          <w:rFonts w:ascii="Arial" w:hAnsi="Arial" w:cs="Arial"/>
          <w:bCs/>
          <w:sz w:val="24"/>
          <w:szCs w:val="24"/>
        </w:rPr>
        <w:t xml:space="preserve"> </w:t>
      </w:r>
      <w:r>
        <w:rPr>
          <w:rFonts w:ascii="Arial" w:hAnsi="Arial" w:cs="Arial"/>
          <w:bCs/>
          <w:sz w:val="24"/>
          <w:szCs w:val="24"/>
        </w:rPr>
        <w:tab/>
        <w:t>2005 yılı Gayri Safi Milli Hasıla</w:t>
      </w:r>
      <w:r>
        <w:rPr>
          <w:rFonts w:ascii="Arial" w:hAnsi="Arial" w:cs="Arial"/>
          <w:sz w:val="24"/>
          <w:szCs w:val="24"/>
        </w:rPr>
        <w:t xml:space="preserve"> değeri </w:t>
      </w:r>
      <w:r>
        <w:rPr>
          <w:rFonts w:ascii="Arial" w:hAnsi="Arial" w:cs="Arial"/>
          <w:bCs/>
          <w:sz w:val="24"/>
          <w:szCs w:val="24"/>
        </w:rPr>
        <w:t xml:space="preserve">cari fiyatlarla 486.401.000 bin YTL (362,50 milyar ABD Doları), 1987 yılı fiyatlarıyla </w:t>
      </w:r>
      <w:r>
        <w:rPr>
          <w:rFonts w:ascii="Arial" w:hAnsi="Arial" w:cs="Arial"/>
          <w:sz w:val="24"/>
          <w:szCs w:val="24"/>
        </w:rPr>
        <w:t>145.650</w:t>
      </w:r>
      <w:r>
        <w:rPr>
          <w:rFonts w:ascii="Arial" w:hAnsi="Arial" w:cs="Arial"/>
          <w:bCs/>
          <w:sz w:val="24"/>
          <w:szCs w:val="24"/>
        </w:rPr>
        <w:t xml:space="preserve"> bin YTL</w:t>
      </w:r>
      <w:r>
        <w:rPr>
          <w:rFonts w:ascii="Arial" w:hAnsi="Arial" w:cs="Arial"/>
          <w:sz w:val="24"/>
          <w:szCs w:val="24"/>
        </w:rPr>
        <w:t xml:space="preserve">, büyüme hızları ise cari fiyatlarla </w:t>
      </w:r>
      <w:r>
        <w:rPr>
          <w:rFonts w:ascii="Arial" w:hAnsi="Arial" w:cs="Arial"/>
          <w:bCs/>
          <w:sz w:val="24"/>
          <w:szCs w:val="24"/>
        </w:rPr>
        <w:t xml:space="preserve">% 13,40; </w:t>
      </w:r>
      <w:r>
        <w:rPr>
          <w:rFonts w:ascii="Arial" w:hAnsi="Arial" w:cs="Arial"/>
          <w:sz w:val="24"/>
          <w:szCs w:val="24"/>
        </w:rPr>
        <w:t xml:space="preserve"> 1987 yılı fiyatlarıyla </w:t>
      </w:r>
      <w:r>
        <w:rPr>
          <w:rFonts w:ascii="Arial" w:hAnsi="Arial" w:cs="Arial"/>
          <w:bCs/>
          <w:sz w:val="24"/>
          <w:szCs w:val="24"/>
        </w:rPr>
        <w:t xml:space="preserve">% 7,64 </w:t>
      </w:r>
      <w:r>
        <w:rPr>
          <w:rFonts w:ascii="Arial" w:hAnsi="Arial" w:cs="Arial"/>
          <w:sz w:val="24"/>
          <w:szCs w:val="24"/>
        </w:rPr>
        <w:t xml:space="preserve">olarak hesaplanmıştır. </w:t>
      </w:r>
    </w:p>
    <w:p w:rsidR="00255F94" w:rsidRDefault="00255F94">
      <w:pPr>
        <w:rPr>
          <w:rFonts w:ascii="Arial" w:hAnsi="Arial" w:cs="Arial"/>
          <w:sz w:val="24"/>
          <w:szCs w:val="24"/>
        </w:rPr>
      </w:pPr>
    </w:p>
    <w:p w:rsidR="00255F94" w:rsidRDefault="00255F94">
      <w:pPr>
        <w:rPr>
          <w:rFonts w:ascii="Arial" w:hAnsi="Arial" w:cs="Arial"/>
          <w:sz w:val="24"/>
          <w:szCs w:val="24"/>
        </w:rPr>
      </w:pPr>
      <w:r>
        <w:rPr>
          <w:rFonts w:ascii="Arial" w:hAnsi="Arial" w:cs="Arial"/>
          <w:b/>
          <w:sz w:val="24"/>
          <w:szCs w:val="24"/>
        </w:rPr>
        <w:t>Grafik I.I.1</w:t>
      </w:r>
      <w:r>
        <w:rPr>
          <w:rFonts w:ascii="Arial" w:hAnsi="Arial" w:cs="Arial"/>
          <w:sz w:val="24"/>
          <w:szCs w:val="24"/>
        </w:rPr>
        <w:t xml:space="preserve"> Yıllar İtibariyle GSMH ve GSYİH Değerleri</w:t>
      </w:r>
    </w:p>
    <w:p w:rsidR="00255F94" w:rsidRDefault="00255F94" w:rsidP="00B25882">
      <w:pPr>
        <w:pStyle w:val="NormalWeb"/>
        <w:spacing w:before="0" w:beforeAutospacing="0"/>
        <w:jc w:val="center"/>
        <w:rPr>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232.5pt">
            <v:imagedata r:id="rId11" o:title=""/>
          </v:shape>
        </w:pict>
      </w:r>
    </w:p>
    <w:p w:rsidR="00255F94" w:rsidRDefault="00255F94" w:rsidP="00B25882">
      <w:pPr>
        <w:pStyle w:val="NormalWeb"/>
        <w:spacing w:before="0" w:beforeAutospacing="0"/>
        <w:jc w:val="both"/>
        <w:rPr>
          <w:bCs/>
          <w:i/>
          <w:sz w:val="20"/>
          <w:szCs w:val="20"/>
        </w:rPr>
      </w:pPr>
      <w:r>
        <w:rPr>
          <w:bCs/>
        </w:rPr>
        <w:t xml:space="preserve"> </w:t>
      </w:r>
      <w:r>
        <w:rPr>
          <w:bCs/>
          <w:i/>
          <w:sz w:val="20"/>
          <w:szCs w:val="20"/>
        </w:rPr>
        <w:t>Kaynak :TUİK</w:t>
      </w:r>
    </w:p>
    <w:p w:rsidR="00255F94" w:rsidRDefault="00255F94">
      <w:pPr>
        <w:pStyle w:val="NormalWeb"/>
        <w:ind w:firstLine="709"/>
        <w:jc w:val="both"/>
        <w:rPr>
          <w:rFonts w:ascii="Arial" w:hAnsi="Arial" w:cs="Arial"/>
          <w:bCs/>
        </w:rPr>
      </w:pPr>
      <w:r>
        <w:rPr>
          <w:rFonts w:ascii="Arial" w:hAnsi="Arial" w:cs="Arial"/>
          <w:bCs/>
        </w:rPr>
        <w:t>2005 yılında Kişi Başına Gayri Safi Milli Hasıla değeri cari fiyatlarla bir önceki yıla göre % 13,00’lük artışla 6.749.</w:t>
      </w:r>
      <w:r>
        <w:rPr>
          <w:rFonts w:ascii="Arial" w:hAnsi="Arial" w:cs="Arial"/>
        </w:rPr>
        <w:t>-</w:t>
      </w:r>
      <w:r>
        <w:rPr>
          <w:rFonts w:ascii="Arial" w:hAnsi="Arial" w:cs="Arial"/>
          <w:bCs/>
        </w:rPr>
        <w:t>YTL, Dolar bazında % 20,0’lik artışla 5.008 ABD Doları olarak gerçekleşmiştir.</w:t>
      </w:r>
    </w:p>
    <w:p w:rsidR="00255F94" w:rsidRDefault="00255F94">
      <w:pPr>
        <w:rPr>
          <w:b/>
          <w:bCs/>
          <w:sz w:val="24"/>
          <w:szCs w:val="24"/>
        </w:rPr>
      </w:pPr>
    </w:p>
    <w:p w:rsidR="00255F94" w:rsidRDefault="00255F94">
      <w:pPr>
        <w:rPr>
          <w:b/>
          <w:bCs/>
          <w:sz w:val="24"/>
          <w:szCs w:val="24"/>
        </w:rPr>
      </w:pPr>
    </w:p>
    <w:p w:rsidR="00255F94" w:rsidRDefault="00255F94">
      <w:pPr>
        <w:rPr>
          <w:b/>
          <w:bCs/>
          <w:sz w:val="24"/>
          <w:szCs w:val="24"/>
        </w:rPr>
      </w:pPr>
    </w:p>
    <w:p w:rsidR="00255F94" w:rsidRDefault="00255F94">
      <w:pPr>
        <w:rPr>
          <w:rFonts w:ascii="Arial" w:hAnsi="Arial" w:cs="Arial"/>
          <w:b/>
          <w:bCs/>
          <w:sz w:val="24"/>
          <w:szCs w:val="24"/>
        </w:rPr>
      </w:pPr>
      <w:r>
        <w:rPr>
          <w:rFonts w:ascii="Arial" w:hAnsi="Arial" w:cs="Arial"/>
          <w:b/>
          <w:bCs/>
          <w:sz w:val="24"/>
          <w:szCs w:val="24"/>
        </w:rPr>
        <w:lastRenderedPageBreak/>
        <w:t xml:space="preserve">B. Sektörler </w:t>
      </w:r>
    </w:p>
    <w:p w:rsidR="00255F94" w:rsidRDefault="00255F94">
      <w:pPr>
        <w:rPr>
          <w:rFonts w:ascii="Arial" w:hAnsi="Arial" w:cs="Arial"/>
          <w:b/>
          <w:bCs/>
          <w:sz w:val="24"/>
          <w:szCs w:val="24"/>
        </w:rPr>
      </w:pPr>
      <w:r>
        <w:rPr>
          <w:rFonts w:ascii="Arial" w:hAnsi="Arial" w:cs="Arial"/>
          <w:b/>
          <w:bCs/>
          <w:sz w:val="24"/>
          <w:szCs w:val="24"/>
        </w:rPr>
        <w:tab/>
      </w:r>
    </w:p>
    <w:p w:rsidR="00255F94" w:rsidRDefault="00255F94">
      <w:pPr>
        <w:jc w:val="both"/>
        <w:rPr>
          <w:rFonts w:ascii="Arial" w:hAnsi="Arial" w:cs="Arial"/>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Cs/>
          <w:sz w:val="24"/>
          <w:szCs w:val="24"/>
        </w:rPr>
        <w:t xml:space="preserve">2005 yılında cari fiyatlarla reel büyüme meydana gelmiştir. Sabit fiyatlarla en yüksek büyüme oranı inşaat (% 21,5) sektöründe gerçekleşmiştir. </w:t>
      </w:r>
    </w:p>
    <w:p w:rsidR="00255F94" w:rsidRDefault="00255F94">
      <w:pPr>
        <w:rPr>
          <w:rFonts w:ascii="Arial" w:hAnsi="Arial" w:cs="Arial"/>
          <w:bCs/>
          <w:sz w:val="24"/>
          <w:szCs w:val="24"/>
        </w:rPr>
      </w:pPr>
    </w:p>
    <w:p w:rsidR="00255F94" w:rsidRDefault="00255F94">
      <w:pPr>
        <w:jc w:val="both"/>
        <w:rPr>
          <w:rFonts w:ascii="Arial" w:hAnsi="Arial" w:cs="Arial"/>
          <w:bCs/>
          <w:sz w:val="24"/>
          <w:szCs w:val="24"/>
        </w:rPr>
      </w:pPr>
      <w:r>
        <w:rPr>
          <w:rFonts w:ascii="Arial" w:hAnsi="Arial" w:cs="Arial"/>
          <w:bCs/>
          <w:sz w:val="24"/>
          <w:szCs w:val="24"/>
        </w:rPr>
        <w:tab/>
        <w:t>2005 yılı cari ve sabit fiyatlarla sektörel büyüme oranlarına ilişkin tablo aşağıda verilmiştir.</w:t>
      </w:r>
    </w:p>
    <w:p w:rsidR="00255F94" w:rsidRDefault="00255F94">
      <w:pPr>
        <w:rPr>
          <w:rFonts w:ascii="Arial" w:hAnsi="Arial" w:cs="Arial"/>
          <w:b/>
          <w:bCs/>
          <w:sz w:val="24"/>
          <w:szCs w:val="24"/>
        </w:rPr>
      </w:pPr>
    </w:p>
    <w:p w:rsidR="00255F94" w:rsidRDefault="00255F94">
      <w:pPr>
        <w:rPr>
          <w:rFonts w:ascii="Arial" w:hAnsi="Arial" w:cs="Arial"/>
          <w:bCs/>
          <w:sz w:val="24"/>
          <w:szCs w:val="24"/>
        </w:rPr>
      </w:pPr>
      <w:r>
        <w:rPr>
          <w:rFonts w:ascii="Arial" w:hAnsi="Arial" w:cs="Arial"/>
          <w:b/>
          <w:bCs/>
          <w:sz w:val="24"/>
          <w:szCs w:val="24"/>
        </w:rPr>
        <w:t>Tablo I.I.2</w:t>
      </w:r>
      <w:r>
        <w:rPr>
          <w:rFonts w:ascii="Arial" w:hAnsi="Arial" w:cs="Arial"/>
          <w:bCs/>
          <w:sz w:val="24"/>
          <w:szCs w:val="24"/>
        </w:rPr>
        <w:t xml:space="preserve"> Sektörel Büyüme Oranları (%)</w:t>
      </w:r>
    </w:p>
    <w:p w:rsidR="00255F94" w:rsidRDefault="00255F94">
      <w:pPr>
        <w:rPr>
          <w:rFonts w:ascii="Arial" w:hAnsi="Arial" w:cs="Arial"/>
          <w:bCs/>
          <w:sz w:val="18"/>
          <w:szCs w:val="18"/>
        </w:rPr>
      </w:pPr>
    </w:p>
    <w:tbl>
      <w:tblPr>
        <w:tblW w:w="0" w:type="auto"/>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2232"/>
        <w:gridCol w:w="2354"/>
      </w:tblGrid>
      <w:tr w:rsidR="00255F94">
        <w:trPr>
          <w:jc w:val="center"/>
        </w:trPr>
        <w:tc>
          <w:tcPr>
            <w:tcW w:w="4436" w:type="dxa"/>
          </w:tcPr>
          <w:p w:rsidR="00255F94" w:rsidRDefault="00255F94">
            <w:pPr>
              <w:rPr>
                <w:b/>
                <w:bCs/>
                <w:sz w:val="24"/>
                <w:szCs w:val="24"/>
              </w:rPr>
            </w:pPr>
          </w:p>
        </w:tc>
        <w:tc>
          <w:tcPr>
            <w:tcW w:w="2232" w:type="dxa"/>
          </w:tcPr>
          <w:p w:rsidR="00255F94" w:rsidRDefault="00255F94">
            <w:pPr>
              <w:jc w:val="center"/>
              <w:rPr>
                <w:b/>
                <w:bCs/>
                <w:sz w:val="24"/>
                <w:szCs w:val="24"/>
              </w:rPr>
            </w:pPr>
            <w:r>
              <w:rPr>
                <w:b/>
                <w:bCs/>
                <w:sz w:val="24"/>
                <w:szCs w:val="24"/>
              </w:rPr>
              <w:t xml:space="preserve">Cari Fiyatlarla </w:t>
            </w:r>
            <w:r>
              <w:rPr>
                <w:b/>
                <w:bCs/>
                <w:sz w:val="24"/>
                <w:szCs w:val="24"/>
              </w:rPr>
              <w:br/>
              <w:t>(At Current Prices)</w:t>
            </w:r>
          </w:p>
        </w:tc>
        <w:tc>
          <w:tcPr>
            <w:tcW w:w="2354" w:type="dxa"/>
          </w:tcPr>
          <w:p w:rsidR="00255F94" w:rsidRDefault="00255F94">
            <w:pPr>
              <w:jc w:val="center"/>
              <w:rPr>
                <w:b/>
                <w:bCs/>
                <w:sz w:val="24"/>
                <w:szCs w:val="24"/>
              </w:rPr>
            </w:pPr>
            <w:r>
              <w:rPr>
                <w:b/>
                <w:bCs/>
                <w:sz w:val="24"/>
                <w:szCs w:val="24"/>
              </w:rPr>
              <w:t>Sabit Fiyatlarla</w:t>
            </w:r>
            <w:r>
              <w:rPr>
                <w:b/>
                <w:bCs/>
                <w:sz w:val="24"/>
                <w:szCs w:val="24"/>
              </w:rPr>
              <w:br/>
              <w:t>(At Constant Prices)</w:t>
            </w:r>
          </w:p>
        </w:tc>
      </w:tr>
      <w:tr w:rsidR="00255F94">
        <w:trPr>
          <w:jc w:val="center"/>
        </w:trPr>
        <w:tc>
          <w:tcPr>
            <w:tcW w:w="4436" w:type="dxa"/>
          </w:tcPr>
          <w:p w:rsidR="00255F94" w:rsidRDefault="00255F94">
            <w:pPr>
              <w:jc w:val="both"/>
              <w:rPr>
                <w:bCs/>
                <w:sz w:val="24"/>
                <w:szCs w:val="24"/>
              </w:rPr>
            </w:pPr>
            <w:r>
              <w:rPr>
                <w:bCs/>
                <w:sz w:val="24"/>
                <w:szCs w:val="24"/>
              </w:rPr>
              <w:t>Tarım (Agriculture)</w:t>
            </w:r>
          </w:p>
        </w:tc>
        <w:tc>
          <w:tcPr>
            <w:tcW w:w="2232" w:type="dxa"/>
          </w:tcPr>
          <w:p w:rsidR="00255F94" w:rsidRDefault="00255F94">
            <w:pPr>
              <w:ind w:right="772"/>
              <w:jc w:val="right"/>
              <w:rPr>
                <w:bCs/>
                <w:sz w:val="24"/>
                <w:szCs w:val="24"/>
              </w:rPr>
            </w:pPr>
            <w:r>
              <w:rPr>
                <w:bCs/>
                <w:sz w:val="24"/>
                <w:szCs w:val="24"/>
              </w:rPr>
              <w:t>3,2</w:t>
            </w:r>
          </w:p>
        </w:tc>
        <w:tc>
          <w:tcPr>
            <w:tcW w:w="2354" w:type="dxa"/>
          </w:tcPr>
          <w:p w:rsidR="00255F94" w:rsidRDefault="00255F94">
            <w:pPr>
              <w:ind w:right="716"/>
              <w:jc w:val="right"/>
              <w:rPr>
                <w:bCs/>
                <w:sz w:val="24"/>
                <w:szCs w:val="24"/>
              </w:rPr>
            </w:pPr>
            <w:r>
              <w:rPr>
                <w:bCs/>
                <w:sz w:val="24"/>
                <w:szCs w:val="24"/>
              </w:rPr>
              <w:t>5,6</w:t>
            </w:r>
          </w:p>
        </w:tc>
      </w:tr>
      <w:tr w:rsidR="00255F94">
        <w:trPr>
          <w:jc w:val="center"/>
        </w:trPr>
        <w:tc>
          <w:tcPr>
            <w:tcW w:w="4436" w:type="dxa"/>
          </w:tcPr>
          <w:p w:rsidR="00255F94" w:rsidRDefault="00255F94">
            <w:pPr>
              <w:jc w:val="both"/>
              <w:rPr>
                <w:bCs/>
                <w:sz w:val="24"/>
                <w:szCs w:val="24"/>
              </w:rPr>
            </w:pPr>
            <w:r>
              <w:rPr>
                <w:bCs/>
                <w:sz w:val="24"/>
                <w:szCs w:val="24"/>
              </w:rPr>
              <w:t>Sanayi (Industry)</w:t>
            </w:r>
          </w:p>
        </w:tc>
        <w:tc>
          <w:tcPr>
            <w:tcW w:w="2232" w:type="dxa"/>
          </w:tcPr>
          <w:p w:rsidR="00255F94" w:rsidRDefault="00255F94">
            <w:pPr>
              <w:ind w:right="772"/>
              <w:jc w:val="right"/>
              <w:rPr>
                <w:bCs/>
                <w:sz w:val="24"/>
                <w:szCs w:val="24"/>
              </w:rPr>
            </w:pPr>
            <w:r>
              <w:rPr>
                <w:bCs/>
                <w:sz w:val="24"/>
                <w:szCs w:val="24"/>
              </w:rPr>
              <w:t>15,5</w:t>
            </w:r>
          </w:p>
        </w:tc>
        <w:tc>
          <w:tcPr>
            <w:tcW w:w="2354" w:type="dxa"/>
          </w:tcPr>
          <w:p w:rsidR="00255F94" w:rsidRDefault="00255F94">
            <w:pPr>
              <w:ind w:right="716"/>
              <w:jc w:val="right"/>
              <w:rPr>
                <w:bCs/>
                <w:sz w:val="24"/>
                <w:szCs w:val="24"/>
              </w:rPr>
            </w:pPr>
            <w:r>
              <w:rPr>
                <w:bCs/>
                <w:sz w:val="24"/>
                <w:szCs w:val="24"/>
              </w:rPr>
              <w:t>6,5</w:t>
            </w:r>
          </w:p>
        </w:tc>
      </w:tr>
      <w:tr w:rsidR="00255F94">
        <w:trPr>
          <w:jc w:val="center"/>
        </w:trPr>
        <w:tc>
          <w:tcPr>
            <w:tcW w:w="4436" w:type="dxa"/>
          </w:tcPr>
          <w:p w:rsidR="00255F94" w:rsidRDefault="00255F94">
            <w:pPr>
              <w:jc w:val="both"/>
              <w:rPr>
                <w:bCs/>
                <w:sz w:val="24"/>
                <w:szCs w:val="24"/>
              </w:rPr>
            </w:pPr>
            <w:r>
              <w:rPr>
                <w:bCs/>
                <w:sz w:val="24"/>
                <w:szCs w:val="24"/>
              </w:rPr>
              <w:t>İnşaat (Construction)</w:t>
            </w:r>
          </w:p>
        </w:tc>
        <w:tc>
          <w:tcPr>
            <w:tcW w:w="2232" w:type="dxa"/>
          </w:tcPr>
          <w:p w:rsidR="00255F94" w:rsidRDefault="00255F94">
            <w:pPr>
              <w:ind w:right="772"/>
              <w:jc w:val="right"/>
              <w:rPr>
                <w:bCs/>
                <w:sz w:val="24"/>
                <w:szCs w:val="24"/>
              </w:rPr>
            </w:pPr>
            <w:r>
              <w:rPr>
                <w:bCs/>
                <w:sz w:val="24"/>
                <w:szCs w:val="24"/>
              </w:rPr>
              <w:t>38,6</w:t>
            </w:r>
          </w:p>
        </w:tc>
        <w:tc>
          <w:tcPr>
            <w:tcW w:w="2354" w:type="dxa"/>
          </w:tcPr>
          <w:p w:rsidR="00255F94" w:rsidRDefault="00255F94">
            <w:pPr>
              <w:ind w:right="716"/>
              <w:jc w:val="right"/>
              <w:rPr>
                <w:bCs/>
                <w:sz w:val="24"/>
                <w:szCs w:val="24"/>
              </w:rPr>
            </w:pPr>
            <w:r>
              <w:rPr>
                <w:bCs/>
                <w:sz w:val="24"/>
                <w:szCs w:val="24"/>
              </w:rPr>
              <w:t>21,5</w:t>
            </w:r>
          </w:p>
        </w:tc>
      </w:tr>
      <w:tr w:rsidR="00255F94">
        <w:trPr>
          <w:jc w:val="center"/>
        </w:trPr>
        <w:tc>
          <w:tcPr>
            <w:tcW w:w="4436" w:type="dxa"/>
          </w:tcPr>
          <w:p w:rsidR="00255F94" w:rsidRDefault="00255F94">
            <w:pPr>
              <w:jc w:val="both"/>
              <w:rPr>
                <w:bCs/>
                <w:sz w:val="24"/>
                <w:szCs w:val="24"/>
              </w:rPr>
            </w:pPr>
            <w:r>
              <w:rPr>
                <w:bCs/>
                <w:sz w:val="24"/>
                <w:szCs w:val="24"/>
              </w:rPr>
              <w:t>Ticaret (Trade)</w:t>
            </w:r>
          </w:p>
        </w:tc>
        <w:tc>
          <w:tcPr>
            <w:tcW w:w="2232" w:type="dxa"/>
          </w:tcPr>
          <w:p w:rsidR="00255F94" w:rsidRDefault="00255F94">
            <w:pPr>
              <w:ind w:right="772"/>
              <w:jc w:val="right"/>
              <w:rPr>
                <w:bCs/>
                <w:sz w:val="24"/>
                <w:szCs w:val="24"/>
              </w:rPr>
            </w:pPr>
            <w:r>
              <w:rPr>
                <w:bCs/>
                <w:sz w:val="24"/>
                <w:szCs w:val="24"/>
              </w:rPr>
              <w:t>12,4</w:t>
            </w:r>
          </w:p>
        </w:tc>
        <w:tc>
          <w:tcPr>
            <w:tcW w:w="2354" w:type="dxa"/>
          </w:tcPr>
          <w:p w:rsidR="00255F94" w:rsidRDefault="00255F94">
            <w:pPr>
              <w:ind w:right="716"/>
              <w:jc w:val="right"/>
              <w:rPr>
                <w:bCs/>
                <w:sz w:val="24"/>
                <w:szCs w:val="24"/>
              </w:rPr>
            </w:pPr>
            <w:r>
              <w:rPr>
                <w:bCs/>
                <w:sz w:val="24"/>
                <w:szCs w:val="24"/>
              </w:rPr>
              <w:t>7,4</w:t>
            </w:r>
          </w:p>
        </w:tc>
      </w:tr>
      <w:tr w:rsidR="00255F94">
        <w:trPr>
          <w:jc w:val="center"/>
        </w:trPr>
        <w:tc>
          <w:tcPr>
            <w:tcW w:w="4436" w:type="dxa"/>
          </w:tcPr>
          <w:p w:rsidR="00255F94" w:rsidRDefault="00255F94">
            <w:pPr>
              <w:jc w:val="both"/>
              <w:rPr>
                <w:bCs/>
                <w:sz w:val="24"/>
                <w:szCs w:val="24"/>
              </w:rPr>
            </w:pPr>
            <w:r>
              <w:rPr>
                <w:bCs/>
                <w:sz w:val="24"/>
                <w:szCs w:val="24"/>
              </w:rPr>
              <w:t>Ulaştırma ve Haberleşme (Transportation and Comunication)</w:t>
            </w:r>
          </w:p>
        </w:tc>
        <w:tc>
          <w:tcPr>
            <w:tcW w:w="2232" w:type="dxa"/>
          </w:tcPr>
          <w:p w:rsidR="00255F94" w:rsidRDefault="00255F94">
            <w:pPr>
              <w:ind w:right="772"/>
              <w:jc w:val="right"/>
              <w:rPr>
                <w:bCs/>
                <w:sz w:val="24"/>
                <w:szCs w:val="24"/>
              </w:rPr>
            </w:pPr>
            <w:r>
              <w:rPr>
                <w:bCs/>
                <w:sz w:val="24"/>
                <w:szCs w:val="24"/>
              </w:rPr>
              <w:t>15,6</w:t>
            </w:r>
          </w:p>
        </w:tc>
        <w:tc>
          <w:tcPr>
            <w:tcW w:w="2354" w:type="dxa"/>
          </w:tcPr>
          <w:p w:rsidR="00255F94" w:rsidRDefault="00255F94">
            <w:pPr>
              <w:ind w:right="716"/>
              <w:jc w:val="right"/>
              <w:rPr>
                <w:bCs/>
                <w:sz w:val="24"/>
                <w:szCs w:val="24"/>
              </w:rPr>
            </w:pPr>
            <w:r>
              <w:rPr>
                <w:bCs/>
                <w:sz w:val="24"/>
                <w:szCs w:val="24"/>
              </w:rPr>
              <w:t>8,8</w:t>
            </w:r>
          </w:p>
        </w:tc>
      </w:tr>
      <w:tr w:rsidR="00255F94">
        <w:trPr>
          <w:jc w:val="center"/>
        </w:trPr>
        <w:tc>
          <w:tcPr>
            <w:tcW w:w="4436" w:type="dxa"/>
          </w:tcPr>
          <w:p w:rsidR="00255F94" w:rsidRDefault="00255F94">
            <w:pPr>
              <w:jc w:val="both"/>
              <w:rPr>
                <w:bCs/>
                <w:sz w:val="24"/>
                <w:szCs w:val="24"/>
              </w:rPr>
            </w:pPr>
            <w:r>
              <w:rPr>
                <w:bCs/>
                <w:sz w:val="24"/>
                <w:szCs w:val="24"/>
              </w:rPr>
              <w:t>Mali Kuruluşlar (Financial Institutions)</w:t>
            </w:r>
          </w:p>
        </w:tc>
        <w:tc>
          <w:tcPr>
            <w:tcW w:w="2232" w:type="dxa"/>
          </w:tcPr>
          <w:p w:rsidR="00255F94" w:rsidRDefault="00255F94">
            <w:pPr>
              <w:ind w:right="772"/>
              <w:jc w:val="right"/>
              <w:rPr>
                <w:bCs/>
                <w:sz w:val="24"/>
                <w:szCs w:val="24"/>
              </w:rPr>
            </w:pPr>
            <w:r>
              <w:rPr>
                <w:bCs/>
                <w:sz w:val="24"/>
                <w:szCs w:val="24"/>
              </w:rPr>
              <w:t>-0,6</w:t>
            </w:r>
          </w:p>
        </w:tc>
        <w:tc>
          <w:tcPr>
            <w:tcW w:w="2354" w:type="dxa"/>
          </w:tcPr>
          <w:p w:rsidR="00255F94" w:rsidRDefault="00255F94">
            <w:pPr>
              <w:ind w:right="716"/>
              <w:jc w:val="right"/>
              <w:rPr>
                <w:bCs/>
                <w:sz w:val="24"/>
                <w:szCs w:val="24"/>
              </w:rPr>
            </w:pPr>
            <w:r>
              <w:rPr>
                <w:bCs/>
                <w:sz w:val="24"/>
                <w:szCs w:val="24"/>
              </w:rPr>
              <w:t>-0,2</w:t>
            </w:r>
          </w:p>
        </w:tc>
      </w:tr>
      <w:tr w:rsidR="00255F94">
        <w:trPr>
          <w:jc w:val="center"/>
        </w:trPr>
        <w:tc>
          <w:tcPr>
            <w:tcW w:w="4436" w:type="dxa"/>
          </w:tcPr>
          <w:p w:rsidR="00255F94" w:rsidRDefault="00255F94">
            <w:pPr>
              <w:jc w:val="both"/>
              <w:rPr>
                <w:bCs/>
                <w:sz w:val="24"/>
                <w:szCs w:val="24"/>
              </w:rPr>
            </w:pPr>
            <w:r>
              <w:rPr>
                <w:bCs/>
                <w:sz w:val="24"/>
                <w:szCs w:val="24"/>
              </w:rPr>
              <w:t>Konut Sahipliği (Ownership of Dwelling)</w:t>
            </w:r>
          </w:p>
        </w:tc>
        <w:tc>
          <w:tcPr>
            <w:tcW w:w="2232" w:type="dxa"/>
          </w:tcPr>
          <w:p w:rsidR="00255F94" w:rsidRDefault="00255F94">
            <w:pPr>
              <w:ind w:right="772"/>
              <w:jc w:val="right"/>
              <w:rPr>
                <w:bCs/>
                <w:sz w:val="24"/>
                <w:szCs w:val="24"/>
              </w:rPr>
            </w:pPr>
            <w:r>
              <w:rPr>
                <w:bCs/>
                <w:sz w:val="24"/>
                <w:szCs w:val="24"/>
              </w:rPr>
              <w:t>21,7</w:t>
            </w:r>
          </w:p>
        </w:tc>
        <w:tc>
          <w:tcPr>
            <w:tcW w:w="2354" w:type="dxa"/>
          </w:tcPr>
          <w:p w:rsidR="00255F94" w:rsidRDefault="00255F94">
            <w:pPr>
              <w:ind w:right="716"/>
              <w:jc w:val="right"/>
              <w:rPr>
                <w:bCs/>
                <w:sz w:val="24"/>
                <w:szCs w:val="24"/>
              </w:rPr>
            </w:pPr>
            <w:r>
              <w:rPr>
                <w:bCs/>
                <w:sz w:val="24"/>
                <w:szCs w:val="24"/>
              </w:rPr>
              <w:t>1,5</w:t>
            </w:r>
          </w:p>
        </w:tc>
      </w:tr>
      <w:tr w:rsidR="00255F94">
        <w:trPr>
          <w:jc w:val="center"/>
        </w:trPr>
        <w:tc>
          <w:tcPr>
            <w:tcW w:w="4436" w:type="dxa"/>
          </w:tcPr>
          <w:p w:rsidR="00255F94" w:rsidRDefault="00255F94">
            <w:pPr>
              <w:jc w:val="both"/>
              <w:rPr>
                <w:bCs/>
                <w:sz w:val="24"/>
                <w:szCs w:val="24"/>
              </w:rPr>
            </w:pPr>
            <w:r>
              <w:rPr>
                <w:bCs/>
                <w:sz w:val="24"/>
                <w:szCs w:val="24"/>
              </w:rPr>
              <w:t>Serbest Meslek ve Hizmetler (Business and Personel Services)</w:t>
            </w:r>
          </w:p>
        </w:tc>
        <w:tc>
          <w:tcPr>
            <w:tcW w:w="2232" w:type="dxa"/>
          </w:tcPr>
          <w:p w:rsidR="00255F94" w:rsidRDefault="00255F94">
            <w:pPr>
              <w:ind w:right="772"/>
              <w:jc w:val="right"/>
              <w:rPr>
                <w:bCs/>
                <w:sz w:val="24"/>
                <w:szCs w:val="24"/>
              </w:rPr>
            </w:pPr>
            <w:r>
              <w:rPr>
                <w:bCs/>
                <w:sz w:val="24"/>
                <w:szCs w:val="24"/>
              </w:rPr>
              <w:t>13,6</w:t>
            </w:r>
          </w:p>
        </w:tc>
        <w:tc>
          <w:tcPr>
            <w:tcW w:w="2354" w:type="dxa"/>
          </w:tcPr>
          <w:p w:rsidR="00255F94" w:rsidRDefault="00255F94">
            <w:pPr>
              <w:ind w:right="716"/>
              <w:jc w:val="right"/>
              <w:rPr>
                <w:bCs/>
                <w:sz w:val="24"/>
                <w:szCs w:val="24"/>
              </w:rPr>
            </w:pPr>
            <w:r>
              <w:rPr>
                <w:bCs/>
                <w:sz w:val="24"/>
                <w:szCs w:val="24"/>
              </w:rPr>
              <w:t>7,4</w:t>
            </w:r>
          </w:p>
        </w:tc>
      </w:tr>
      <w:tr w:rsidR="00255F94">
        <w:trPr>
          <w:jc w:val="center"/>
        </w:trPr>
        <w:tc>
          <w:tcPr>
            <w:tcW w:w="4436" w:type="dxa"/>
          </w:tcPr>
          <w:p w:rsidR="00255F94" w:rsidRDefault="00255F94">
            <w:pPr>
              <w:jc w:val="both"/>
              <w:rPr>
                <w:bCs/>
                <w:sz w:val="24"/>
                <w:szCs w:val="24"/>
              </w:rPr>
            </w:pPr>
            <w:r>
              <w:rPr>
                <w:bCs/>
                <w:sz w:val="24"/>
                <w:szCs w:val="24"/>
              </w:rPr>
              <w:t>Devlet Hizmetleri (Government Services)</w:t>
            </w:r>
          </w:p>
        </w:tc>
        <w:tc>
          <w:tcPr>
            <w:tcW w:w="2232" w:type="dxa"/>
          </w:tcPr>
          <w:p w:rsidR="00255F94" w:rsidRDefault="00255F94">
            <w:pPr>
              <w:ind w:right="772"/>
              <w:jc w:val="right"/>
              <w:rPr>
                <w:bCs/>
                <w:sz w:val="24"/>
                <w:szCs w:val="24"/>
              </w:rPr>
            </w:pPr>
            <w:r>
              <w:rPr>
                <w:bCs/>
                <w:sz w:val="24"/>
                <w:szCs w:val="24"/>
              </w:rPr>
              <w:t>12,2</w:t>
            </w:r>
          </w:p>
        </w:tc>
        <w:tc>
          <w:tcPr>
            <w:tcW w:w="2354" w:type="dxa"/>
          </w:tcPr>
          <w:p w:rsidR="00255F94" w:rsidRDefault="00255F94">
            <w:pPr>
              <w:ind w:right="716"/>
              <w:jc w:val="right"/>
              <w:rPr>
                <w:bCs/>
                <w:sz w:val="24"/>
                <w:szCs w:val="24"/>
              </w:rPr>
            </w:pPr>
            <w:r>
              <w:rPr>
                <w:bCs/>
                <w:sz w:val="24"/>
                <w:szCs w:val="24"/>
              </w:rPr>
              <w:t>0,8</w:t>
            </w:r>
          </w:p>
        </w:tc>
      </w:tr>
      <w:tr w:rsidR="00255F94">
        <w:trPr>
          <w:jc w:val="center"/>
        </w:trPr>
        <w:tc>
          <w:tcPr>
            <w:tcW w:w="4436" w:type="dxa"/>
          </w:tcPr>
          <w:p w:rsidR="00255F94" w:rsidRDefault="00255F94">
            <w:pPr>
              <w:jc w:val="both"/>
              <w:rPr>
                <w:bCs/>
                <w:sz w:val="24"/>
                <w:szCs w:val="24"/>
              </w:rPr>
            </w:pPr>
            <w:r>
              <w:rPr>
                <w:bCs/>
                <w:sz w:val="24"/>
                <w:szCs w:val="24"/>
              </w:rPr>
              <w:t>Kar Amacı Olmayan Kuruluşlar (Private Non-Profit Institutions)</w:t>
            </w:r>
          </w:p>
        </w:tc>
        <w:tc>
          <w:tcPr>
            <w:tcW w:w="2232" w:type="dxa"/>
          </w:tcPr>
          <w:p w:rsidR="00255F94" w:rsidRDefault="00255F94">
            <w:pPr>
              <w:ind w:right="772"/>
              <w:jc w:val="right"/>
              <w:rPr>
                <w:bCs/>
                <w:sz w:val="24"/>
                <w:szCs w:val="24"/>
              </w:rPr>
            </w:pPr>
            <w:r>
              <w:rPr>
                <w:bCs/>
                <w:sz w:val="24"/>
                <w:szCs w:val="24"/>
              </w:rPr>
              <w:t>-15,1</w:t>
            </w:r>
          </w:p>
        </w:tc>
        <w:tc>
          <w:tcPr>
            <w:tcW w:w="2354" w:type="dxa"/>
          </w:tcPr>
          <w:p w:rsidR="00255F94" w:rsidRDefault="00255F94">
            <w:pPr>
              <w:ind w:right="716"/>
              <w:jc w:val="right"/>
              <w:rPr>
                <w:bCs/>
                <w:sz w:val="24"/>
                <w:szCs w:val="24"/>
              </w:rPr>
            </w:pPr>
            <w:r>
              <w:rPr>
                <w:bCs/>
                <w:sz w:val="24"/>
                <w:szCs w:val="24"/>
              </w:rPr>
              <w:t>-0,2</w:t>
            </w:r>
          </w:p>
        </w:tc>
      </w:tr>
      <w:tr w:rsidR="00255F94">
        <w:trPr>
          <w:jc w:val="center"/>
        </w:trPr>
        <w:tc>
          <w:tcPr>
            <w:tcW w:w="4436" w:type="dxa"/>
          </w:tcPr>
          <w:p w:rsidR="00255F94" w:rsidRDefault="00255F94">
            <w:pPr>
              <w:jc w:val="both"/>
              <w:rPr>
                <w:bCs/>
                <w:sz w:val="24"/>
                <w:szCs w:val="24"/>
              </w:rPr>
            </w:pPr>
            <w:r>
              <w:rPr>
                <w:bCs/>
                <w:sz w:val="24"/>
                <w:szCs w:val="24"/>
              </w:rPr>
              <w:t>İthalat Vergisi (Import Duties)</w:t>
            </w:r>
          </w:p>
        </w:tc>
        <w:tc>
          <w:tcPr>
            <w:tcW w:w="2232" w:type="dxa"/>
          </w:tcPr>
          <w:p w:rsidR="00255F94" w:rsidRDefault="00255F94">
            <w:pPr>
              <w:ind w:right="772"/>
              <w:jc w:val="right"/>
              <w:rPr>
                <w:bCs/>
                <w:sz w:val="24"/>
                <w:szCs w:val="24"/>
              </w:rPr>
            </w:pPr>
            <w:r>
              <w:rPr>
                <w:bCs/>
                <w:sz w:val="24"/>
                <w:szCs w:val="24"/>
              </w:rPr>
              <w:t>16,1</w:t>
            </w:r>
          </w:p>
        </w:tc>
        <w:tc>
          <w:tcPr>
            <w:tcW w:w="2354" w:type="dxa"/>
          </w:tcPr>
          <w:p w:rsidR="00255F94" w:rsidRDefault="00255F94">
            <w:pPr>
              <w:ind w:right="716"/>
              <w:jc w:val="right"/>
              <w:rPr>
                <w:bCs/>
                <w:sz w:val="24"/>
                <w:szCs w:val="24"/>
              </w:rPr>
            </w:pPr>
            <w:r>
              <w:rPr>
                <w:bCs/>
                <w:sz w:val="24"/>
                <w:szCs w:val="24"/>
              </w:rPr>
              <w:t>12,2</w:t>
            </w:r>
          </w:p>
        </w:tc>
      </w:tr>
      <w:tr w:rsidR="00255F94">
        <w:trPr>
          <w:jc w:val="center"/>
        </w:trPr>
        <w:tc>
          <w:tcPr>
            <w:tcW w:w="4436" w:type="dxa"/>
          </w:tcPr>
          <w:p w:rsidR="00255F94" w:rsidRDefault="00255F94">
            <w:pPr>
              <w:jc w:val="both"/>
              <w:rPr>
                <w:b/>
                <w:bCs/>
                <w:sz w:val="24"/>
                <w:szCs w:val="24"/>
              </w:rPr>
            </w:pPr>
            <w:r>
              <w:rPr>
                <w:b/>
                <w:bCs/>
                <w:sz w:val="24"/>
                <w:szCs w:val="24"/>
              </w:rPr>
              <w:t>Gayri Safi Yurt İçi Hasıla (GDP)</w:t>
            </w:r>
          </w:p>
        </w:tc>
        <w:tc>
          <w:tcPr>
            <w:tcW w:w="2232" w:type="dxa"/>
          </w:tcPr>
          <w:p w:rsidR="00255F94" w:rsidRDefault="00255F94">
            <w:pPr>
              <w:ind w:right="772"/>
              <w:jc w:val="right"/>
              <w:rPr>
                <w:b/>
                <w:bCs/>
                <w:sz w:val="24"/>
                <w:szCs w:val="24"/>
              </w:rPr>
            </w:pPr>
            <w:r>
              <w:rPr>
                <w:b/>
                <w:bCs/>
                <w:sz w:val="24"/>
                <w:szCs w:val="24"/>
              </w:rPr>
              <w:t>13,2</w:t>
            </w:r>
          </w:p>
        </w:tc>
        <w:tc>
          <w:tcPr>
            <w:tcW w:w="2354" w:type="dxa"/>
          </w:tcPr>
          <w:p w:rsidR="00255F94" w:rsidRDefault="00255F94">
            <w:pPr>
              <w:ind w:right="716"/>
              <w:jc w:val="right"/>
              <w:rPr>
                <w:b/>
                <w:bCs/>
                <w:sz w:val="24"/>
                <w:szCs w:val="24"/>
              </w:rPr>
            </w:pPr>
            <w:r>
              <w:rPr>
                <w:b/>
                <w:bCs/>
                <w:sz w:val="24"/>
                <w:szCs w:val="24"/>
              </w:rPr>
              <w:t>7,4</w:t>
            </w:r>
          </w:p>
        </w:tc>
      </w:tr>
      <w:tr w:rsidR="00255F94">
        <w:trPr>
          <w:jc w:val="center"/>
        </w:trPr>
        <w:tc>
          <w:tcPr>
            <w:tcW w:w="4436" w:type="dxa"/>
          </w:tcPr>
          <w:p w:rsidR="00255F94" w:rsidRDefault="00255F94">
            <w:pPr>
              <w:jc w:val="both"/>
              <w:rPr>
                <w:b/>
                <w:bCs/>
                <w:sz w:val="24"/>
                <w:szCs w:val="24"/>
              </w:rPr>
            </w:pPr>
            <w:r>
              <w:rPr>
                <w:b/>
                <w:bCs/>
                <w:sz w:val="24"/>
                <w:szCs w:val="24"/>
              </w:rPr>
              <w:t>Gayri Safi Milli Hasıla (GNP)</w:t>
            </w:r>
          </w:p>
        </w:tc>
        <w:tc>
          <w:tcPr>
            <w:tcW w:w="2232" w:type="dxa"/>
          </w:tcPr>
          <w:p w:rsidR="00255F94" w:rsidRDefault="00255F94">
            <w:pPr>
              <w:ind w:right="772"/>
              <w:jc w:val="right"/>
              <w:rPr>
                <w:b/>
                <w:bCs/>
                <w:sz w:val="24"/>
                <w:szCs w:val="24"/>
              </w:rPr>
            </w:pPr>
            <w:r>
              <w:rPr>
                <w:b/>
                <w:bCs/>
                <w:sz w:val="24"/>
                <w:szCs w:val="24"/>
              </w:rPr>
              <w:t>13,4</w:t>
            </w:r>
          </w:p>
        </w:tc>
        <w:tc>
          <w:tcPr>
            <w:tcW w:w="2354" w:type="dxa"/>
          </w:tcPr>
          <w:p w:rsidR="00255F94" w:rsidRDefault="00255F94">
            <w:pPr>
              <w:ind w:right="716"/>
              <w:jc w:val="right"/>
              <w:rPr>
                <w:b/>
                <w:bCs/>
                <w:sz w:val="24"/>
                <w:szCs w:val="24"/>
              </w:rPr>
            </w:pPr>
            <w:r>
              <w:rPr>
                <w:b/>
                <w:bCs/>
                <w:sz w:val="24"/>
                <w:szCs w:val="24"/>
              </w:rPr>
              <w:t>7,6</w:t>
            </w:r>
          </w:p>
        </w:tc>
      </w:tr>
    </w:tbl>
    <w:p w:rsidR="00255F94" w:rsidRDefault="00255F94">
      <w:pPr>
        <w:rPr>
          <w:i/>
        </w:rPr>
      </w:pPr>
      <w:r>
        <w:rPr>
          <w:i/>
        </w:rPr>
        <w:t>Kaynak: TÜİK</w:t>
      </w:r>
    </w:p>
    <w:p w:rsidR="00255F94" w:rsidRDefault="00255F94">
      <w:pPr>
        <w:rPr>
          <w:b/>
          <w:sz w:val="24"/>
          <w:szCs w:val="24"/>
        </w:rPr>
      </w:pPr>
    </w:p>
    <w:p w:rsidR="00255F94" w:rsidRDefault="00255F94">
      <w:pPr>
        <w:rPr>
          <w:rFonts w:ascii="Arial" w:hAnsi="Arial" w:cs="Arial"/>
          <w:b/>
          <w:sz w:val="24"/>
          <w:szCs w:val="24"/>
        </w:rPr>
      </w:pPr>
      <w:r>
        <w:rPr>
          <w:rFonts w:ascii="Arial" w:hAnsi="Arial" w:cs="Arial"/>
          <w:b/>
          <w:sz w:val="24"/>
          <w:szCs w:val="24"/>
        </w:rPr>
        <w:t>II.Enflasyon</w:t>
      </w:r>
    </w:p>
    <w:p w:rsidR="00255F94" w:rsidRDefault="00255F94">
      <w:pPr>
        <w:rPr>
          <w:rFonts w:ascii="Arial" w:hAnsi="Arial" w:cs="Arial"/>
          <w:b/>
          <w:sz w:val="24"/>
          <w:szCs w:val="24"/>
        </w:rPr>
      </w:pPr>
    </w:p>
    <w:p w:rsidR="00255F94" w:rsidRDefault="00255F94">
      <w:pPr>
        <w:pStyle w:val="NormalWeb"/>
        <w:rPr>
          <w:rFonts w:ascii="Arial" w:hAnsi="Arial" w:cs="Arial"/>
          <w:b/>
        </w:rPr>
      </w:pPr>
      <w:r>
        <w:rPr>
          <w:rFonts w:ascii="Arial" w:hAnsi="Arial" w:cs="Arial"/>
          <w:b/>
        </w:rPr>
        <w:t>A.Tüketici Fiyat Endeksi (TÜFE)</w:t>
      </w:r>
    </w:p>
    <w:p w:rsidR="00255F94" w:rsidRDefault="00255F94">
      <w:pPr>
        <w:pStyle w:val="NormalWeb"/>
        <w:ind w:firstLine="708"/>
        <w:jc w:val="both"/>
        <w:rPr>
          <w:rFonts w:ascii="Arial" w:hAnsi="Arial" w:cs="Arial"/>
        </w:rPr>
      </w:pPr>
      <w:r>
        <w:rPr>
          <w:rFonts w:ascii="Arial" w:hAnsi="Arial" w:cs="Arial"/>
        </w:rPr>
        <w:t>2004 ve 2005 yılları itibariyle TÜFE’deki değişim oranları aşağıda verilmiştir.</w:t>
      </w:r>
    </w:p>
    <w:p w:rsidR="00255F94" w:rsidRDefault="00255F94">
      <w:pPr>
        <w:pStyle w:val="NormalWeb"/>
        <w:ind w:firstLine="708"/>
        <w:jc w:val="both"/>
        <w:rPr>
          <w:rFonts w:ascii="Arial" w:hAnsi="Arial" w:cs="Arial"/>
          <w:sz w:val="16"/>
          <w:szCs w:val="16"/>
        </w:rPr>
      </w:pPr>
    </w:p>
    <w:p w:rsidR="00255F94" w:rsidRDefault="00255F94">
      <w:pPr>
        <w:pStyle w:val="NormalWeb"/>
        <w:rPr>
          <w:rFonts w:ascii="Arial" w:hAnsi="Arial" w:cs="Arial"/>
        </w:rPr>
      </w:pPr>
      <w:r>
        <w:rPr>
          <w:rFonts w:ascii="Arial" w:hAnsi="Arial" w:cs="Arial"/>
          <w:b/>
        </w:rPr>
        <w:t>Tablo I.II.1</w:t>
      </w:r>
      <w:r>
        <w:rPr>
          <w:rFonts w:ascii="Arial" w:hAnsi="Arial" w:cs="Arial"/>
        </w:rPr>
        <w:t xml:space="preserve"> TÜFE Oranları</w:t>
      </w:r>
    </w:p>
    <w:tbl>
      <w:tblPr>
        <w:tblW w:w="94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843"/>
        <w:gridCol w:w="1701"/>
      </w:tblGrid>
      <w:tr w:rsidR="00255F94">
        <w:trPr>
          <w:jc w:val="center"/>
        </w:trPr>
        <w:tc>
          <w:tcPr>
            <w:tcW w:w="5954" w:type="dxa"/>
          </w:tcPr>
          <w:p w:rsidR="00255F94" w:rsidRDefault="00255F94">
            <w:pPr>
              <w:pStyle w:val="NormalWeb"/>
            </w:pPr>
          </w:p>
        </w:tc>
        <w:tc>
          <w:tcPr>
            <w:tcW w:w="1843" w:type="dxa"/>
          </w:tcPr>
          <w:p w:rsidR="00255F94" w:rsidRDefault="00255F94">
            <w:pPr>
              <w:pStyle w:val="NormalWeb"/>
              <w:jc w:val="center"/>
              <w:rPr>
                <w:b/>
                <w:sz w:val="20"/>
                <w:szCs w:val="20"/>
              </w:rPr>
            </w:pPr>
            <w:r>
              <w:rPr>
                <w:b/>
                <w:sz w:val="20"/>
                <w:szCs w:val="20"/>
              </w:rPr>
              <w:t xml:space="preserve">Aralık 2004 </w:t>
            </w:r>
            <w:r>
              <w:rPr>
                <w:b/>
                <w:sz w:val="20"/>
                <w:szCs w:val="20"/>
              </w:rPr>
              <w:br/>
            </w:r>
            <w:r>
              <w:rPr>
                <w:sz w:val="20"/>
                <w:szCs w:val="20"/>
              </w:rPr>
              <w:t>(1994=100)</w:t>
            </w:r>
          </w:p>
        </w:tc>
        <w:tc>
          <w:tcPr>
            <w:tcW w:w="1701" w:type="dxa"/>
          </w:tcPr>
          <w:p w:rsidR="00255F94" w:rsidRDefault="00255F94">
            <w:pPr>
              <w:pStyle w:val="NormalWeb"/>
              <w:jc w:val="center"/>
              <w:rPr>
                <w:b/>
                <w:sz w:val="20"/>
                <w:szCs w:val="20"/>
              </w:rPr>
            </w:pPr>
            <w:r>
              <w:rPr>
                <w:b/>
                <w:sz w:val="20"/>
                <w:szCs w:val="20"/>
              </w:rPr>
              <w:t>Aralık 2005</w:t>
            </w:r>
            <w:r>
              <w:rPr>
                <w:b/>
                <w:sz w:val="20"/>
                <w:szCs w:val="20"/>
              </w:rPr>
              <w:br/>
            </w:r>
            <w:r>
              <w:rPr>
                <w:sz w:val="20"/>
                <w:szCs w:val="20"/>
              </w:rPr>
              <w:t>(2003=100)</w:t>
            </w:r>
          </w:p>
        </w:tc>
      </w:tr>
      <w:tr w:rsidR="00255F94">
        <w:trPr>
          <w:jc w:val="center"/>
        </w:trPr>
        <w:tc>
          <w:tcPr>
            <w:tcW w:w="5954" w:type="dxa"/>
          </w:tcPr>
          <w:p w:rsidR="00255F94" w:rsidRDefault="00255F94">
            <w:pPr>
              <w:pStyle w:val="NormalWeb"/>
            </w:pPr>
            <w:r>
              <w:t>Bir önceki yılın Aralık ayına göre değişim oranı (%)</w:t>
            </w:r>
            <w:r>
              <w:br/>
              <w:t>(Rate of change on December of the previous year base)</w:t>
            </w:r>
          </w:p>
        </w:tc>
        <w:tc>
          <w:tcPr>
            <w:tcW w:w="1843" w:type="dxa"/>
            <w:vAlign w:val="center"/>
          </w:tcPr>
          <w:p w:rsidR="00255F94" w:rsidRDefault="00255F94">
            <w:pPr>
              <w:pStyle w:val="NormalWeb"/>
              <w:jc w:val="center"/>
            </w:pPr>
            <w:r>
              <w:t>9,32</w:t>
            </w:r>
          </w:p>
        </w:tc>
        <w:tc>
          <w:tcPr>
            <w:tcW w:w="1701" w:type="dxa"/>
            <w:vAlign w:val="center"/>
          </w:tcPr>
          <w:p w:rsidR="00255F94" w:rsidRDefault="00255F94">
            <w:pPr>
              <w:pStyle w:val="NormalWeb"/>
              <w:jc w:val="center"/>
            </w:pPr>
            <w:r>
              <w:t>7,72</w:t>
            </w:r>
          </w:p>
        </w:tc>
      </w:tr>
      <w:tr w:rsidR="00255F94">
        <w:trPr>
          <w:jc w:val="center"/>
        </w:trPr>
        <w:tc>
          <w:tcPr>
            <w:tcW w:w="5954" w:type="dxa"/>
          </w:tcPr>
          <w:p w:rsidR="00255F94" w:rsidRDefault="00255F94">
            <w:pPr>
              <w:pStyle w:val="NormalWeb"/>
            </w:pPr>
            <w:r>
              <w:t xml:space="preserve">(01.01.2003-31.12.2003)-(01.01.2004-31.12.2004)            12 aylık ortalamalara göre değişim oranı (%) </w:t>
            </w:r>
            <w:r>
              <w:br/>
              <w:t xml:space="preserve">(Rate of change on averages of the twelve months base) </w:t>
            </w:r>
          </w:p>
        </w:tc>
        <w:tc>
          <w:tcPr>
            <w:tcW w:w="1843" w:type="dxa"/>
            <w:vAlign w:val="center"/>
          </w:tcPr>
          <w:p w:rsidR="00255F94" w:rsidRDefault="00255F94">
            <w:pPr>
              <w:pStyle w:val="NormalWeb"/>
              <w:jc w:val="center"/>
            </w:pPr>
            <w:r>
              <w:t>10,58</w:t>
            </w:r>
          </w:p>
        </w:tc>
        <w:tc>
          <w:tcPr>
            <w:tcW w:w="1701" w:type="dxa"/>
            <w:vAlign w:val="center"/>
          </w:tcPr>
          <w:p w:rsidR="00255F94" w:rsidRDefault="00255F94">
            <w:pPr>
              <w:pStyle w:val="NormalWeb"/>
              <w:jc w:val="center"/>
            </w:pPr>
            <w:r>
              <w:t>8,18</w:t>
            </w:r>
          </w:p>
        </w:tc>
      </w:tr>
    </w:tbl>
    <w:p w:rsidR="00255F94" w:rsidRDefault="00255F94">
      <w:pPr>
        <w:pStyle w:val="NormalWeb"/>
        <w:jc w:val="both"/>
        <w:rPr>
          <w:i/>
          <w:sz w:val="20"/>
          <w:szCs w:val="20"/>
        </w:rPr>
      </w:pPr>
      <w:r>
        <w:rPr>
          <w:i/>
          <w:sz w:val="20"/>
          <w:szCs w:val="20"/>
        </w:rPr>
        <w:t>Kaynak: TÜİK</w:t>
      </w:r>
    </w:p>
    <w:p w:rsidR="00255F94" w:rsidRDefault="00255F94">
      <w:pPr>
        <w:pStyle w:val="NormalWeb"/>
        <w:ind w:firstLine="708"/>
        <w:jc w:val="both"/>
        <w:rPr>
          <w:rFonts w:ascii="Arial" w:hAnsi="Arial" w:cs="Arial"/>
        </w:rPr>
      </w:pPr>
      <w:r>
        <w:rPr>
          <w:rFonts w:ascii="Arial" w:hAnsi="Arial" w:cs="Arial"/>
        </w:rPr>
        <w:lastRenderedPageBreak/>
        <w:t>2005 yılı Aralık ayında, 2003=100 Temel Yıllı Tüketici Fiyatları Genel İndeksi’nde, bir önceki yılın Aralık ayına göre % 7,72 ve on iki aylık ortalamalara göre % 8,18 artış gerçekleşmiştir.</w:t>
      </w:r>
    </w:p>
    <w:p w:rsidR="00255F94" w:rsidRDefault="00255F94">
      <w:pPr>
        <w:pStyle w:val="NormalWeb"/>
        <w:ind w:firstLine="708"/>
        <w:jc w:val="both"/>
        <w:rPr>
          <w:rFonts w:ascii="Arial" w:hAnsi="Arial" w:cs="Arial"/>
        </w:rPr>
      </w:pPr>
      <w:r>
        <w:rPr>
          <w:rFonts w:ascii="Arial" w:hAnsi="Arial" w:cs="Arial"/>
        </w:rPr>
        <w:t>2005 yılı Aralık ayında endekste kapsanan toplam 423 maddeden 64 maddenin ortalama fiyatlarında değişim olmamış, 220 maddenin ortalama fiyatlarında artış, 139 maddenin ortalama fiyatlarında düşüş gerçekleşmiştir.</w:t>
      </w:r>
    </w:p>
    <w:p w:rsidR="00255F94" w:rsidRDefault="00255F94">
      <w:pPr>
        <w:rPr>
          <w:rFonts w:ascii="Arial" w:hAnsi="Arial" w:cs="Arial"/>
          <w:b/>
          <w:sz w:val="24"/>
          <w:szCs w:val="24"/>
        </w:rPr>
      </w:pPr>
    </w:p>
    <w:p w:rsidR="00255F94" w:rsidRDefault="00255F94">
      <w:pPr>
        <w:rPr>
          <w:rFonts w:ascii="Arial" w:hAnsi="Arial" w:cs="Arial"/>
          <w:b/>
          <w:sz w:val="24"/>
          <w:szCs w:val="24"/>
        </w:rPr>
      </w:pPr>
    </w:p>
    <w:p w:rsidR="00255F94" w:rsidRDefault="00255F94">
      <w:pPr>
        <w:rPr>
          <w:rFonts w:ascii="Arial" w:hAnsi="Arial" w:cs="Arial"/>
          <w:b/>
          <w:sz w:val="24"/>
          <w:szCs w:val="24"/>
        </w:rPr>
      </w:pPr>
      <w:r>
        <w:rPr>
          <w:rFonts w:ascii="Arial" w:hAnsi="Arial" w:cs="Arial"/>
          <w:b/>
          <w:sz w:val="24"/>
          <w:szCs w:val="24"/>
        </w:rPr>
        <w:t>B. Üretici Fiyatları Endeksi (ÜFE)</w:t>
      </w:r>
    </w:p>
    <w:p w:rsidR="00255F94" w:rsidRDefault="00255F94">
      <w:pPr>
        <w:rPr>
          <w:rFonts w:ascii="Arial" w:hAnsi="Arial" w:cs="Arial"/>
          <w:sz w:val="24"/>
          <w:szCs w:val="24"/>
        </w:rPr>
      </w:pPr>
    </w:p>
    <w:p w:rsidR="00255F94" w:rsidRDefault="00255F94">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255F94" w:rsidRDefault="00255F94">
      <w:pPr>
        <w:ind w:firstLine="709"/>
        <w:jc w:val="both"/>
        <w:rPr>
          <w:rFonts w:ascii="Arial" w:hAnsi="Arial" w:cs="Arial"/>
          <w:sz w:val="24"/>
          <w:szCs w:val="24"/>
        </w:rPr>
      </w:pPr>
      <w:r>
        <w:rPr>
          <w:rFonts w:ascii="Arial" w:hAnsi="Arial" w:cs="Arial"/>
          <w:sz w:val="24"/>
          <w:szCs w:val="24"/>
        </w:rPr>
        <w:t>2004 ve 2005 yılları itibariyle ÜFE’de meydana gelen değişim oranları tablosu aşağıdadır.</w:t>
      </w:r>
    </w:p>
    <w:p w:rsidR="00255F94" w:rsidRDefault="00255F94">
      <w:pPr>
        <w:rPr>
          <w:rFonts w:ascii="Arial" w:hAnsi="Arial" w:cs="Arial"/>
          <w:sz w:val="24"/>
          <w:szCs w:val="24"/>
        </w:rPr>
      </w:pPr>
    </w:p>
    <w:p w:rsidR="00255F94" w:rsidRDefault="00255F94">
      <w:pPr>
        <w:rPr>
          <w:rFonts w:ascii="Arial" w:hAnsi="Arial" w:cs="Arial"/>
          <w:sz w:val="24"/>
          <w:szCs w:val="24"/>
        </w:rPr>
      </w:pPr>
      <w:r>
        <w:rPr>
          <w:rFonts w:ascii="Arial" w:hAnsi="Arial" w:cs="Arial"/>
          <w:b/>
          <w:sz w:val="24"/>
          <w:szCs w:val="24"/>
        </w:rPr>
        <w:t>Tablo I.II.2</w:t>
      </w:r>
      <w:r>
        <w:rPr>
          <w:rFonts w:ascii="Arial" w:hAnsi="Arial" w:cs="Arial"/>
          <w:sz w:val="24"/>
          <w:szCs w:val="24"/>
        </w:rPr>
        <w:t xml:space="preserve"> ÜFE Oranları</w:t>
      </w:r>
    </w:p>
    <w:p w:rsidR="00255F94" w:rsidRDefault="00255F94">
      <w:pPr>
        <w:rPr>
          <w:sz w:val="24"/>
          <w:szCs w:val="24"/>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701"/>
        <w:gridCol w:w="1701"/>
      </w:tblGrid>
      <w:tr w:rsidR="00255F94">
        <w:trPr>
          <w:jc w:val="center"/>
        </w:trPr>
        <w:tc>
          <w:tcPr>
            <w:tcW w:w="5812" w:type="dxa"/>
          </w:tcPr>
          <w:p w:rsidR="00255F94" w:rsidRDefault="00255F94">
            <w:pPr>
              <w:pStyle w:val="NormalWeb"/>
            </w:pPr>
          </w:p>
        </w:tc>
        <w:tc>
          <w:tcPr>
            <w:tcW w:w="1701" w:type="dxa"/>
          </w:tcPr>
          <w:p w:rsidR="00255F94" w:rsidRDefault="00255F94">
            <w:pPr>
              <w:pStyle w:val="NormalWeb"/>
              <w:jc w:val="center"/>
              <w:rPr>
                <w:b/>
                <w:sz w:val="20"/>
                <w:szCs w:val="20"/>
              </w:rPr>
            </w:pPr>
            <w:r>
              <w:rPr>
                <w:b/>
                <w:sz w:val="20"/>
                <w:szCs w:val="20"/>
              </w:rPr>
              <w:t xml:space="preserve">Aralık 2004 </w:t>
            </w:r>
            <w:r>
              <w:rPr>
                <w:b/>
                <w:sz w:val="20"/>
                <w:szCs w:val="20"/>
              </w:rPr>
              <w:br/>
            </w:r>
            <w:r>
              <w:rPr>
                <w:sz w:val="20"/>
                <w:szCs w:val="20"/>
              </w:rPr>
              <w:t>(1994=100)</w:t>
            </w:r>
          </w:p>
        </w:tc>
        <w:tc>
          <w:tcPr>
            <w:tcW w:w="1701" w:type="dxa"/>
          </w:tcPr>
          <w:p w:rsidR="00255F94" w:rsidRDefault="00255F94">
            <w:pPr>
              <w:pStyle w:val="NormalWeb"/>
              <w:jc w:val="center"/>
              <w:rPr>
                <w:b/>
                <w:sz w:val="20"/>
                <w:szCs w:val="20"/>
              </w:rPr>
            </w:pPr>
            <w:r>
              <w:rPr>
                <w:b/>
                <w:sz w:val="20"/>
                <w:szCs w:val="20"/>
              </w:rPr>
              <w:t>Aralık 2005</w:t>
            </w:r>
            <w:r>
              <w:rPr>
                <w:b/>
                <w:sz w:val="20"/>
                <w:szCs w:val="20"/>
              </w:rPr>
              <w:br/>
            </w:r>
            <w:r>
              <w:rPr>
                <w:sz w:val="20"/>
                <w:szCs w:val="20"/>
              </w:rPr>
              <w:t>(2003=100)</w:t>
            </w:r>
          </w:p>
        </w:tc>
      </w:tr>
      <w:tr w:rsidR="00255F94">
        <w:trPr>
          <w:jc w:val="center"/>
        </w:trPr>
        <w:tc>
          <w:tcPr>
            <w:tcW w:w="5812" w:type="dxa"/>
          </w:tcPr>
          <w:p w:rsidR="00255F94" w:rsidRDefault="00255F94">
            <w:pPr>
              <w:pStyle w:val="NormalWeb"/>
            </w:pPr>
            <w:r>
              <w:t>Bir önceki yılın Aralık ayına göre değişim oranı (%)</w:t>
            </w:r>
            <w:r>
              <w:br/>
              <w:t>(Rate of change on December of the previous year base)</w:t>
            </w:r>
          </w:p>
        </w:tc>
        <w:tc>
          <w:tcPr>
            <w:tcW w:w="1701" w:type="dxa"/>
            <w:vAlign w:val="center"/>
          </w:tcPr>
          <w:p w:rsidR="00255F94" w:rsidRDefault="00255F94">
            <w:pPr>
              <w:pStyle w:val="NormalWeb"/>
              <w:jc w:val="center"/>
            </w:pPr>
            <w:r>
              <w:t>13,84</w:t>
            </w:r>
          </w:p>
        </w:tc>
        <w:tc>
          <w:tcPr>
            <w:tcW w:w="1701" w:type="dxa"/>
            <w:vAlign w:val="center"/>
          </w:tcPr>
          <w:p w:rsidR="00255F94" w:rsidRDefault="00255F94">
            <w:pPr>
              <w:pStyle w:val="NormalWeb"/>
              <w:jc w:val="center"/>
            </w:pPr>
            <w:r>
              <w:t>2,66</w:t>
            </w:r>
          </w:p>
        </w:tc>
      </w:tr>
      <w:tr w:rsidR="00255F94">
        <w:trPr>
          <w:jc w:val="center"/>
        </w:trPr>
        <w:tc>
          <w:tcPr>
            <w:tcW w:w="5812" w:type="dxa"/>
          </w:tcPr>
          <w:p w:rsidR="00255F94" w:rsidRDefault="00255F94">
            <w:pPr>
              <w:pStyle w:val="NormalWeb"/>
            </w:pPr>
            <w:r>
              <w:t xml:space="preserve">(01.01.2003-31.12.2003)-(01.01.2004-31.12.2004)         12 aylık ortalamalara göre değişim oranı (%) </w:t>
            </w:r>
            <w:r>
              <w:br/>
              <w:t xml:space="preserve">(Rate of change on averages of the twelve months base) </w:t>
            </w:r>
          </w:p>
        </w:tc>
        <w:tc>
          <w:tcPr>
            <w:tcW w:w="1701" w:type="dxa"/>
            <w:vAlign w:val="center"/>
          </w:tcPr>
          <w:p w:rsidR="00255F94" w:rsidRDefault="00255F94">
            <w:pPr>
              <w:pStyle w:val="NormalWeb"/>
              <w:jc w:val="center"/>
            </w:pPr>
            <w:r>
              <w:t>11,09</w:t>
            </w:r>
          </w:p>
        </w:tc>
        <w:tc>
          <w:tcPr>
            <w:tcW w:w="1701" w:type="dxa"/>
            <w:vAlign w:val="center"/>
          </w:tcPr>
          <w:p w:rsidR="00255F94" w:rsidRDefault="00255F94">
            <w:pPr>
              <w:pStyle w:val="NormalWeb"/>
              <w:jc w:val="center"/>
            </w:pPr>
            <w:r>
              <w:t>5,89</w:t>
            </w:r>
          </w:p>
        </w:tc>
      </w:tr>
    </w:tbl>
    <w:p w:rsidR="00255F94" w:rsidRDefault="00255F94">
      <w:pPr>
        <w:rPr>
          <w:i/>
          <w:sz w:val="18"/>
          <w:szCs w:val="18"/>
        </w:rPr>
      </w:pPr>
      <w:r>
        <w:rPr>
          <w:i/>
          <w:sz w:val="18"/>
          <w:szCs w:val="18"/>
        </w:rPr>
        <w:t>Kaynak: TÜİK</w:t>
      </w:r>
    </w:p>
    <w:p w:rsidR="00255F94" w:rsidRDefault="00255F94">
      <w:pPr>
        <w:pStyle w:val="NormalWeb"/>
        <w:jc w:val="both"/>
        <w:rPr>
          <w:sz w:val="16"/>
          <w:szCs w:val="16"/>
        </w:rPr>
      </w:pPr>
      <w:r>
        <w:t xml:space="preserve"> </w:t>
      </w:r>
      <w:r>
        <w:tab/>
      </w:r>
    </w:p>
    <w:p w:rsidR="00255F94" w:rsidRDefault="00255F94">
      <w:pPr>
        <w:pStyle w:val="NormalWeb"/>
        <w:ind w:firstLine="709"/>
        <w:jc w:val="both"/>
        <w:rPr>
          <w:rFonts w:ascii="Arial" w:hAnsi="Arial" w:cs="Arial"/>
        </w:rPr>
      </w:pPr>
      <w:r>
        <w:rPr>
          <w:rFonts w:ascii="Arial" w:hAnsi="Arial" w:cs="Arial"/>
        </w:rPr>
        <w:t>2003=100 Temel Yıllı Üretici Fiyatları Genel Endeksi’nde, bir önceki yılın Aralık ayına göre % 2,66 ve on iki aylık ortalamalara göre % 5,89 artış gerçekleşmiştir.</w:t>
      </w:r>
    </w:p>
    <w:p w:rsidR="00255F94" w:rsidRDefault="00255F94">
      <w:pPr>
        <w:pStyle w:val="NormalWeb"/>
        <w:jc w:val="both"/>
        <w:rPr>
          <w:rFonts w:ascii="Arial" w:hAnsi="Arial" w:cs="Arial"/>
        </w:rPr>
      </w:pPr>
      <w:r>
        <w:rPr>
          <w:rFonts w:ascii="Arial" w:hAnsi="Arial" w:cs="Arial"/>
        </w:rPr>
        <w:t xml:space="preserve"> </w:t>
      </w:r>
      <w:r>
        <w:rPr>
          <w:rFonts w:ascii="Arial" w:hAnsi="Arial" w:cs="Arial"/>
        </w:rPr>
        <w:tab/>
        <w:t>2005 yılı Aralık ayında endekste kapsanan toplam 751 maddeden 209 maddenin ortalama fiyatlarında değişim olmazken, 230 maddenin ortalama fiyatlarında artış, 312 maddenin ortalama fiyatlarında düşüş gerçekleşmiştir.</w:t>
      </w:r>
    </w:p>
    <w:p w:rsidR="00255F94" w:rsidRDefault="00255F94">
      <w:pPr>
        <w:pStyle w:val="NormalWeb"/>
        <w:jc w:val="both"/>
        <w:rPr>
          <w:rFonts w:ascii="Arial" w:hAnsi="Arial" w:cs="Arial"/>
          <w:b/>
        </w:rPr>
      </w:pPr>
    </w:p>
    <w:p w:rsidR="00255F94" w:rsidRDefault="00255F94">
      <w:pPr>
        <w:pStyle w:val="NormalWeb"/>
        <w:jc w:val="both"/>
        <w:rPr>
          <w:rFonts w:ascii="Arial" w:hAnsi="Arial" w:cs="Arial"/>
          <w:b/>
        </w:rPr>
      </w:pPr>
      <w:r>
        <w:rPr>
          <w:rFonts w:ascii="Arial" w:hAnsi="Arial" w:cs="Arial"/>
          <w:b/>
        </w:rPr>
        <w:t>III. Kamu Maliyesi</w:t>
      </w:r>
    </w:p>
    <w:p w:rsidR="00255F94" w:rsidRDefault="00255F94">
      <w:pPr>
        <w:pStyle w:val="NormalWeb"/>
        <w:jc w:val="both"/>
        <w:rPr>
          <w:rFonts w:ascii="Arial" w:hAnsi="Arial" w:cs="Arial"/>
        </w:rPr>
      </w:pPr>
      <w:r>
        <w:rPr>
          <w:rFonts w:ascii="Arial" w:hAnsi="Arial" w:cs="Arial"/>
          <w:b/>
        </w:rPr>
        <w:t xml:space="preserve"> </w:t>
      </w:r>
      <w:r>
        <w:rPr>
          <w:rFonts w:ascii="Arial" w:hAnsi="Arial" w:cs="Arial"/>
          <w:b/>
        </w:rPr>
        <w:tab/>
      </w:r>
      <w:r>
        <w:rPr>
          <w:rFonts w:ascii="Arial" w:hAnsi="Arial" w:cs="Arial"/>
        </w:rPr>
        <w:t>2005 yılı itibariyle konsolide bütçe gelirleri 134.819 milyon YTL, harcamaları ise 144.562 milyon YTL olarak gerçekleşmiştir. Faiz dışı fazla 35.936 milyon YTL, konsolide bütçe açığı ise 9.743 milyon YTL’dir. Konsolide Bütçe Dengesi’ne ait gerçekleşmeler 2004 yılı ile karşılaştırmalı olarak aşağıda verilmiştir.</w:t>
      </w:r>
    </w:p>
    <w:p w:rsidR="00255F94" w:rsidRDefault="00255F94">
      <w:pPr>
        <w:rPr>
          <w:rFonts w:ascii="Arial" w:hAnsi="Arial" w:cs="Arial"/>
        </w:rPr>
      </w:pPr>
      <w:r>
        <w:rPr>
          <w:rFonts w:ascii="Arial" w:hAnsi="Arial" w:cs="Arial"/>
        </w:rPr>
        <w:t xml:space="preserve"> </w:t>
      </w:r>
    </w:p>
    <w:p w:rsidR="00255F94" w:rsidRDefault="00255F94">
      <w:pPr>
        <w:rPr>
          <w:rFonts w:ascii="Arial" w:hAnsi="Arial" w:cs="Arial"/>
        </w:rPr>
      </w:pPr>
    </w:p>
    <w:p w:rsidR="00255F94" w:rsidRDefault="00255F94">
      <w:pPr>
        <w:rPr>
          <w:rFonts w:ascii="Arial" w:hAnsi="Arial" w:cs="Arial"/>
        </w:rPr>
      </w:pPr>
    </w:p>
    <w:p w:rsidR="00255F94" w:rsidRDefault="00255F94">
      <w:pPr>
        <w:rPr>
          <w:rFonts w:ascii="Arial" w:hAnsi="Arial" w:cs="Arial"/>
        </w:rPr>
      </w:pPr>
    </w:p>
    <w:p w:rsidR="00255F94" w:rsidRDefault="00255F94">
      <w:pPr>
        <w:rPr>
          <w:rFonts w:ascii="Arial" w:hAnsi="Arial" w:cs="Arial"/>
        </w:rPr>
      </w:pPr>
    </w:p>
    <w:p w:rsidR="00255F94" w:rsidRDefault="00255F94">
      <w:pPr>
        <w:rPr>
          <w:rFonts w:ascii="Arial" w:hAnsi="Arial" w:cs="Arial"/>
        </w:rPr>
      </w:pPr>
    </w:p>
    <w:p w:rsidR="00255F94" w:rsidRDefault="00255F94">
      <w:pPr>
        <w:rPr>
          <w:rFonts w:ascii="Arial" w:hAnsi="Arial" w:cs="Arial"/>
        </w:rPr>
      </w:pPr>
    </w:p>
    <w:p w:rsidR="00255F94" w:rsidRDefault="00255F94">
      <w:pPr>
        <w:rPr>
          <w:rFonts w:ascii="Arial" w:hAnsi="Arial" w:cs="Arial"/>
        </w:rPr>
      </w:pPr>
    </w:p>
    <w:p w:rsidR="00255F94" w:rsidRDefault="00255F94">
      <w:pPr>
        <w:rPr>
          <w:rFonts w:ascii="Arial" w:hAnsi="Arial" w:cs="Arial"/>
        </w:rPr>
      </w:pPr>
    </w:p>
    <w:p w:rsidR="00255F94" w:rsidRDefault="00255F94">
      <w:pPr>
        <w:rPr>
          <w:rFonts w:ascii="Arial" w:hAnsi="Arial" w:cs="Arial"/>
        </w:rPr>
      </w:pPr>
    </w:p>
    <w:p w:rsidR="00255F94" w:rsidRDefault="00255F94">
      <w:pPr>
        <w:rPr>
          <w:rFonts w:ascii="Arial" w:hAnsi="Arial" w:cs="Arial"/>
          <w:sz w:val="24"/>
          <w:szCs w:val="24"/>
        </w:rPr>
      </w:pPr>
      <w:r>
        <w:rPr>
          <w:rFonts w:ascii="Arial" w:hAnsi="Arial" w:cs="Arial"/>
          <w:b/>
          <w:sz w:val="24"/>
          <w:szCs w:val="24"/>
        </w:rPr>
        <w:t>Tablo I.III.1</w:t>
      </w:r>
      <w:r>
        <w:rPr>
          <w:rFonts w:ascii="Arial" w:hAnsi="Arial" w:cs="Arial"/>
          <w:sz w:val="24"/>
          <w:szCs w:val="24"/>
        </w:rPr>
        <w:t xml:space="preserve"> Konsolide Bütçe Dengesi (000 YTL)</w:t>
      </w:r>
    </w:p>
    <w:p w:rsidR="00255F94" w:rsidRDefault="00255F94">
      <w:pPr>
        <w:jc w:val="center"/>
      </w:pPr>
    </w:p>
    <w:p w:rsidR="00255F94" w:rsidRDefault="00255F94">
      <w:pPr>
        <w:jc w:val="center"/>
      </w:pPr>
    </w:p>
    <w:p w:rsidR="00255F94" w:rsidRDefault="00255F94">
      <w:pPr>
        <w:jc w:val="center"/>
        <w:rPr>
          <w:sz w:val="24"/>
          <w:szCs w:val="24"/>
        </w:rPr>
      </w:pPr>
      <w:r>
        <w:pict>
          <v:shape id="_x0000_i1026" type="#_x0000_t75" style="width:330.75pt;height:239.25pt">
            <v:imagedata r:id="rId12" o:title=""/>
          </v:shape>
        </w:pict>
      </w:r>
    </w:p>
    <w:p w:rsidR="00255F94" w:rsidRDefault="00B25882" w:rsidP="00B25882">
      <w:pPr>
        <w:pStyle w:val="NormalWeb"/>
        <w:spacing w:before="0" w:beforeAutospacing="0"/>
        <w:jc w:val="both"/>
        <w:rPr>
          <w:i/>
          <w:sz w:val="20"/>
          <w:szCs w:val="20"/>
        </w:rPr>
      </w:pPr>
      <w:r>
        <w:t xml:space="preserve"> </w:t>
      </w:r>
      <w:r>
        <w:tab/>
        <w:t xml:space="preserve">          </w:t>
      </w:r>
      <w:r w:rsidR="00255F94">
        <w:rPr>
          <w:i/>
          <w:sz w:val="20"/>
          <w:szCs w:val="20"/>
        </w:rPr>
        <w:t>Kaynak: Hazine Müsteşarlığı</w:t>
      </w:r>
    </w:p>
    <w:p w:rsidR="00255F94" w:rsidRDefault="00255F94">
      <w:pPr>
        <w:jc w:val="both"/>
        <w:rPr>
          <w:rFonts w:ascii="Arial" w:hAnsi="Arial" w:cs="Arial"/>
          <w:b/>
          <w:sz w:val="24"/>
          <w:szCs w:val="24"/>
        </w:rPr>
      </w:pPr>
    </w:p>
    <w:p w:rsidR="00255F94" w:rsidRDefault="00255F94">
      <w:pPr>
        <w:jc w:val="both"/>
        <w:rPr>
          <w:rFonts w:ascii="Arial" w:hAnsi="Arial" w:cs="Arial"/>
          <w:b/>
          <w:sz w:val="24"/>
          <w:szCs w:val="24"/>
        </w:rPr>
      </w:pPr>
      <w:r>
        <w:rPr>
          <w:rFonts w:ascii="Arial" w:hAnsi="Arial" w:cs="Arial"/>
          <w:b/>
          <w:sz w:val="24"/>
          <w:szCs w:val="24"/>
        </w:rPr>
        <w:t xml:space="preserve">IV. Dış Ticaret </w:t>
      </w:r>
    </w:p>
    <w:p w:rsidR="00255F94" w:rsidRDefault="00255F94">
      <w:pPr>
        <w:jc w:val="both"/>
        <w:rPr>
          <w:rFonts w:ascii="Arial" w:hAnsi="Arial" w:cs="Arial"/>
          <w:color w:val="FF0000"/>
          <w:sz w:val="24"/>
          <w:szCs w:val="24"/>
        </w:rPr>
      </w:pPr>
      <w:r>
        <w:rPr>
          <w:rFonts w:ascii="Arial" w:hAnsi="Arial" w:cs="Arial"/>
          <w:color w:val="FF0000"/>
          <w:sz w:val="24"/>
          <w:szCs w:val="24"/>
        </w:rPr>
        <w:t xml:space="preserve"> </w:t>
      </w:r>
      <w:r>
        <w:rPr>
          <w:rFonts w:ascii="Arial" w:hAnsi="Arial" w:cs="Arial"/>
          <w:color w:val="FF0000"/>
          <w:sz w:val="24"/>
          <w:szCs w:val="24"/>
        </w:rPr>
        <w:tab/>
      </w:r>
    </w:p>
    <w:p w:rsidR="00255F94" w:rsidRDefault="00255F94">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2005 Ocak-Aralık döneminde; 2004 yılına göre ihracat % 16,3 artarak 73,473 milyon ABD Doları, ithalat ise % 19,5 oranında artarak 116.563 milyon ABD Doları olarak gerçekleşmiştir. 2004 yılında 34.373 milyon ABD Doları olan dış ticaret açığı, 2005 yılında 43.090 milyon ABD Dolarına yükselmiştir. İhracatın ithalatı karşılama oranı ise 2004 yılında % 64,8 iken 2005 yılında % 63,0’e gerilemiştir. </w:t>
      </w:r>
    </w:p>
    <w:p w:rsidR="00255F94" w:rsidRDefault="00255F94">
      <w:pPr>
        <w:jc w:val="both"/>
        <w:rPr>
          <w:rFonts w:ascii="Arial" w:hAnsi="Arial" w:cs="Arial"/>
          <w:sz w:val="24"/>
          <w:szCs w:val="24"/>
        </w:rPr>
      </w:pPr>
    </w:p>
    <w:p w:rsidR="00255F94" w:rsidRDefault="00255F94">
      <w:pPr>
        <w:jc w:val="both"/>
        <w:rPr>
          <w:rFonts w:ascii="Arial" w:hAnsi="Arial" w:cs="Arial"/>
          <w:sz w:val="24"/>
          <w:szCs w:val="24"/>
        </w:rPr>
      </w:pPr>
    </w:p>
    <w:p w:rsidR="00255F94" w:rsidRDefault="00255F94">
      <w:pPr>
        <w:jc w:val="both"/>
        <w:rPr>
          <w:rFonts w:ascii="Arial" w:hAnsi="Arial" w:cs="Arial"/>
          <w:sz w:val="24"/>
          <w:szCs w:val="24"/>
        </w:rPr>
      </w:pPr>
      <w:r>
        <w:rPr>
          <w:rFonts w:ascii="Arial" w:hAnsi="Arial" w:cs="Arial"/>
          <w:b/>
          <w:sz w:val="24"/>
          <w:szCs w:val="24"/>
        </w:rPr>
        <w:t xml:space="preserve">Tablo I.IV.1 </w:t>
      </w:r>
      <w:r>
        <w:rPr>
          <w:rFonts w:ascii="Arial" w:hAnsi="Arial" w:cs="Arial"/>
          <w:sz w:val="24"/>
          <w:szCs w:val="24"/>
        </w:rPr>
        <w:t xml:space="preserve">2004 ve 2005 Yılları İthalat, İhracat Sonuçları </w:t>
      </w:r>
    </w:p>
    <w:p w:rsidR="00255F94" w:rsidRDefault="00255F9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1496"/>
        <w:gridCol w:w="1536"/>
        <w:gridCol w:w="1623"/>
      </w:tblGrid>
      <w:tr w:rsidR="00255F94">
        <w:tc>
          <w:tcPr>
            <w:tcW w:w="3096" w:type="dxa"/>
          </w:tcPr>
          <w:p w:rsidR="00255F94" w:rsidRDefault="00255F94">
            <w:pPr>
              <w:jc w:val="both"/>
              <w:rPr>
                <w:b/>
                <w:sz w:val="24"/>
                <w:szCs w:val="24"/>
              </w:rPr>
            </w:pPr>
            <w:r>
              <w:t xml:space="preserve"> </w:t>
            </w:r>
            <w:r>
              <w:tab/>
            </w:r>
          </w:p>
        </w:tc>
        <w:tc>
          <w:tcPr>
            <w:tcW w:w="1496" w:type="dxa"/>
          </w:tcPr>
          <w:p w:rsidR="00255F94" w:rsidRDefault="00255F94">
            <w:pPr>
              <w:jc w:val="center"/>
              <w:rPr>
                <w:b/>
                <w:sz w:val="24"/>
                <w:szCs w:val="24"/>
              </w:rPr>
            </w:pPr>
            <w:r>
              <w:rPr>
                <w:b/>
                <w:sz w:val="24"/>
                <w:szCs w:val="24"/>
              </w:rPr>
              <w:t>2004</w:t>
            </w:r>
          </w:p>
        </w:tc>
        <w:tc>
          <w:tcPr>
            <w:tcW w:w="1536" w:type="dxa"/>
          </w:tcPr>
          <w:p w:rsidR="00255F94" w:rsidRDefault="00255F94">
            <w:pPr>
              <w:jc w:val="center"/>
              <w:rPr>
                <w:b/>
                <w:sz w:val="24"/>
                <w:szCs w:val="24"/>
              </w:rPr>
            </w:pPr>
            <w:r>
              <w:rPr>
                <w:b/>
                <w:sz w:val="24"/>
                <w:szCs w:val="24"/>
              </w:rPr>
              <w:t>2005</w:t>
            </w:r>
          </w:p>
        </w:tc>
        <w:tc>
          <w:tcPr>
            <w:tcW w:w="1623" w:type="dxa"/>
          </w:tcPr>
          <w:p w:rsidR="00255F94" w:rsidRDefault="00255F94">
            <w:pPr>
              <w:jc w:val="center"/>
              <w:rPr>
                <w:b/>
                <w:sz w:val="24"/>
                <w:szCs w:val="24"/>
              </w:rPr>
            </w:pPr>
            <w:r>
              <w:rPr>
                <w:b/>
                <w:sz w:val="24"/>
                <w:szCs w:val="24"/>
              </w:rPr>
              <w:t>Değişim (%)</w:t>
            </w:r>
          </w:p>
        </w:tc>
      </w:tr>
      <w:tr w:rsidR="00255F94">
        <w:tc>
          <w:tcPr>
            <w:tcW w:w="3096" w:type="dxa"/>
          </w:tcPr>
          <w:p w:rsidR="00255F94" w:rsidRDefault="00255F94">
            <w:pPr>
              <w:jc w:val="both"/>
              <w:rPr>
                <w:b/>
                <w:sz w:val="24"/>
                <w:szCs w:val="24"/>
              </w:rPr>
            </w:pPr>
            <w:r>
              <w:rPr>
                <w:b/>
                <w:sz w:val="24"/>
                <w:szCs w:val="24"/>
              </w:rPr>
              <w:t>İhracat ( 000 $)</w:t>
            </w:r>
          </w:p>
        </w:tc>
        <w:tc>
          <w:tcPr>
            <w:tcW w:w="1496" w:type="dxa"/>
          </w:tcPr>
          <w:p w:rsidR="00255F94" w:rsidRDefault="00255F94">
            <w:pPr>
              <w:jc w:val="right"/>
              <w:rPr>
                <w:sz w:val="24"/>
                <w:szCs w:val="24"/>
              </w:rPr>
            </w:pPr>
            <w:r>
              <w:rPr>
                <w:sz w:val="24"/>
                <w:szCs w:val="24"/>
              </w:rPr>
              <w:t>63.167.153</w:t>
            </w:r>
          </w:p>
        </w:tc>
        <w:tc>
          <w:tcPr>
            <w:tcW w:w="1536" w:type="dxa"/>
          </w:tcPr>
          <w:p w:rsidR="00255F94" w:rsidRDefault="00255F94">
            <w:pPr>
              <w:jc w:val="right"/>
              <w:rPr>
                <w:sz w:val="24"/>
                <w:szCs w:val="24"/>
              </w:rPr>
            </w:pPr>
            <w:r>
              <w:rPr>
                <w:sz w:val="24"/>
                <w:szCs w:val="24"/>
              </w:rPr>
              <w:t>73.472.289</w:t>
            </w:r>
          </w:p>
        </w:tc>
        <w:tc>
          <w:tcPr>
            <w:tcW w:w="1623" w:type="dxa"/>
          </w:tcPr>
          <w:p w:rsidR="00255F94" w:rsidRDefault="00255F94">
            <w:pPr>
              <w:jc w:val="center"/>
              <w:rPr>
                <w:sz w:val="24"/>
                <w:szCs w:val="24"/>
              </w:rPr>
            </w:pPr>
            <w:r>
              <w:rPr>
                <w:sz w:val="24"/>
                <w:szCs w:val="24"/>
              </w:rPr>
              <w:t>16,3</w:t>
            </w:r>
          </w:p>
        </w:tc>
      </w:tr>
      <w:tr w:rsidR="00255F94">
        <w:tc>
          <w:tcPr>
            <w:tcW w:w="3096" w:type="dxa"/>
          </w:tcPr>
          <w:p w:rsidR="00255F94" w:rsidRDefault="00255F94">
            <w:pPr>
              <w:jc w:val="both"/>
              <w:rPr>
                <w:b/>
                <w:sz w:val="24"/>
                <w:szCs w:val="24"/>
              </w:rPr>
            </w:pPr>
            <w:r>
              <w:rPr>
                <w:b/>
                <w:sz w:val="24"/>
                <w:szCs w:val="24"/>
              </w:rPr>
              <w:t>İthalat  ( 000 $ )</w:t>
            </w:r>
          </w:p>
        </w:tc>
        <w:tc>
          <w:tcPr>
            <w:tcW w:w="1496" w:type="dxa"/>
          </w:tcPr>
          <w:p w:rsidR="00255F94" w:rsidRDefault="00255F94">
            <w:pPr>
              <w:jc w:val="right"/>
              <w:rPr>
                <w:sz w:val="24"/>
                <w:szCs w:val="24"/>
              </w:rPr>
            </w:pPr>
            <w:r>
              <w:rPr>
                <w:sz w:val="24"/>
                <w:szCs w:val="24"/>
              </w:rPr>
              <w:t>97.539.766</w:t>
            </w:r>
          </w:p>
        </w:tc>
        <w:tc>
          <w:tcPr>
            <w:tcW w:w="1536" w:type="dxa"/>
          </w:tcPr>
          <w:p w:rsidR="00255F94" w:rsidRDefault="00255F94">
            <w:pPr>
              <w:jc w:val="right"/>
              <w:rPr>
                <w:sz w:val="24"/>
                <w:szCs w:val="24"/>
              </w:rPr>
            </w:pPr>
            <w:r>
              <w:rPr>
                <w:sz w:val="24"/>
                <w:szCs w:val="24"/>
              </w:rPr>
              <w:t>116.562.532</w:t>
            </w:r>
          </w:p>
        </w:tc>
        <w:tc>
          <w:tcPr>
            <w:tcW w:w="1623" w:type="dxa"/>
          </w:tcPr>
          <w:p w:rsidR="00255F94" w:rsidRDefault="00255F94">
            <w:pPr>
              <w:jc w:val="center"/>
              <w:rPr>
                <w:sz w:val="24"/>
                <w:szCs w:val="24"/>
              </w:rPr>
            </w:pPr>
            <w:r>
              <w:rPr>
                <w:sz w:val="24"/>
                <w:szCs w:val="24"/>
              </w:rPr>
              <w:t>19,5</w:t>
            </w:r>
          </w:p>
        </w:tc>
      </w:tr>
      <w:tr w:rsidR="00255F94">
        <w:tc>
          <w:tcPr>
            <w:tcW w:w="3096" w:type="dxa"/>
          </w:tcPr>
          <w:p w:rsidR="00255F94" w:rsidRDefault="00255F94">
            <w:pPr>
              <w:jc w:val="both"/>
              <w:rPr>
                <w:b/>
                <w:sz w:val="24"/>
                <w:szCs w:val="24"/>
              </w:rPr>
            </w:pPr>
            <w:r>
              <w:rPr>
                <w:b/>
                <w:sz w:val="24"/>
                <w:szCs w:val="24"/>
              </w:rPr>
              <w:t>Dış Ticaret Dengesi (000 $)</w:t>
            </w:r>
          </w:p>
        </w:tc>
        <w:tc>
          <w:tcPr>
            <w:tcW w:w="1496" w:type="dxa"/>
          </w:tcPr>
          <w:p w:rsidR="00255F94" w:rsidRDefault="00255F94">
            <w:pPr>
              <w:jc w:val="right"/>
              <w:rPr>
                <w:sz w:val="24"/>
                <w:szCs w:val="24"/>
              </w:rPr>
            </w:pPr>
            <w:r>
              <w:rPr>
                <w:sz w:val="24"/>
                <w:szCs w:val="24"/>
              </w:rPr>
              <w:t>-34.372.613</w:t>
            </w:r>
          </w:p>
        </w:tc>
        <w:tc>
          <w:tcPr>
            <w:tcW w:w="1536" w:type="dxa"/>
          </w:tcPr>
          <w:p w:rsidR="00255F94" w:rsidRDefault="00255F94">
            <w:pPr>
              <w:jc w:val="right"/>
              <w:rPr>
                <w:sz w:val="24"/>
                <w:szCs w:val="24"/>
              </w:rPr>
            </w:pPr>
            <w:r>
              <w:rPr>
                <w:sz w:val="24"/>
                <w:szCs w:val="24"/>
              </w:rPr>
              <w:t>-43.090.243</w:t>
            </w:r>
          </w:p>
        </w:tc>
        <w:tc>
          <w:tcPr>
            <w:tcW w:w="1623" w:type="dxa"/>
          </w:tcPr>
          <w:p w:rsidR="00255F94" w:rsidRDefault="00255F94">
            <w:pPr>
              <w:jc w:val="center"/>
              <w:rPr>
                <w:sz w:val="24"/>
                <w:szCs w:val="24"/>
              </w:rPr>
            </w:pPr>
          </w:p>
        </w:tc>
      </w:tr>
      <w:tr w:rsidR="00255F94">
        <w:tc>
          <w:tcPr>
            <w:tcW w:w="3096" w:type="dxa"/>
          </w:tcPr>
          <w:p w:rsidR="00255F94" w:rsidRDefault="00255F94">
            <w:pPr>
              <w:jc w:val="both"/>
              <w:rPr>
                <w:b/>
                <w:sz w:val="24"/>
                <w:szCs w:val="24"/>
              </w:rPr>
            </w:pPr>
            <w:r>
              <w:rPr>
                <w:b/>
                <w:sz w:val="24"/>
                <w:szCs w:val="24"/>
              </w:rPr>
              <w:t>Karşılama Oranı</w:t>
            </w:r>
          </w:p>
        </w:tc>
        <w:tc>
          <w:tcPr>
            <w:tcW w:w="1496" w:type="dxa"/>
          </w:tcPr>
          <w:p w:rsidR="00255F94" w:rsidRDefault="00255F94">
            <w:pPr>
              <w:jc w:val="right"/>
              <w:rPr>
                <w:sz w:val="24"/>
                <w:szCs w:val="24"/>
              </w:rPr>
            </w:pPr>
            <w:r>
              <w:rPr>
                <w:sz w:val="24"/>
                <w:szCs w:val="24"/>
              </w:rPr>
              <w:t>64,8</w:t>
            </w:r>
          </w:p>
        </w:tc>
        <w:tc>
          <w:tcPr>
            <w:tcW w:w="1536" w:type="dxa"/>
          </w:tcPr>
          <w:p w:rsidR="00255F94" w:rsidRDefault="00255F94">
            <w:pPr>
              <w:jc w:val="right"/>
              <w:rPr>
                <w:sz w:val="24"/>
                <w:szCs w:val="24"/>
              </w:rPr>
            </w:pPr>
            <w:r>
              <w:rPr>
                <w:sz w:val="24"/>
                <w:szCs w:val="24"/>
              </w:rPr>
              <w:t>63,0</w:t>
            </w:r>
          </w:p>
        </w:tc>
        <w:tc>
          <w:tcPr>
            <w:tcW w:w="1623" w:type="dxa"/>
          </w:tcPr>
          <w:p w:rsidR="00255F94" w:rsidRDefault="00255F94">
            <w:pPr>
              <w:jc w:val="both"/>
              <w:rPr>
                <w:sz w:val="24"/>
                <w:szCs w:val="24"/>
              </w:rPr>
            </w:pPr>
          </w:p>
        </w:tc>
      </w:tr>
    </w:tbl>
    <w:p w:rsidR="00255F94" w:rsidRDefault="00255F94">
      <w:pPr>
        <w:jc w:val="both"/>
        <w:rPr>
          <w:i/>
        </w:rPr>
      </w:pPr>
      <w:r>
        <w:rPr>
          <w:b/>
          <w:sz w:val="24"/>
          <w:szCs w:val="24"/>
        </w:rPr>
        <w:tab/>
      </w:r>
      <w:r>
        <w:rPr>
          <w:i/>
        </w:rPr>
        <w:t>Kaynak:Hazine Müsteşarlığı</w:t>
      </w:r>
    </w:p>
    <w:p w:rsidR="00255F94" w:rsidRDefault="00255F94">
      <w:pPr>
        <w:jc w:val="both"/>
        <w:rPr>
          <w:b/>
          <w:sz w:val="24"/>
          <w:szCs w:val="24"/>
        </w:rPr>
      </w:pPr>
    </w:p>
    <w:p w:rsidR="00255F94" w:rsidRDefault="00255F94">
      <w:pPr>
        <w:jc w:val="both"/>
        <w:rPr>
          <w:b/>
          <w:sz w:val="24"/>
          <w:szCs w:val="24"/>
        </w:rPr>
      </w:pPr>
    </w:p>
    <w:p w:rsidR="00255F94" w:rsidRDefault="00255F94">
      <w:pPr>
        <w:jc w:val="both"/>
        <w:rPr>
          <w:rFonts w:ascii="Arial" w:hAnsi="Arial" w:cs="Arial"/>
          <w:b/>
          <w:sz w:val="24"/>
          <w:szCs w:val="24"/>
        </w:rPr>
      </w:pPr>
      <w:r>
        <w:rPr>
          <w:rFonts w:ascii="Arial" w:hAnsi="Arial" w:cs="Arial"/>
          <w:b/>
          <w:sz w:val="24"/>
          <w:szCs w:val="24"/>
        </w:rPr>
        <w:t xml:space="preserve">V. Kur  </w:t>
      </w:r>
    </w:p>
    <w:p w:rsidR="00255F94" w:rsidRDefault="00255F94">
      <w:pPr>
        <w:jc w:val="both"/>
        <w:rPr>
          <w:rFonts w:ascii="Arial" w:hAnsi="Arial" w:cs="Arial"/>
          <w:sz w:val="24"/>
          <w:szCs w:val="24"/>
        </w:rPr>
      </w:pPr>
    </w:p>
    <w:p w:rsidR="00255F94" w:rsidRDefault="00255F94">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Türk Lirasının son 6 yıl itibariyle ABD Doları ve Avro karşısındaki TCMB Döviz Alış değerlerine ilişkin tablo aşağıdadır.</w:t>
      </w:r>
    </w:p>
    <w:p w:rsidR="00255F94" w:rsidRDefault="00255F94">
      <w:pPr>
        <w:rPr>
          <w:b/>
          <w:sz w:val="24"/>
          <w:szCs w:val="24"/>
        </w:rPr>
      </w:pPr>
    </w:p>
    <w:p w:rsidR="00255F94" w:rsidRDefault="00255F94">
      <w:pPr>
        <w:rPr>
          <w:b/>
          <w:sz w:val="24"/>
          <w:szCs w:val="24"/>
        </w:rPr>
      </w:pPr>
    </w:p>
    <w:p w:rsidR="00255F94" w:rsidRDefault="00255F94">
      <w:pPr>
        <w:rPr>
          <w:b/>
          <w:sz w:val="24"/>
          <w:szCs w:val="24"/>
        </w:rPr>
      </w:pPr>
    </w:p>
    <w:p w:rsidR="00255F94" w:rsidRDefault="00255F94">
      <w:pPr>
        <w:rPr>
          <w:b/>
          <w:sz w:val="24"/>
          <w:szCs w:val="24"/>
        </w:rPr>
      </w:pPr>
    </w:p>
    <w:p w:rsidR="00255F94" w:rsidRDefault="00255F94">
      <w:pPr>
        <w:rPr>
          <w:b/>
          <w:sz w:val="24"/>
          <w:szCs w:val="24"/>
        </w:rPr>
      </w:pPr>
    </w:p>
    <w:p w:rsidR="00255F94" w:rsidRDefault="00255F94">
      <w:pPr>
        <w:rPr>
          <w:rFonts w:ascii="Arial" w:hAnsi="Arial" w:cs="Arial"/>
          <w:sz w:val="24"/>
          <w:szCs w:val="24"/>
        </w:rPr>
      </w:pPr>
      <w:r>
        <w:rPr>
          <w:rFonts w:ascii="Arial" w:hAnsi="Arial" w:cs="Arial"/>
          <w:b/>
          <w:sz w:val="24"/>
          <w:szCs w:val="24"/>
        </w:rPr>
        <w:t>Tablo I.V.1</w:t>
      </w:r>
      <w:r>
        <w:rPr>
          <w:rFonts w:ascii="Arial" w:hAnsi="Arial" w:cs="Arial"/>
          <w:sz w:val="24"/>
          <w:szCs w:val="24"/>
        </w:rPr>
        <w:t xml:space="preserve"> ABD Doları ve Avro Yıl Sonu Değerleri (TL, YTL*)</w:t>
      </w:r>
    </w:p>
    <w:p w:rsidR="00255F94" w:rsidRDefault="00255F94">
      <w:pPr>
        <w:rPr>
          <w:rFonts w:ascii="Arial" w:hAnsi="Arial" w:cs="Arial"/>
        </w:rPr>
      </w:pP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
        <w:gridCol w:w="3914"/>
        <w:gridCol w:w="3118"/>
      </w:tblGrid>
      <w:tr w:rsidR="00255F94">
        <w:trPr>
          <w:trHeight w:val="255"/>
          <w:jc w:val="center"/>
        </w:trPr>
        <w:tc>
          <w:tcPr>
            <w:tcW w:w="976" w:type="dxa"/>
            <w:noWrap/>
            <w:vAlign w:val="center"/>
          </w:tcPr>
          <w:p w:rsidR="00255F94" w:rsidRDefault="00255F94">
            <w:pPr>
              <w:jc w:val="center"/>
              <w:rPr>
                <w:snapToGrid/>
                <w:sz w:val="24"/>
                <w:szCs w:val="24"/>
              </w:rPr>
            </w:pPr>
            <w:r>
              <w:rPr>
                <w:b/>
                <w:snapToGrid/>
                <w:sz w:val="24"/>
                <w:szCs w:val="24"/>
              </w:rPr>
              <w:t>Yıllar</w:t>
            </w:r>
          </w:p>
        </w:tc>
        <w:tc>
          <w:tcPr>
            <w:tcW w:w="3914" w:type="dxa"/>
            <w:noWrap/>
            <w:vAlign w:val="center"/>
          </w:tcPr>
          <w:p w:rsidR="00255F94" w:rsidRDefault="00255F94">
            <w:pPr>
              <w:jc w:val="center"/>
              <w:rPr>
                <w:snapToGrid/>
                <w:sz w:val="24"/>
                <w:szCs w:val="24"/>
              </w:rPr>
            </w:pPr>
            <w:r>
              <w:rPr>
                <w:b/>
                <w:snapToGrid/>
                <w:sz w:val="24"/>
                <w:szCs w:val="24"/>
              </w:rPr>
              <w:t>TCMB Alış</w:t>
            </w:r>
            <w:r w:rsidR="00061B62">
              <w:rPr>
                <w:b/>
                <w:snapToGrid/>
                <w:sz w:val="24"/>
                <w:szCs w:val="24"/>
              </w:rPr>
              <w:t xml:space="preserve"> (ABD $)</w:t>
            </w:r>
          </w:p>
        </w:tc>
        <w:tc>
          <w:tcPr>
            <w:tcW w:w="3118" w:type="dxa"/>
            <w:noWrap/>
            <w:vAlign w:val="center"/>
          </w:tcPr>
          <w:p w:rsidR="00255F94" w:rsidRDefault="00061B62">
            <w:pPr>
              <w:jc w:val="center"/>
              <w:rPr>
                <w:snapToGrid/>
                <w:sz w:val="24"/>
                <w:szCs w:val="24"/>
              </w:rPr>
            </w:pPr>
            <w:r>
              <w:rPr>
                <w:b/>
                <w:snapToGrid/>
                <w:sz w:val="24"/>
                <w:szCs w:val="24"/>
              </w:rPr>
              <w:t xml:space="preserve">TCMB </w:t>
            </w:r>
            <w:r w:rsidR="00255F94">
              <w:rPr>
                <w:b/>
                <w:snapToGrid/>
                <w:sz w:val="24"/>
                <w:szCs w:val="24"/>
              </w:rPr>
              <w:t>Alış</w:t>
            </w:r>
            <w:r>
              <w:rPr>
                <w:b/>
                <w:snapToGrid/>
                <w:sz w:val="24"/>
                <w:szCs w:val="24"/>
              </w:rPr>
              <w:t xml:space="preserve"> (Avro)</w:t>
            </w:r>
          </w:p>
        </w:tc>
      </w:tr>
      <w:tr w:rsidR="00255F94">
        <w:trPr>
          <w:trHeight w:val="255"/>
          <w:jc w:val="center"/>
        </w:trPr>
        <w:tc>
          <w:tcPr>
            <w:tcW w:w="976" w:type="dxa"/>
            <w:noWrap/>
            <w:vAlign w:val="bottom"/>
          </w:tcPr>
          <w:p w:rsidR="00255F94" w:rsidRDefault="00255F94">
            <w:pPr>
              <w:rPr>
                <w:snapToGrid/>
                <w:sz w:val="24"/>
                <w:szCs w:val="24"/>
              </w:rPr>
            </w:pPr>
            <w:r>
              <w:rPr>
                <w:snapToGrid/>
                <w:sz w:val="24"/>
                <w:szCs w:val="24"/>
              </w:rPr>
              <w:t>2000</w:t>
            </w:r>
          </w:p>
        </w:tc>
        <w:tc>
          <w:tcPr>
            <w:tcW w:w="3914" w:type="dxa"/>
            <w:noWrap/>
            <w:vAlign w:val="bottom"/>
          </w:tcPr>
          <w:p w:rsidR="00255F94" w:rsidRDefault="00255F94">
            <w:pPr>
              <w:ind w:right="1206"/>
              <w:jc w:val="right"/>
              <w:rPr>
                <w:snapToGrid/>
                <w:sz w:val="24"/>
                <w:szCs w:val="24"/>
              </w:rPr>
            </w:pPr>
            <w:r>
              <w:rPr>
                <w:snapToGrid/>
                <w:sz w:val="24"/>
                <w:szCs w:val="24"/>
              </w:rPr>
              <w:t>671.765</w:t>
            </w:r>
          </w:p>
        </w:tc>
        <w:tc>
          <w:tcPr>
            <w:tcW w:w="3118" w:type="dxa"/>
            <w:noWrap/>
            <w:vAlign w:val="bottom"/>
          </w:tcPr>
          <w:p w:rsidR="00255F94" w:rsidRDefault="00255F94">
            <w:pPr>
              <w:ind w:right="1064"/>
              <w:jc w:val="right"/>
              <w:rPr>
                <w:snapToGrid/>
                <w:sz w:val="24"/>
                <w:szCs w:val="24"/>
              </w:rPr>
            </w:pPr>
            <w:r>
              <w:rPr>
                <w:snapToGrid/>
                <w:sz w:val="24"/>
                <w:szCs w:val="24"/>
              </w:rPr>
              <w:t>-</w:t>
            </w:r>
          </w:p>
        </w:tc>
      </w:tr>
      <w:tr w:rsidR="00255F94">
        <w:trPr>
          <w:trHeight w:val="270"/>
          <w:jc w:val="center"/>
        </w:trPr>
        <w:tc>
          <w:tcPr>
            <w:tcW w:w="976" w:type="dxa"/>
            <w:noWrap/>
            <w:vAlign w:val="bottom"/>
          </w:tcPr>
          <w:p w:rsidR="00255F94" w:rsidRDefault="00255F94">
            <w:pPr>
              <w:rPr>
                <w:snapToGrid/>
                <w:sz w:val="24"/>
                <w:szCs w:val="24"/>
              </w:rPr>
            </w:pPr>
            <w:r>
              <w:rPr>
                <w:snapToGrid/>
                <w:sz w:val="24"/>
                <w:szCs w:val="24"/>
              </w:rPr>
              <w:t>2001</w:t>
            </w:r>
          </w:p>
        </w:tc>
        <w:tc>
          <w:tcPr>
            <w:tcW w:w="3914" w:type="dxa"/>
            <w:noWrap/>
            <w:vAlign w:val="bottom"/>
          </w:tcPr>
          <w:p w:rsidR="00255F94" w:rsidRDefault="00255F94">
            <w:pPr>
              <w:ind w:right="1206"/>
              <w:jc w:val="right"/>
              <w:rPr>
                <w:snapToGrid/>
                <w:sz w:val="24"/>
                <w:szCs w:val="24"/>
              </w:rPr>
            </w:pPr>
            <w:r>
              <w:rPr>
                <w:snapToGrid/>
                <w:sz w:val="24"/>
                <w:szCs w:val="24"/>
              </w:rPr>
              <w:t>1.446.638</w:t>
            </w:r>
          </w:p>
        </w:tc>
        <w:tc>
          <w:tcPr>
            <w:tcW w:w="3118" w:type="dxa"/>
            <w:noWrap/>
            <w:vAlign w:val="bottom"/>
          </w:tcPr>
          <w:p w:rsidR="00255F94" w:rsidRDefault="00255F94">
            <w:pPr>
              <w:ind w:right="1064"/>
              <w:jc w:val="right"/>
              <w:rPr>
                <w:snapToGrid/>
                <w:sz w:val="24"/>
                <w:szCs w:val="24"/>
              </w:rPr>
            </w:pPr>
            <w:r>
              <w:rPr>
                <w:snapToGrid/>
                <w:sz w:val="24"/>
                <w:szCs w:val="24"/>
              </w:rPr>
              <w:t>-</w:t>
            </w:r>
          </w:p>
        </w:tc>
      </w:tr>
      <w:tr w:rsidR="00255F94">
        <w:trPr>
          <w:trHeight w:val="255"/>
          <w:jc w:val="center"/>
        </w:trPr>
        <w:tc>
          <w:tcPr>
            <w:tcW w:w="976" w:type="dxa"/>
            <w:noWrap/>
            <w:vAlign w:val="bottom"/>
          </w:tcPr>
          <w:p w:rsidR="00255F94" w:rsidRDefault="00255F94">
            <w:pPr>
              <w:rPr>
                <w:snapToGrid/>
                <w:sz w:val="24"/>
                <w:szCs w:val="24"/>
              </w:rPr>
            </w:pPr>
            <w:r>
              <w:rPr>
                <w:snapToGrid/>
                <w:sz w:val="24"/>
                <w:szCs w:val="24"/>
              </w:rPr>
              <w:t>2002</w:t>
            </w:r>
          </w:p>
        </w:tc>
        <w:tc>
          <w:tcPr>
            <w:tcW w:w="3914" w:type="dxa"/>
            <w:noWrap/>
            <w:vAlign w:val="bottom"/>
          </w:tcPr>
          <w:p w:rsidR="00255F94" w:rsidRDefault="00255F94">
            <w:pPr>
              <w:ind w:right="1206"/>
              <w:jc w:val="right"/>
              <w:rPr>
                <w:snapToGrid/>
                <w:sz w:val="24"/>
                <w:szCs w:val="24"/>
              </w:rPr>
            </w:pPr>
            <w:r>
              <w:rPr>
                <w:snapToGrid/>
                <w:sz w:val="24"/>
                <w:szCs w:val="24"/>
              </w:rPr>
              <w:t>1.639.745</w:t>
            </w:r>
          </w:p>
        </w:tc>
        <w:tc>
          <w:tcPr>
            <w:tcW w:w="3118" w:type="dxa"/>
            <w:noWrap/>
            <w:vAlign w:val="bottom"/>
          </w:tcPr>
          <w:p w:rsidR="00255F94" w:rsidRDefault="00255F94">
            <w:pPr>
              <w:ind w:right="1064"/>
              <w:jc w:val="right"/>
              <w:rPr>
                <w:snapToGrid/>
                <w:sz w:val="24"/>
                <w:szCs w:val="24"/>
              </w:rPr>
            </w:pPr>
            <w:r>
              <w:rPr>
                <w:snapToGrid/>
                <w:sz w:val="24"/>
                <w:szCs w:val="24"/>
              </w:rPr>
              <w:t>1.718.945</w:t>
            </w:r>
          </w:p>
        </w:tc>
      </w:tr>
      <w:tr w:rsidR="00255F94">
        <w:trPr>
          <w:trHeight w:val="255"/>
          <w:jc w:val="center"/>
        </w:trPr>
        <w:tc>
          <w:tcPr>
            <w:tcW w:w="976" w:type="dxa"/>
            <w:noWrap/>
            <w:vAlign w:val="bottom"/>
          </w:tcPr>
          <w:p w:rsidR="00255F94" w:rsidRDefault="00255F94">
            <w:pPr>
              <w:rPr>
                <w:snapToGrid/>
                <w:sz w:val="24"/>
                <w:szCs w:val="24"/>
              </w:rPr>
            </w:pPr>
            <w:r>
              <w:rPr>
                <w:snapToGrid/>
                <w:sz w:val="24"/>
                <w:szCs w:val="24"/>
              </w:rPr>
              <w:t>2003</w:t>
            </w:r>
          </w:p>
        </w:tc>
        <w:tc>
          <w:tcPr>
            <w:tcW w:w="3914" w:type="dxa"/>
            <w:noWrap/>
            <w:vAlign w:val="bottom"/>
          </w:tcPr>
          <w:p w:rsidR="00255F94" w:rsidRDefault="00255F94">
            <w:pPr>
              <w:ind w:right="1206"/>
              <w:jc w:val="right"/>
              <w:rPr>
                <w:snapToGrid/>
                <w:sz w:val="24"/>
                <w:szCs w:val="24"/>
              </w:rPr>
            </w:pPr>
            <w:r>
              <w:rPr>
                <w:snapToGrid/>
                <w:sz w:val="24"/>
                <w:szCs w:val="24"/>
              </w:rPr>
              <w:t>1.393.278</w:t>
            </w:r>
          </w:p>
        </w:tc>
        <w:tc>
          <w:tcPr>
            <w:tcW w:w="3118" w:type="dxa"/>
            <w:noWrap/>
            <w:vAlign w:val="bottom"/>
          </w:tcPr>
          <w:p w:rsidR="00255F94" w:rsidRDefault="00255F94">
            <w:pPr>
              <w:ind w:right="1064"/>
              <w:jc w:val="right"/>
              <w:rPr>
                <w:snapToGrid/>
                <w:sz w:val="24"/>
                <w:szCs w:val="24"/>
              </w:rPr>
            </w:pPr>
            <w:r>
              <w:rPr>
                <w:snapToGrid/>
                <w:sz w:val="24"/>
                <w:szCs w:val="24"/>
              </w:rPr>
              <w:t>1.757.480</w:t>
            </w:r>
          </w:p>
        </w:tc>
      </w:tr>
      <w:tr w:rsidR="00255F94">
        <w:trPr>
          <w:trHeight w:val="270"/>
          <w:jc w:val="center"/>
        </w:trPr>
        <w:tc>
          <w:tcPr>
            <w:tcW w:w="976" w:type="dxa"/>
            <w:noWrap/>
            <w:vAlign w:val="bottom"/>
          </w:tcPr>
          <w:p w:rsidR="00255F94" w:rsidRDefault="00255F94">
            <w:pPr>
              <w:rPr>
                <w:snapToGrid/>
                <w:sz w:val="24"/>
                <w:szCs w:val="24"/>
              </w:rPr>
            </w:pPr>
            <w:r>
              <w:rPr>
                <w:snapToGrid/>
                <w:sz w:val="24"/>
                <w:szCs w:val="24"/>
              </w:rPr>
              <w:t>2004</w:t>
            </w:r>
          </w:p>
        </w:tc>
        <w:tc>
          <w:tcPr>
            <w:tcW w:w="3914" w:type="dxa"/>
            <w:noWrap/>
            <w:vAlign w:val="bottom"/>
          </w:tcPr>
          <w:p w:rsidR="00255F94" w:rsidRDefault="00255F94">
            <w:pPr>
              <w:ind w:right="1206"/>
              <w:jc w:val="right"/>
              <w:rPr>
                <w:snapToGrid/>
                <w:sz w:val="24"/>
                <w:szCs w:val="24"/>
              </w:rPr>
            </w:pPr>
            <w:r>
              <w:rPr>
                <w:snapToGrid/>
                <w:sz w:val="24"/>
                <w:szCs w:val="24"/>
              </w:rPr>
              <w:t>1.336.300</w:t>
            </w:r>
          </w:p>
        </w:tc>
        <w:tc>
          <w:tcPr>
            <w:tcW w:w="3118" w:type="dxa"/>
            <w:noWrap/>
            <w:vAlign w:val="bottom"/>
          </w:tcPr>
          <w:p w:rsidR="00255F94" w:rsidRDefault="00255F94">
            <w:pPr>
              <w:ind w:right="1064"/>
              <w:jc w:val="right"/>
              <w:rPr>
                <w:snapToGrid/>
                <w:sz w:val="24"/>
                <w:szCs w:val="24"/>
              </w:rPr>
            </w:pPr>
            <w:r>
              <w:rPr>
                <w:snapToGrid/>
                <w:sz w:val="24"/>
                <w:szCs w:val="24"/>
              </w:rPr>
              <w:t>1.823.300</w:t>
            </w:r>
          </w:p>
        </w:tc>
      </w:tr>
      <w:tr w:rsidR="00255F94">
        <w:trPr>
          <w:trHeight w:val="270"/>
          <w:jc w:val="center"/>
        </w:trPr>
        <w:tc>
          <w:tcPr>
            <w:tcW w:w="976" w:type="dxa"/>
            <w:noWrap/>
            <w:vAlign w:val="bottom"/>
          </w:tcPr>
          <w:p w:rsidR="00255F94" w:rsidRDefault="00255F94">
            <w:pPr>
              <w:rPr>
                <w:snapToGrid/>
                <w:sz w:val="24"/>
                <w:szCs w:val="24"/>
              </w:rPr>
            </w:pPr>
            <w:r>
              <w:rPr>
                <w:snapToGrid/>
                <w:sz w:val="24"/>
                <w:szCs w:val="24"/>
              </w:rPr>
              <w:t>2005*</w:t>
            </w:r>
          </w:p>
        </w:tc>
        <w:tc>
          <w:tcPr>
            <w:tcW w:w="3914" w:type="dxa"/>
            <w:noWrap/>
            <w:vAlign w:val="bottom"/>
          </w:tcPr>
          <w:p w:rsidR="00255F94" w:rsidRDefault="00255F94">
            <w:pPr>
              <w:ind w:right="1206"/>
              <w:jc w:val="right"/>
              <w:rPr>
                <w:snapToGrid/>
                <w:sz w:val="24"/>
                <w:szCs w:val="24"/>
              </w:rPr>
            </w:pPr>
            <w:r>
              <w:rPr>
                <w:snapToGrid/>
                <w:sz w:val="24"/>
                <w:szCs w:val="24"/>
              </w:rPr>
              <w:t>1,3418</w:t>
            </w:r>
          </w:p>
        </w:tc>
        <w:tc>
          <w:tcPr>
            <w:tcW w:w="3118" w:type="dxa"/>
            <w:noWrap/>
            <w:vAlign w:val="bottom"/>
          </w:tcPr>
          <w:p w:rsidR="00255F94" w:rsidRDefault="00255F94">
            <w:pPr>
              <w:ind w:right="1064"/>
              <w:jc w:val="right"/>
              <w:rPr>
                <w:snapToGrid/>
                <w:sz w:val="24"/>
                <w:szCs w:val="24"/>
              </w:rPr>
            </w:pPr>
            <w:r>
              <w:rPr>
                <w:snapToGrid/>
                <w:sz w:val="24"/>
                <w:szCs w:val="24"/>
              </w:rPr>
              <w:t>1,5875</w:t>
            </w:r>
          </w:p>
        </w:tc>
      </w:tr>
    </w:tbl>
    <w:p w:rsidR="00255F94" w:rsidRDefault="00B25882">
      <w:pPr>
        <w:jc w:val="both"/>
        <w:rPr>
          <w:i/>
        </w:rPr>
      </w:pPr>
      <w:r>
        <w:rPr>
          <w:sz w:val="24"/>
          <w:szCs w:val="24"/>
        </w:rPr>
        <w:t xml:space="preserve">          </w:t>
      </w:r>
      <w:r w:rsidR="00255F94">
        <w:rPr>
          <w:i/>
        </w:rPr>
        <w:t>Kaynak: T.C Merkez Bankası</w:t>
      </w:r>
    </w:p>
    <w:p w:rsidR="00255F94" w:rsidRDefault="00255F94">
      <w:pPr>
        <w:jc w:val="both"/>
        <w:rPr>
          <w:sz w:val="24"/>
          <w:szCs w:val="24"/>
        </w:rPr>
      </w:pPr>
    </w:p>
    <w:p w:rsidR="00255F94" w:rsidRDefault="00255F94">
      <w:pPr>
        <w:jc w:val="both"/>
        <w:rPr>
          <w:sz w:val="24"/>
          <w:szCs w:val="24"/>
        </w:rPr>
      </w:pPr>
    </w:p>
    <w:p w:rsidR="00255F94" w:rsidRDefault="00255F94">
      <w:pPr>
        <w:jc w:val="both"/>
        <w:rPr>
          <w:rFonts w:ascii="Arial" w:hAnsi="Arial" w:cs="Arial"/>
          <w:sz w:val="24"/>
          <w:szCs w:val="24"/>
        </w:rPr>
      </w:pPr>
      <w:r>
        <w:rPr>
          <w:sz w:val="24"/>
          <w:szCs w:val="24"/>
        </w:rPr>
        <w:t xml:space="preserve"> </w:t>
      </w:r>
      <w:r>
        <w:rPr>
          <w:sz w:val="24"/>
          <w:szCs w:val="24"/>
        </w:rPr>
        <w:tab/>
      </w:r>
      <w:r>
        <w:rPr>
          <w:rFonts w:ascii="Arial" w:hAnsi="Arial" w:cs="Arial"/>
          <w:sz w:val="24"/>
          <w:szCs w:val="24"/>
        </w:rPr>
        <w:t>2005 Aralık sonu itibariyle Türk Lirasının yabancı paralar karşısındaki TCMB Döviz Alış-Satış Değerleri tablosu aşağıda verilmiştir.</w:t>
      </w:r>
    </w:p>
    <w:p w:rsidR="00255F94" w:rsidRDefault="00255F94">
      <w:pPr>
        <w:rPr>
          <w:sz w:val="24"/>
          <w:szCs w:val="24"/>
        </w:rPr>
      </w:pPr>
    </w:p>
    <w:p w:rsidR="00255F94" w:rsidRDefault="00255F94">
      <w:pPr>
        <w:rPr>
          <w:sz w:val="24"/>
          <w:szCs w:val="24"/>
        </w:rPr>
      </w:pPr>
    </w:p>
    <w:p w:rsidR="00255F94" w:rsidRDefault="00255F94">
      <w:pPr>
        <w:rPr>
          <w:rFonts w:ascii="Arial" w:hAnsi="Arial" w:cs="Arial"/>
          <w:sz w:val="24"/>
          <w:szCs w:val="24"/>
        </w:rPr>
      </w:pPr>
      <w:r>
        <w:rPr>
          <w:rFonts w:ascii="Arial" w:hAnsi="Arial" w:cs="Arial"/>
          <w:b/>
          <w:sz w:val="24"/>
          <w:szCs w:val="24"/>
        </w:rPr>
        <w:t>Tablo I.V.2</w:t>
      </w:r>
      <w:r>
        <w:rPr>
          <w:rFonts w:ascii="Arial" w:hAnsi="Arial" w:cs="Arial"/>
          <w:sz w:val="24"/>
          <w:szCs w:val="24"/>
        </w:rPr>
        <w:t xml:space="preserve"> 31.12.2005 TCMB Döviz Alış ve Satış Değerleri (YTL)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275"/>
        <w:gridCol w:w="3119"/>
      </w:tblGrid>
      <w:tr w:rsidR="00255F94">
        <w:tc>
          <w:tcPr>
            <w:tcW w:w="3070" w:type="dxa"/>
          </w:tcPr>
          <w:p w:rsidR="00255F94" w:rsidRDefault="00255F94">
            <w:pPr>
              <w:rPr>
                <w:sz w:val="24"/>
                <w:szCs w:val="24"/>
              </w:rPr>
            </w:pPr>
          </w:p>
        </w:tc>
        <w:tc>
          <w:tcPr>
            <w:tcW w:w="3275" w:type="dxa"/>
          </w:tcPr>
          <w:p w:rsidR="00255F94" w:rsidRDefault="00255F94">
            <w:pPr>
              <w:jc w:val="center"/>
            </w:pPr>
            <w:r>
              <w:rPr>
                <w:b/>
              </w:rPr>
              <w:t>TCMB Döviz Alış</w:t>
            </w:r>
            <w:r>
              <w:t xml:space="preserve"> </w:t>
            </w:r>
            <w:r>
              <w:br/>
              <w:t>(CBT Exchange Rates – Buying)</w:t>
            </w:r>
          </w:p>
        </w:tc>
        <w:tc>
          <w:tcPr>
            <w:tcW w:w="3119" w:type="dxa"/>
          </w:tcPr>
          <w:p w:rsidR="00255F94" w:rsidRDefault="00255F94">
            <w:pPr>
              <w:jc w:val="center"/>
            </w:pPr>
            <w:r>
              <w:rPr>
                <w:b/>
              </w:rPr>
              <w:t>TCMB Döviz Satış</w:t>
            </w:r>
            <w:r>
              <w:br/>
              <w:t>(CBT Exchange Rates – Selling)</w:t>
            </w:r>
          </w:p>
        </w:tc>
      </w:tr>
      <w:tr w:rsidR="00255F94">
        <w:tc>
          <w:tcPr>
            <w:tcW w:w="3070" w:type="dxa"/>
          </w:tcPr>
          <w:p w:rsidR="00255F94" w:rsidRDefault="00255F94">
            <w:pPr>
              <w:rPr>
                <w:sz w:val="24"/>
                <w:szCs w:val="24"/>
              </w:rPr>
            </w:pPr>
            <w:r>
              <w:rPr>
                <w:sz w:val="24"/>
                <w:szCs w:val="24"/>
              </w:rPr>
              <w:t>ABD DOLARI -USD</w:t>
            </w:r>
          </w:p>
        </w:tc>
        <w:tc>
          <w:tcPr>
            <w:tcW w:w="3275" w:type="dxa"/>
          </w:tcPr>
          <w:p w:rsidR="00255F94" w:rsidRDefault="00255F94">
            <w:pPr>
              <w:ind w:right="1026"/>
              <w:jc w:val="right"/>
              <w:rPr>
                <w:sz w:val="24"/>
                <w:szCs w:val="24"/>
              </w:rPr>
            </w:pPr>
            <w:r>
              <w:rPr>
                <w:sz w:val="24"/>
                <w:szCs w:val="24"/>
              </w:rPr>
              <w:t>1,3418</w:t>
            </w:r>
          </w:p>
        </w:tc>
        <w:tc>
          <w:tcPr>
            <w:tcW w:w="3119" w:type="dxa"/>
          </w:tcPr>
          <w:p w:rsidR="00255F94" w:rsidRDefault="00255F94">
            <w:pPr>
              <w:ind w:right="743"/>
              <w:jc w:val="right"/>
              <w:rPr>
                <w:sz w:val="24"/>
                <w:szCs w:val="24"/>
              </w:rPr>
            </w:pPr>
            <w:r>
              <w:rPr>
                <w:sz w:val="24"/>
                <w:szCs w:val="24"/>
              </w:rPr>
              <w:t>1,3483</w:t>
            </w:r>
          </w:p>
        </w:tc>
      </w:tr>
      <w:tr w:rsidR="00255F94">
        <w:tc>
          <w:tcPr>
            <w:tcW w:w="3070" w:type="dxa"/>
          </w:tcPr>
          <w:p w:rsidR="00255F94" w:rsidRDefault="00255F94">
            <w:pPr>
              <w:rPr>
                <w:sz w:val="24"/>
                <w:szCs w:val="24"/>
              </w:rPr>
            </w:pPr>
            <w:r>
              <w:rPr>
                <w:sz w:val="24"/>
                <w:szCs w:val="24"/>
              </w:rPr>
              <w:t>Avro- EUR</w:t>
            </w:r>
          </w:p>
        </w:tc>
        <w:tc>
          <w:tcPr>
            <w:tcW w:w="3275" w:type="dxa"/>
          </w:tcPr>
          <w:p w:rsidR="00255F94" w:rsidRDefault="00255F94">
            <w:pPr>
              <w:ind w:right="1026"/>
              <w:jc w:val="right"/>
              <w:rPr>
                <w:sz w:val="24"/>
                <w:szCs w:val="24"/>
              </w:rPr>
            </w:pPr>
            <w:r>
              <w:rPr>
                <w:sz w:val="24"/>
                <w:szCs w:val="24"/>
              </w:rPr>
              <w:t>1,5875</w:t>
            </w:r>
          </w:p>
        </w:tc>
        <w:tc>
          <w:tcPr>
            <w:tcW w:w="3119" w:type="dxa"/>
          </w:tcPr>
          <w:p w:rsidR="00255F94" w:rsidRDefault="00255F94">
            <w:pPr>
              <w:ind w:right="743"/>
              <w:jc w:val="right"/>
              <w:rPr>
                <w:sz w:val="24"/>
                <w:szCs w:val="24"/>
              </w:rPr>
            </w:pPr>
            <w:r>
              <w:rPr>
                <w:sz w:val="24"/>
                <w:szCs w:val="24"/>
              </w:rPr>
              <w:t>1,5952</w:t>
            </w:r>
          </w:p>
        </w:tc>
      </w:tr>
      <w:tr w:rsidR="00255F94">
        <w:tc>
          <w:tcPr>
            <w:tcW w:w="3070" w:type="dxa"/>
          </w:tcPr>
          <w:p w:rsidR="00255F94" w:rsidRDefault="00255F94">
            <w:pPr>
              <w:rPr>
                <w:sz w:val="24"/>
                <w:szCs w:val="24"/>
              </w:rPr>
            </w:pPr>
            <w:r>
              <w:rPr>
                <w:sz w:val="24"/>
                <w:szCs w:val="24"/>
              </w:rPr>
              <w:t>İNGİLİZ STERLİNİ–GBP</w:t>
            </w:r>
          </w:p>
        </w:tc>
        <w:tc>
          <w:tcPr>
            <w:tcW w:w="3275" w:type="dxa"/>
          </w:tcPr>
          <w:p w:rsidR="00255F94" w:rsidRDefault="00255F94">
            <w:pPr>
              <w:ind w:right="1026"/>
              <w:jc w:val="right"/>
              <w:rPr>
                <w:sz w:val="24"/>
                <w:szCs w:val="24"/>
              </w:rPr>
            </w:pPr>
            <w:r>
              <w:rPr>
                <w:sz w:val="24"/>
                <w:szCs w:val="24"/>
              </w:rPr>
              <w:t>2,3121</w:t>
            </w:r>
          </w:p>
        </w:tc>
        <w:tc>
          <w:tcPr>
            <w:tcW w:w="3119" w:type="dxa"/>
          </w:tcPr>
          <w:p w:rsidR="00255F94" w:rsidRDefault="00255F94">
            <w:pPr>
              <w:ind w:right="743"/>
              <w:jc w:val="right"/>
              <w:rPr>
                <w:sz w:val="24"/>
                <w:szCs w:val="24"/>
              </w:rPr>
            </w:pPr>
            <w:r>
              <w:rPr>
                <w:sz w:val="24"/>
                <w:szCs w:val="24"/>
              </w:rPr>
              <w:t>2,3242</w:t>
            </w:r>
          </w:p>
        </w:tc>
      </w:tr>
      <w:tr w:rsidR="00255F94">
        <w:tc>
          <w:tcPr>
            <w:tcW w:w="3070" w:type="dxa"/>
          </w:tcPr>
          <w:p w:rsidR="00255F94" w:rsidRDefault="00255F94">
            <w:pPr>
              <w:rPr>
                <w:sz w:val="24"/>
                <w:szCs w:val="24"/>
              </w:rPr>
            </w:pPr>
            <w:r>
              <w:rPr>
                <w:sz w:val="24"/>
                <w:szCs w:val="24"/>
              </w:rPr>
              <w:t>İSVİCRE FRANGI –CHF</w:t>
            </w:r>
          </w:p>
        </w:tc>
        <w:tc>
          <w:tcPr>
            <w:tcW w:w="3275" w:type="dxa"/>
          </w:tcPr>
          <w:p w:rsidR="00255F94" w:rsidRDefault="00255F94">
            <w:pPr>
              <w:ind w:right="1026"/>
              <w:jc w:val="right"/>
              <w:rPr>
                <w:sz w:val="24"/>
                <w:szCs w:val="24"/>
              </w:rPr>
            </w:pPr>
            <w:r>
              <w:rPr>
                <w:sz w:val="24"/>
                <w:szCs w:val="24"/>
              </w:rPr>
              <w:t>1,0188</w:t>
            </w:r>
          </w:p>
        </w:tc>
        <w:tc>
          <w:tcPr>
            <w:tcW w:w="3119" w:type="dxa"/>
          </w:tcPr>
          <w:p w:rsidR="00255F94" w:rsidRDefault="00255F94">
            <w:pPr>
              <w:ind w:right="743"/>
              <w:jc w:val="right"/>
              <w:rPr>
                <w:sz w:val="24"/>
                <w:szCs w:val="24"/>
              </w:rPr>
            </w:pPr>
            <w:r>
              <w:rPr>
                <w:sz w:val="24"/>
                <w:szCs w:val="24"/>
              </w:rPr>
              <w:t>1,0254</w:t>
            </w:r>
          </w:p>
        </w:tc>
      </w:tr>
      <w:tr w:rsidR="00255F94">
        <w:tc>
          <w:tcPr>
            <w:tcW w:w="3070" w:type="dxa"/>
          </w:tcPr>
          <w:p w:rsidR="00255F94" w:rsidRDefault="00255F94">
            <w:pPr>
              <w:rPr>
                <w:sz w:val="24"/>
                <w:szCs w:val="24"/>
              </w:rPr>
            </w:pPr>
            <w:r>
              <w:rPr>
                <w:sz w:val="24"/>
                <w:szCs w:val="24"/>
              </w:rPr>
              <w:t>100 JAPON YENİ -JPY</w:t>
            </w:r>
          </w:p>
        </w:tc>
        <w:tc>
          <w:tcPr>
            <w:tcW w:w="3275" w:type="dxa"/>
          </w:tcPr>
          <w:p w:rsidR="00255F94" w:rsidRDefault="00255F94">
            <w:pPr>
              <w:ind w:right="1026"/>
              <w:jc w:val="right"/>
              <w:rPr>
                <w:sz w:val="24"/>
                <w:szCs w:val="24"/>
              </w:rPr>
            </w:pPr>
            <w:r>
              <w:rPr>
                <w:sz w:val="24"/>
                <w:szCs w:val="24"/>
              </w:rPr>
              <w:t>1,1400</w:t>
            </w:r>
          </w:p>
        </w:tc>
        <w:tc>
          <w:tcPr>
            <w:tcW w:w="3119" w:type="dxa"/>
          </w:tcPr>
          <w:p w:rsidR="00255F94" w:rsidRDefault="00255F94">
            <w:pPr>
              <w:ind w:right="743"/>
              <w:jc w:val="right"/>
              <w:rPr>
                <w:sz w:val="24"/>
                <w:szCs w:val="24"/>
              </w:rPr>
            </w:pPr>
            <w:r>
              <w:rPr>
                <w:sz w:val="24"/>
                <w:szCs w:val="24"/>
              </w:rPr>
              <w:t>1,1476</w:t>
            </w:r>
          </w:p>
        </w:tc>
      </w:tr>
    </w:tbl>
    <w:p w:rsidR="00255F94" w:rsidRPr="00B25882" w:rsidRDefault="00B25882" w:rsidP="00B25882">
      <w:pPr>
        <w:pStyle w:val="GvdeMetni3"/>
        <w:rPr>
          <w:b w:val="0"/>
          <w:sz w:val="20"/>
        </w:rPr>
      </w:pPr>
      <w:r w:rsidRPr="00B25882">
        <w:rPr>
          <w:b w:val="0"/>
          <w:i/>
          <w:sz w:val="20"/>
        </w:rPr>
        <w:t>Kaynak: T.C Merkez Bankası</w:t>
      </w:r>
    </w:p>
    <w:p w:rsidR="00B25882" w:rsidRDefault="00255F94">
      <w:pPr>
        <w:ind w:hanging="720"/>
        <w:jc w:val="both"/>
      </w:pPr>
      <w:r>
        <w:tab/>
      </w:r>
    </w:p>
    <w:p w:rsidR="00255F94" w:rsidRDefault="00255F94">
      <w:pPr>
        <w:ind w:hanging="720"/>
        <w:jc w:val="both"/>
        <w:rPr>
          <w:b/>
          <w:sz w:val="24"/>
          <w:szCs w:val="24"/>
        </w:rPr>
      </w:pPr>
      <w:r>
        <w:tab/>
      </w:r>
    </w:p>
    <w:p w:rsidR="00255F94" w:rsidRDefault="00255F94">
      <w:pPr>
        <w:pStyle w:val="BodyText21"/>
        <w:tabs>
          <w:tab w:val="clear" w:pos="426"/>
        </w:tabs>
        <w:rPr>
          <w:rFonts w:ascii="Arial" w:hAnsi="Arial" w:cs="Arial"/>
          <w:b w:val="0"/>
          <w:szCs w:val="24"/>
        </w:rPr>
      </w:pPr>
      <w:r>
        <w:rPr>
          <w:rFonts w:ascii="Arial" w:hAnsi="Arial" w:cs="Arial"/>
        </w:rPr>
        <w:t>Grafik I.V.</w:t>
      </w:r>
      <w:r>
        <w:rPr>
          <w:rFonts w:ascii="Arial" w:hAnsi="Arial" w:cs="Arial"/>
          <w:sz w:val="22"/>
          <w:szCs w:val="22"/>
        </w:rPr>
        <w:t xml:space="preserve">1 </w:t>
      </w:r>
      <w:r>
        <w:rPr>
          <w:rFonts w:ascii="Arial" w:hAnsi="Arial" w:cs="Arial"/>
          <w:b w:val="0"/>
          <w:szCs w:val="24"/>
        </w:rPr>
        <w:t>GSYİH,TÜFE ve Prim Üretimi Artış Oranlarının Karşılaştırmalı Seyri</w:t>
      </w:r>
    </w:p>
    <w:p w:rsidR="00255F94" w:rsidRDefault="00B25882">
      <w:pPr>
        <w:jc w:val="center"/>
        <w:rPr>
          <w:b/>
          <w:sz w:val="24"/>
          <w:szCs w:val="24"/>
        </w:rPr>
      </w:pPr>
      <w:r>
        <w:pict>
          <v:shape id="_x0000_i1027" type="#_x0000_t75" style="width:460.5pt;height:226.5pt">
            <v:imagedata r:id="rId13" o:title=""/>
          </v:shape>
        </w:pict>
      </w:r>
    </w:p>
    <w:p w:rsidR="00255F94" w:rsidRDefault="00255F94">
      <w:pPr>
        <w:pStyle w:val="GvdeMetni3"/>
        <w:jc w:val="center"/>
        <w:rPr>
          <w:sz w:val="28"/>
          <w:szCs w:val="28"/>
        </w:rPr>
      </w:pPr>
    </w:p>
    <w:p w:rsidR="00255F94" w:rsidRDefault="00255F94">
      <w:pPr>
        <w:pStyle w:val="GvdeMetni3"/>
        <w:jc w:val="center"/>
        <w:rPr>
          <w:rFonts w:ascii="Arial" w:hAnsi="Arial" w:cs="Arial"/>
          <w:sz w:val="28"/>
          <w:szCs w:val="28"/>
        </w:rPr>
      </w:pPr>
    </w:p>
    <w:p w:rsidR="00255F94" w:rsidRDefault="00255F94">
      <w:pPr>
        <w:pStyle w:val="GvdeMetni3"/>
        <w:jc w:val="center"/>
        <w:rPr>
          <w:rFonts w:ascii="Arial" w:hAnsi="Arial" w:cs="Arial"/>
          <w:sz w:val="28"/>
          <w:szCs w:val="28"/>
        </w:rPr>
      </w:pPr>
    </w:p>
    <w:p w:rsidR="00255F94" w:rsidRDefault="00255F94">
      <w:pPr>
        <w:pStyle w:val="GvdeMetni3"/>
        <w:jc w:val="center"/>
        <w:rPr>
          <w:rFonts w:ascii="Arial" w:hAnsi="Arial" w:cs="Arial"/>
          <w:sz w:val="28"/>
          <w:szCs w:val="28"/>
        </w:rPr>
      </w:pPr>
    </w:p>
    <w:p w:rsidR="00B25882" w:rsidRDefault="00B25882">
      <w:pPr>
        <w:pStyle w:val="GvdeMetni3"/>
        <w:jc w:val="center"/>
        <w:rPr>
          <w:rFonts w:ascii="Arial" w:hAnsi="Arial" w:cs="Arial"/>
          <w:sz w:val="28"/>
          <w:szCs w:val="28"/>
        </w:rPr>
      </w:pPr>
    </w:p>
    <w:p w:rsidR="00255F94" w:rsidRDefault="00255F94">
      <w:pPr>
        <w:pStyle w:val="GvdeMetni3"/>
        <w:jc w:val="center"/>
        <w:rPr>
          <w:rFonts w:ascii="Arial" w:hAnsi="Arial" w:cs="Arial"/>
          <w:sz w:val="28"/>
          <w:szCs w:val="28"/>
        </w:rPr>
      </w:pPr>
      <w:r>
        <w:rPr>
          <w:rFonts w:ascii="Arial" w:hAnsi="Arial" w:cs="Arial"/>
          <w:sz w:val="28"/>
          <w:szCs w:val="28"/>
        </w:rPr>
        <w:t xml:space="preserve">II. 2005 YILINDA TÜRKİYE’DE SİGORTA VE BİREYSEL EMEKLİLİK SEKTÖRÜ </w:t>
      </w:r>
    </w:p>
    <w:p w:rsidR="00255F94" w:rsidRDefault="00255F94">
      <w:pPr>
        <w:suppressLineNumbers/>
        <w:jc w:val="both"/>
        <w:rPr>
          <w:rFonts w:ascii="Arial" w:hAnsi="Arial" w:cs="Arial"/>
          <w:b/>
          <w:sz w:val="24"/>
        </w:rPr>
      </w:pPr>
    </w:p>
    <w:p w:rsidR="00255F94" w:rsidRDefault="00255F94">
      <w:pPr>
        <w:suppressLineNumbers/>
        <w:jc w:val="both"/>
        <w:rPr>
          <w:rFonts w:ascii="Arial" w:hAnsi="Arial" w:cs="Arial"/>
          <w:sz w:val="24"/>
        </w:rPr>
      </w:pPr>
      <w:r>
        <w:rPr>
          <w:rFonts w:ascii="Arial" w:hAnsi="Arial" w:cs="Arial"/>
          <w:sz w:val="24"/>
        </w:rPr>
        <w:tab/>
        <w:t>2005 yılında Türkiye’de sigorta ve bireysel emeklilik sektörüne ilişkin olarak hazırlanan raporda 52’si sigorta ve emeklilik, 1’i reasürans şirketi olmak üzere 53 şirketin verilerine yer verilmiştir. 7397 sayılı Yasa çerçevesinde faaliyetlerine son verilen ya da çeşitli nedenlerle faaliyetleri durdurulan şirketler ile tasfiye yolunu seçerek sektörden çekilme kararı alan şirketlerden bazılarının  teknik ve mali hesapları ile diğer verileri de bu sayıya dahil edilmiş bulunmaktadır.</w:t>
      </w:r>
    </w:p>
    <w:p w:rsidR="00255F94" w:rsidRDefault="00255F94">
      <w:pPr>
        <w:suppressLineNumbers/>
        <w:jc w:val="both"/>
        <w:rPr>
          <w:rFonts w:ascii="Arial" w:hAnsi="Arial" w:cs="Arial"/>
          <w:sz w:val="24"/>
        </w:rPr>
      </w:pPr>
    </w:p>
    <w:p w:rsidR="00255F94" w:rsidRDefault="00255F94">
      <w:pPr>
        <w:suppressLineNumbers/>
        <w:ind w:firstLine="709"/>
        <w:jc w:val="both"/>
        <w:rPr>
          <w:rFonts w:ascii="Arial" w:hAnsi="Arial" w:cs="Arial"/>
          <w:sz w:val="24"/>
        </w:rPr>
      </w:pPr>
      <w:r>
        <w:rPr>
          <w:rFonts w:ascii="Arial" w:hAnsi="Arial" w:cs="Arial"/>
          <w:sz w:val="24"/>
        </w:rPr>
        <w:t>Emeklilik alanında faaliyet gösteren 11 şirketin 10’u hayat sigortası şirketinden emeklilik şirketine dönüşen şirketlerdir; 1 şirket ise salt emeklilik şirketi olup hayat branşında faaliyet göstermemektedir.</w:t>
      </w:r>
    </w:p>
    <w:p w:rsidR="00255F94" w:rsidRDefault="00255F94">
      <w:pPr>
        <w:suppressLineNumbers/>
        <w:jc w:val="both"/>
        <w:rPr>
          <w:sz w:val="24"/>
        </w:rPr>
      </w:pPr>
    </w:p>
    <w:p w:rsidR="00255F94" w:rsidRDefault="00255F94">
      <w:pPr>
        <w:suppressLineNumbers/>
        <w:jc w:val="both"/>
        <w:rPr>
          <w:sz w:val="24"/>
        </w:rPr>
      </w:pPr>
    </w:p>
    <w:p w:rsidR="00255F94" w:rsidRDefault="00255F94">
      <w:pPr>
        <w:pStyle w:val="BodyText21"/>
        <w:tabs>
          <w:tab w:val="clear" w:pos="426"/>
        </w:tabs>
        <w:rPr>
          <w:rFonts w:ascii="Arial" w:hAnsi="Arial" w:cs="Arial"/>
        </w:rPr>
      </w:pPr>
      <w:r>
        <w:rPr>
          <w:rFonts w:ascii="Arial" w:hAnsi="Arial" w:cs="Arial"/>
        </w:rPr>
        <w:t>I. Sigorta Şirketlerinin Faaliyet Branşlarına Göre Ayırımı</w:t>
      </w:r>
    </w:p>
    <w:p w:rsidR="00255F94" w:rsidRDefault="00255F94">
      <w:pPr>
        <w:suppressLineNumbers/>
        <w:jc w:val="both"/>
        <w:rPr>
          <w:rFonts w:ascii="Arial" w:hAnsi="Arial" w:cs="Arial"/>
          <w:b/>
          <w:sz w:val="24"/>
        </w:rPr>
      </w:pPr>
      <w:r>
        <w:rPr>
          <w:rFonts w:ascii="Arial" w:hAnsi="Arial" w:cs="Arial"/>
          <w:b/>
          <w:sz w:val="24"/>
        </w:rPr>
        <w:tab/>
      </w:r>
    </w:p>
    <w:p w:rsidR="00255F94" w:rsidRDefault="00255F94">
      <w:pPr>
        <w:suppressLineNumbers/>
        <w:jc w:val="both"/>
        <w:rPr>
          <w:rFonts w:ascii="Arial" w:hAnsi="Arial" w:cs="Arial"/>
          <w:sz w:val="24"/>
        </w:rPr>
      </w:pPr>
      <w:r>
        <w:rPr>
          <w:rFonts w:ascii="Arial" w:hAnsi="Arial" w:cs="Arial"/>
          <w:b/>
          <w:sz w:val="24"/>
        </w:rPr>
        <w:tab/>
      </w:r>
      <w:r>
        <w:rPr>
          <w:rFonts w:ascii="Arial" w:hAnsi="Arial" w:cs="Arial"/>
          <w:sz w:val="24"/>
        </w:rPr>
        <w:t>Aşağıdaki tabloda, Türkiye’de faaliyet gösteren ve rapora dahil edilen sigorta şirketlerinin 2005 yılında faaliyette bulundukları branşlar gösterilmiştir.</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szCs w:val="24"/>
        </w:rPr>
      </w:pPr>
      <w:r>
        <w:rPr>
          <w:rFonts w:ascii="Arial" w:hAnsi="Arial" w:cs="Arial"/>
          <w:b/>
          <w:sz w:val="24"/>
          <w:szCs w:val="24"/>
        </w:rPr>
        <w:t>Tablo II.I.1</w:t>
      </w:r>
      <w:r>
        <w:rPr>
          <w:rFonts w:ascii="Arial" w:hAnsi="Arial" w:cs="Arial"/>
          <w:sz w:val="24"/>
          <w:szCs w:val="24"/>
        </w:rPr>
        <w:t xml:space="preserve"> Türkiye’de Faaliyet Gösteren Sigorta Şirketi Sayısı</w:t>
      </w:r>
    </w:p>
    <w:p w:rsidR="00255F94" w:rsidRDefault="00255F94">
      <w:pPr>
        <w:suppressLineNumbers/>
        <w:jc w:val="both"/>
        <w:rPr>
          <w:color w:val="FF0000"/>
          <w:sz w:val="24"/>
          <w:szCs w:val="24"/>
        </w:rPr>
      </w:pPr>
    </w:p>
    <w:p w:rsidR="00255F94" w:rsidRDefault="00255F94">
      <w:pPr>
        <w:suppressLineNumbers/>
        <w:jc w:val="center"/>
      </w:pPr>
      <w:r>
        <w:pict>
          <v:shape id="_x0000_i1028" type="#_x0000_t75" style="width:165pt;height:174pt">
            <v:imagedata r:id="rId14" o:title=""/>
          </v:shape>
        </w:pict>
      </w:r>
    </w:p>
    <w:p w:rsidR="00255F94" w:rsidRDefault="00255F94">
      <w:pPr>
        <w:suppressLineNumbers/>
        <w:rPr>
          <w:sz w:val="16"/>
          <w:szCs w:val="16"/>
        </w:rPr>
      </w:pPr>
      <w:r>
        <w:tab/>
      </w:r>
      <w:r>
        <w:tab/>
      </w:r>
      <w:r>
        <w:tab/>
      </w:r>
      <w:r>
        <w:tab/>
        <w:t xml:space="preserve">  </w:t>
      </w:r>
      <w:r>
        <w:rPr>
          <w:sz w:val="16"/>
          <w:szCs w:val="16"/>
        </w:rPr>
        <w:t>*</w:t>
      </w:r>
      <w:r w:rsidRPr="00B25882">
        <w:rPr>
          <w:i/>
          <w:sz w:val="18"/>
          <w:szCs w:val="18"/>
        </w:rPr>
        <w:t>Zorunlu Karayolları Mali Sorunluluk</w:t>
      </w:r>
    </w:p>
    <w:p w:rsidR="00255F94" w:rsidRDefault="00255F94">
      <w:pPr>
        <w:rPr>
          <w:sz w:val="24"/>
          <w:szCs w:val="24"/>
        </w:rPr>
      </w:pPr>
    </w:p>
    <w:p w:rsidR="00255F94" w:rsidRDefault="00255F94">
      <w:pPr>
        <w:rPr>
          <w:sz w:val="24"/>
          <w:szCs w:val="24"/>
        </w:rPr>
      </w:pPr>
    </w:p>
    <w:p w:rsidR="00255F94" w:rsidRDefault="00255F94">
      <w:pPr>
        <w:pStyle w:val="Balk1"/>
        <w:rPr>
          <w:rFonts w:ascii="Arial" w:hAnsi="Arial" w:cs="Arial"/>
          <w:szCs w:val="24"/>
        </w:rPr>
      </w:pPr>
      <w:r>
        <w:rPr>
          <w:rFonts w:ascii="Arial" w:hAnsi="Arial" w:cs="Arial"/>
          <w:szCs w:val="24"/>
        </w:rPr>
        <w:t>II. Prim Üretimi</w:t>
      </w:r>
    </w:p>
    <w:p w:rsidR="00255F94" w:rsidRDefault="00255F94">
      <w:pPr>
        <w:rPr>
          <w:rFonts w:ascii="Arial" w:hAnsi="Arial" w:cs="Arial"/>
          <w:sz w:val="24"/>
          <w:szCs w:val="24"/>
        </w:rPr>
      </w:pPr>
    </w:p>
    <w:p w:rsidR="00255F94" w:rsidRDefault="00255F94">
      <w:pPr>
        <w:suppressLineNumbers/>
        <w:jc w:val="both"/>
        <w:rPr>
          <w:rFonts w:ascii="Arial" w:hAnsi="Arial" w:cs="Arial"/>
          <w:sz w:val="24"/>
        </w:rPr>
      </w:pPr>
      <w:r>
        <w:rPr>
          <w:rFonts w:ascii="Arial" w:hAnsi="Arial" w:cs="Arial"/>
          <w:b/>
          <w:sz w:val="24"/>
          <w:szCs w:val="24"/>
        </w:rPr>
        <w:tab/>
      </w:r>
      <w:r>
        <w:rPr>
          <w:rFonts w:ascii="Arial" w:hAnsi="Arial" w:cs="Arial"/>
          <w:sz w:val="24"/>
          <w:szCs w:val="24"/>
        </w:rPr>
        <w:t>Türkiye’de faaliyette bulunan sigorta şirketlerinin 2004 ve 2005 yıllarında üretmiş oldukları</w:t>
      </w:r>
      <w:r>
        <w:rPr>
          <w:rFonts w:ascii="Arial" w:hAnsi="Arial" w:cs="Arial"/>
          <w:sz w:val="24"/>
        </w:rPr>
        <w:t xml:space="preserve"> direkt primler branşlar bazında ve toplamda karşılaştırmalı olarak aşağıda gösterilmiştir.</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p>
    <w:p w:rsidR="00B25882" w:rsidRDefault="00B25882">
      <w:pPr>
        <w:suppressLineNumbers/>
        <w:jc w:val="both"/>
        <w:rPr>
          <w:rFonts w:ascii="Arial" w:hAnsi="Arial" w:cs="Arial"/>
          <w:sz w:val="24"/>
        </w:rPr>
      </w:pP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rPr>
      </w:pPr>
      <w:r>
        <w:rPr>
          <w:rFonts w:ascii="Arial" w:hAnsi="Arial" w:cs="Arial"/>
          <w:b/>
          <w:sz w:val="24"/>
        </w:rPr>
        <w:lastRenderedPageBreak/>
        <w:t>Tablo II.II.1</w:t>
      </w:r>
      <w:r>
        <w:rPr>
          <w:rFonts w:ascii="Arial" w:hAnsi="Arial" w:cs="Arial"/>
          <w:sz w:val="24"/>
        </w:rPr>
        <w:t xml:space="preserve"> Direkt Prim Üretimi </w:t>
      </w:r>
    </w:p>
    <w:p w:rsidR="00255F94" w:rsidRDefault="00255F94">
      <w:pPr>
        <w:suppressLineNumbers/>
        <w:jc w:val="center"/>
      </w:pPr>
      <w:r>
        <w:pict>
          <v:shape id="_x0000_i1029" type="#_x0000_t75" style="width:387.75pt;height:218.25pt">
            <v:imagedata r:id="rId15" o:title=""/>
          </v:shape>
        </w:pict>
      </w:r>
    </w:p>
    <w:p w:rsidR="00255F94" w:rsidRDefault="00255F94">
      <w:pPr>
        <w:suppressLineNumbers/>
        <w:ind w:firstLine="709"/>
        <w:jc w:val="both"/>
      </w:pPr>
    </w:p>
    <w:p w:rsidR="00255F94" w:rsidRDefault="00255F94">
      <w:pPr>
        <w:suppressLineNumbers/>
        <w:ind w:firstLine="709"/>
        <w:jc w:val="both"/>
        <w:rPr>
          <w:rFonts w:ascii="Arial" w:hAnsi="Arial" w:cs="Arial"/>
          <w:sz w:val="24"/>
        </w:rPr>
      </w:pPr>
      <w:r>
        <w:rPr>
          <w:rFonts w:ascii="Arial" w:hAnsi="Arial" w:cs="Arial"/>
          <w:sz w:val="24"/>
        </w:rPr>
        <w:t>Tablo II.II.1’de görüldüğü üzere, 2005 yılında direkt prim üretimi önceki yıla göre % 15,89 oranında artmıştır. Türkiye İstatistik Kurumu Tüketici Fiyatları Endeksindeki % 7,72 oranındaki artış dikkate alındığında, prim üretimindeki artışın enflasyonun üstünde gerçekleştiği görülmektedir. Bunun yanında, 2005 yılındaki artış oranı 2004 yılı artış oranının (% 32,64) altındadır.</w:t>
      </w:r>
    </w:p>
    <w:p w:rsidR="00255F94" w:rsidRDefault="00255F94">
      <w:pPr>
        <w:suppressLineNumbers/>
        <w:jc w:val="both"/>
        <w:rPr>
          <w:rFonts w:ascii="Arial" w:hAnsi="Arial" w:cs="Arial"/>
          <w:color w:val="FF0000"/>
          <w:sz w:val="24"/>
        </w:rPr>
      </w:pPr>
      <w:r>
        <w:rPr>
          <w:rFonts w:ascii="Arial" w:hAnsi="Arial" w:cs="Arial"/>
          <w:color w:val="FF0000"/>
          <w:sz w:val="24"/>
        </w:rPr>
        <w:tab/>
      </w:r>
    </w:p>
    <w:p w:rsidR="00255F94" w:rsidRDefault="00255F94">
      <w:pPr>
        <w:suppressLineNumbers/>
        <w:ind w:firstLine="709"/>
        <w:jc w:val="both"/>
        <w:rPr>
          <w:rFonts w:ascii="Arial" w:hAnsi="Arial" w:cs="Arial"/>
          <w:sz w:val="24"/>
        </w:rPr>
      </w:pPr>
      <w:r>
        <w:rPr>
          <w:rFonts w:ascii="Arial" w:hAnsi="Arial" w:cs="Arial"/>
          <w:sz w:val="24"/>
        </w:rPr>
        <w:t>En yüksek prim artışı % 67,43 ile kredi ve % 65,30 ile tarım branşlarında; en düşük artış ise % 1,48 ile hayat branşında meydana gelmiştir.</w:t>
      </w:r>
    </w:p>
    <w:p w:rsidR="00255F94" w:rsidRDefault="00255F94">
      <w:pPr>
        <w:suppressLineNumbers/>
        <w:ind w:firstLine="709"/>
        <w:jc w:val="both"/>
        <w:rPr>
          <w:rFonts w:ascii="Arial" w:hAnsi="Arial" w:cs="Arial"/>
          <w:color w:val="FF0000"/>
          <w:sz w:val="24"/>
        </w:rPr>
      </w:pPr>
    </w:p>
    <w:p w:rsidR="00255F94" w:rsidRDefault="00255F94">
      <w:pPr>
        <w:suppressLineNumbers/>
        <w:jc w:val="both"/>
        <w:rPr>
          <w:sz w:val="24"/>
        </w:rPr>
      </w:pPr>
      <w:r>
        <w:rPr>
          <w:rFonts w:ascii="Arial" w:hAnsi="Arial" w:cs="Arial"/>
          <w:b/>
          <w:sz w:val="24"/>
        </w:rPr>
        <w:t>Grafik II.II.1</w:t>
      </w:r>
      <w:r>
        <w:rPr>
          <w:rFonts w:ascii="Arial" w:hAnsi="Arial" w:cs="Arial"/>
          <w:sz w:val="24"/>
        </w:rPr>
        <w:t xml:space="preserve"> Yıllar İtibariyle Direkt Prim Üretimi Nominal ve Reel Artış Oranları</w:t>
      </w:r>
    </w:p>
    <w:p w:rsidR="00255F94" w:rsidRDefault="00255F94">
      <w:pPr>
        <w:suppressLineNumbers/>
        <w:jc w:val="center"/>
        <w:rPr>
          <w:sz w:val="24"/>
        </w:rPr>
      </w:pPr>
      <w:r>
        <w:pict>
          <v:shape id="_x0000_i1030" type="#_x0000_t75" style="width:444.75pt;height:279pt">
            <v:imagedata r:id="rId16" o:title=""/>
          </v:shape>
        </w:pict>
      </w:r>
    </w:p>
    <w:p w:rsidR="00255F94" w:rsidRDefault="00255F94">
      <w:pPr>
        <w:suppressLineNumbers/>
        <w:ind w:firstLine="709"/>
        <w:jc w:val="both"/>
        <w:rPr>
          <w:sz w:val="24"/>
        </w:rPr>
      </w:pPr>
    </w:p>
    <w:p w:rsidR="00255F94" w:rsidRDefault="00255F94">
      <w:pPr>
        <w:suppressLineNumbers/>
        <w:ind w:firstLine="709"/>
        <w:jc w:val="both"/>
        <w:rPr>
          <w:rFonts w:ascii="Arial" w:hAnsi="Arial" w:cs="Arial"/>
          <w:sz w:val="24"/>
        </w:rPr>
      </w:pPr>
    </w:p>
    <w:p w:rsidR="00255F94" w:rsidRDefault="00255F94">
      <w:pPr>
        <w:suppressLineNumbers/>
        <w:ind w:firstLine="709"/>
        <w:jc w:val="both"/>
        <w:rPr>
          <w:rFonts w:ascii="Arial" w:hAnsi="Arial" w:cs="Arial"/>
          <w:sz w:val="24"/>
        </w:rPr>
      </w:pPr>
      <w:r>
        <w:rPr>
          <w:rFonts w:ascii="Arial" w:hAnsi="Arial" w:cs="Arial"/>
          <w:sz w:val="24"/>
        </w:rPr>
        <w:lastRenderedPageBreak/>
        <w:t xml:space="preserve">Grafik II.II.1’de (2004 yılına kadar oranların hesaplanmasında 1994 bazlı TÜFE rakamları, 2005 yılı için 2003 bazlı TÜFE rakamları kullanılmıştır) görüleceği üzere 1996 yılından beri 2001 yılı hariç her yıl direkt prim üretimi reel olarak artmıştır.  2005 yılında ise % 7,72 olarak hesaplanan TÜFE (DİE 2003=100) dikkate alındığında, direkt prim üretimi 2004 yılına göre reel olarak % 7,58 oranında artmıştır.  2004 yılında bu oran % 21,42 olarak gerçekleşmişti. </w:t>
      </w:r>
    </w:p>
    <w:p w:rsidR="00255F94" w:rsidRDefault="00255F94">
      <w:pPr>
        <w:suppressLineNumbers/>
        <w:ind w:firstLine="709"/>
        <w:jc w:val="both"/>
        <w:rPr>
          <w:rFonts w:ascii="Arial" w:hAnsi="Arial" w:cs="Arial"/>
          <w:color w:val="FF0000"/>
          <w:sz w:val="24"/>
        </w:rPr>
      </w:pPr>
    </w:p>
    <w:p w:rsidR="00255F94" w:rsidRDefault="00255F94">
      <w:pPr>
        <w:suppressLineNumbers/>
        <w:jc w:val="both"/>
        <w:rPr>
          <w:rFonts w:ascii="Arial" w:hAnsi="Arial" w:cs="Arial"/>
          <w:sz w:val="24"/>
        </w:rPr>
      </w:pPr>
      <w:r>
        <w:rPr>
          <w:rFonts w:ascii="Arial" w:hAnsi="Arial" w:cs="Arial"/>
          <w:color w:val="FF0000"/>
          <w:sz w:val="24"/>
        </w:rPr>
        <w:tab/>
      </w:r>
      <w:r>
        <w:rPr>
          <w:rFonts w:ascii="Arial" w:hAnsi="Arial" w:cs="Arial"/>
          <w:sz w:val="24"/>
        </w:rPr>
        <w:t xml:space="preserve">Direkt prim üretiminin son beş yıl itibariyle seyri, yıl sonu TCMB döviz alış kuru esas alınarak ABD Doları bazında aşağıdaki grafikte gösterilmiştir.  </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r>
        <w:rPr>
          <w:rFonts w:ascii="Arial" w:hAnsi="Arial" w:cs="Arial"/>
          <w:b/>
          <w:sz w:val="24"/>
        </w:rPr>
        <w:t>Grafik II.II.2</w:t>
      </w:r>
      <w:r>
        <w:rPr>
          <w:rFonts w:ascii="Arial" w:hAnsi="Arial" w:cs="Arial"/>
          <w:sz w:val="24"/>
        </w:rPr>
        <w:t xml:space="preserve"> Yıllar İtibariyle Direkt Prim Üretimi </w:t>
      </w:r>
    </w:p>
    <w:p w:rsidR="00255F94" w:rsidRDefault="00255F94">
      <w:pPr>
        <w:suppressLineNumbers/>
        <w:jc w:val="center"/>
      </w:pPr>
      <w:r>
        <w:pict>
          <v:shape id="_x0000_i1031" type="#_x0000_t75" style="width:283.5pt;height:185.25pt">
            <v:imagedata r:id="rId17" o:title=""/>
          </v:shape>
        </w:pict>
      </w:r>
    </w:p>
    <w:p w:rsidR="00255F94" w:rsidRDefault="00255F94">
      <w:pPr>
        <w:suppressLineNumbers/>
        <w:jc w:val="both"/>
        <w:rPr>
          <w:rFonts w:ascii="Arial" w:hAnsi="Arial" w:cs="Arial"/>
          <w:color w:val="FF0000"/>
          <w:sz w:val="24"/>
        </w:rPr>
      </w:pPr>
      <w:r>
        <w:rPr>
          <w:sz w:val="24"/>
        </w:rPr>
        <w:tab/>
      </w:r>
      <w:r>
        <w:rPr>
          <w:rFonts w:ascii="Arial" w:hAnsi="Arial" w:cs="Arial"/>
          <w:sz w:val="24"/>
        </w:rPr>
        <w:t xml:space="preserve">Grafikten görüleceği üzere 2005 yılında direkt prim üretimi % 15,41’lik bir artış göstererek 5.713 milyon ABD Doları olarak gerçekleşmiştir. </w:t>
      </w:r>
    </w:p>
    <w:p w:rsidR="00255F94" w:rsidRDefault="00255F94">
      <w:pPr>
        <w:suppressLineNumbers/>
        <w:ind w:firstLine="709"/>
        <w:jc w:val="both"/>
        <w:rPr>
          <w:rFonts w:ascii="Arial" w:hAnsi="Arial" w:cs="Arial"/>
          <w:color w:val="FF0000"/>
          <w:sz w:val="24"/>
        </w:rPr>
      </w:pPr>
    </w:p>
    <w:p w:rsidR="00255F94" w:rsidRDefault="00255F94">
      <w:pPr>
        <w:suppressLineNumbers/>
        <w:jc w:val="both"/>
        <w:rPr>
          <w:rFonts w:ascii="Arial" w:hAnsi="Arial" w:cs="Arial"/>
          <w:sz w:val="24"/>
        </w:rPr>
      </w:pPr>
      <w:r>
        <w:rPr>
          <w:rFonts w:ascii="Arial" w:hAnsi="Arial" w:cs="Arial"/>
          <w:sz w:val="24"/>
        </w:rPr>
        <w:tab/>
        <w:t xml:space="preserve">2004 yılında direkt prim üretiminin Gayri Safi Yurt İçi Hasılaya oranı % 1,54 iken, 2005 yılında bu oran %1,57’ye yükselmiştir. </w:t>
      </w:r>
    </w:p>
    <w:p w:rsidR="00255F94" w:rsidRDefault="00255F94">
      <w:pPr>
        <w:suppressLineNumbers/>
        <w:jc w:val="both"/>
        <w:rPr>
          <w:rFonts w:ascii="Arial" w:hAnsi="Arial" w:cs="Arial"/>
          <w:sz w:val="24"/>
        </w:rPr>
      </w:pPr>
    </w:p>
    <w:p w:rsidR="00255F94" w:rsidRDefault="00255F94">
      <w:pPr>
        <w:suppressLineNumbers/>
        <w:ind w:firstLine="709"/>
        <w:jc w:val="both"/>
        <w:rPr>
          <w:rFonts w:ascii="Arial" w:hAnsi="Arial" w:cs="Arial"/>
          <w:sz w:val="24"/>
        </w:rPr>
      </w:pPr>
      <w:r>
        <w:rPr>
          <w:rFonts w:ascii="Arial" w:hAnsi="Arial" w:cs="Arial"/>
          <w:sz w:val="24"/>
        </w:rPr>
        <w:t>2005 yılında alınan direkt prim karşılığı verilen teminatların toplamı, Cari Alıcı Fiyatlarıyla GSYİH değerinin yaklaşık 20,32  katıdır.</w:t>
      </w:r>
    </w:p>
    <w:p w:rsidR="00255F94" w:rsidRDefault="00255F94">
      <w:pPr>
        <w:suppressLineNumbers/>
        <w:jc w:val="both"/>
        <w:rPr>
          <w:rFonts w:ascii="Arial" w:hAnsi="Arial" w:cs="Arial"/>
          <w:color w:val="FF0000"/>
          <w:sz w:val="24"/>
        </w:rPr>
      </w:pPr>
      <w:r>
        <w:rPr>
          <w:rFonts w:ascii="Arial" w:hAnsi="Arial" w:cs="Arial"/>
          <w:color w:val="FF0000"/>
          <w:sz w:val="24"/>
        </w:rPr>
        <w:t xml:space="preserve"> </w:t>
      </w:r>
    </w:p>
    <w:p w:rsidR="00255F94" w:rsidRDefault="00255F94">
      <w:pPr>
        <w:suppressLineNumbers/>
        <w:jc w:val="both"/>
        <w:rPr>
          <w:rFonts w:ascii="Arial" w:hAnsi="Arial" w:cs="Arial"/>
          <w:sz w:val="24"/>
        </w:rPr>
      </w:pPr>
      <w:r>
        <w:rPr>
          <w:rFonts w:ascii="Arial" w:hAnsi="Arial" w:cs="Arial"/>
          <w:color w:val="FF0000"/>
          <w:sz w:val="24"/>
        </w:rPr>
        <w:tab/>
      </w:r>
      <w:r>
        <w:rPr>
          <w:rFonts w:ascii="Arial" w:hAnsi="Arial" w:cs="Arial"/>
          <w:sz w:val="24"/>
        </w:rPr>
        <w:t xml:space="preserve">2004 yılında kişi başına düşen prim </w:t>
      </w:r>
      <w:r>
        <w:rPr>
          <w:rFonts w:ascii="Arial" w:hAnsi="Arial" w:cs="Arial"/>
        </w:rPr>
        <w:t xml:space="preserve"> </w:t>
      </w:r>
      <w:r>
        <w:rPr>
          <w:rFonts w:ascii="Arial" w:hAnsi="Arial" w:cs="Arial"/>
          <w:sz w:val="24"/>
        </w:rPr>
        <w:t>90,45.-YTL iken, 2005 yılında bu tutar 103,26.- YTL’ye yükselmiştir. Yıllara göre ABD Doları bazında kişi başı prim üretiminin seyri aşağıdaki grafikte gösterilmiştir. Grafikten görüleceği üzere,  kişi başı prim üretimi ABD Doları bazında %14,16’lık artışla 76,96</w:t>
      </w:r>
      <w:r>
        <w:rPr>
          <w:rFonts w:ascii="Arial" w:hAnsi="Arial" w:cs="Arial"/>
        </w:rPr>
        <w:t>.-</w:t>
      </w:r>
      <w:r>
        <w:rPr>
          <w:rFonts w:ascii="Arial" w:hAnsi="Arial" w:cs="Arial"/>
          <w:sz w:val="24"/>
        </w:rPr>
        <w:t xml:space="preserve"> ABD Doları seviyesine yükselmiştir. </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r>
        <w:rPr>
          <w:rFonts w:ascii="Arial" w:hAnsi="Arial" w:cs="Arial"/>
          <w:b/>
          <w:sz w:val="24"/>
        </w:rPr>
        <w:lastRenderedPageBreak/>
        <w:t>Grafik II.II.3</w:t>
      </w:r>
      <w:r>
        <w:rPr>
          <w:rFonts w:ascii="Arial" w:hAnsi="Arial" w:cs="Arial"/>
          <w:sz w:val="24"/>
        </w:rPr>
        <w:t xml:space="preserve"> Kişi Başına Düşen Prim Üretimi</w:t>
      </w:r>
    </w:p>
    <w:p w:rsidR="00255F94" w:rsidRDefault="00255F94">
      <w:pPr>
        <w:suppressLineNumbers/>
        <w:jc w:val="center"/>
        <w:rPr>
          <w:sz w:val="24"/>
        </w:rPr>
      </w:pPr>
      <w:r>
        <w:pict>
          <v:shape id="_x0000_i1032" type="#_x0000_t75" style="width:365.25pt;height:225pt">
            <v:imagedata r:id="rId18" o:title=""/>
          </v:shape>
        </w:pict>
      </w:r>
    </w:p>
    <w:p w:rsidR="00255F94" w:rsidRDefault="00255F94">
      <w:pPr>
        <w:suppressLineNumbers/>
        <w:jc w:val="both"/>
        <w:rPr>
          <w:rFonts w:ascii="Arial" w:hAnsi="Arial" w:cs="Arial"/>
          <w:sz w:val="24"/>
        </w:rPr>
      </w:pPr>
      <w:r>
        <w:rPr>
          <w:sz w:val="24"/>
        </w:rPr>
        <w:tab/>
      </w:r>
      <w:r>
        <w:rPr>
          <w:rFonts w:ascii="Arial" w:hAnsi="Arial" w:cs="Arial"/>
          <w:sz w:val="24"/>
        </w:rPr>
        <w:t>Branşların son beş yıla ilişkin direkt prim üretimi içindeki payları aşağıdaki tabloda gösterilmiştir.</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szCs w:val="24"/>
        </w:rPr>
      </w:pPr>
      <w:r>
        <w:rPr>
          <w:rFonts w:ascii="Arial" w:hAnsi="Arial" w:cs="Arial"/>
          <w:b/>
          <w:sz w:val="24"/>
          <w:szCs w:val="24"/>
        </w:rPr>
        <w:t>Tablo II.II.2</w:t>
      </w:r>
      <w:r>
        <w:rPr>
          <w:rFonts w:ascii="Arial" w:hAnsi="Arial" w:cs="Arial"/>
          <w:sz w:val="24"/>
          <w:szCs w:val="24"/>
        </w:rPr>
        <w:t xml:space="preserve"> Branşların Yıllar İtibariyle Prim Üretimi İçindeki Payları</w:t>
      </w:r>
    </w:p>
    <w:p w:rsidR="00255F94" w:rsidRDefault="00255F94">
      <w:pPr>
        <w:suppressLineNumbers/>
        <w:jc w:val="both"/>
      </w:pPr>
    </w:p>
    <w:p w:rsidR="00255F94" w:rsidRDefault="00255F94">
      <w:pPr>
        <w:suppressLineNumbers/>
        <w:jc w:val="center"/>
      </w:pPr>
      <w:r>
        <w:pict>
          <v:shape id="_x0000_i1033" type="#_x0000_t75" style="width:387.75pt;height:176.25pt">
            <v:imagedata r:id="rId19" o:title=""/>
          </v:shape>
        </w:pict>
      </w:r>
    </w:p>
    <w:p w:rsidR="00255F94" w:rsidRDefault="00255F94">
      <w:pPr>
        <w:suppressLineNumbers/>
        <w:jc w:val="both"/>
        <w:rPr>
          <w:sz w:val="24"/>
        </w:rPr>
      </w:pPr>
      <w:r>
        <w:rPr>
          <w:sz w:val="24"/>
        </w:rPr>
        <w:tab/>
      </w:r>
    </w:p>
    <w:p w:rsidR="00255F94" w:rsidRDefault="00255F94">
      <w:pPr>
        <w:suppressLineNumbers/>
        <w:ind w:firstLine="709"/>
        <w:jc w:val="both"/>
        <w:rPr>
          <w:rFonts w:ascii="Arial" w:hAnsi="Arial" w:cs="Arial"/>
          <w:sz w:val="24"/>
        </w:rPr>
      </w:pPr>
      <w:r>
        <w:rPr>
          <w:rFonts w:ascii="Arial" w:hAnsi="Arial" w:cs="Arial"/>
          <w:sz w:val="24"/>
        </w:rPr>
        <w:t xml:space="preserve">Tablo II.II.2’de görüldüğü üzere, 2005 yılında kaza branşının toplam içindeki payı % 32,86 olarak gerçekleşmiştir. Portföy toplamı içerisinde branşların ağırlıklarında önemli değişiklikler olmamıştır. Hayat branşının portföy içerisindeki payında 2003 yılından beri düşüş meydana gelmektedir. </w:t>
      </w:r>
    </w:p>
    <w:p w:rsidR="00255F94" w:rsidRDefault="00255F94">
      <w:pPr>
        <w:suppressLineNumbers/>
        <w:jc w:val="both"/>
        <w:rPr>
          <w:rFonts w:ascii="Arial" w:hAnsi="Arial" w:cs="Arial"/>
          <w:b/>
          <w:sz w:val="24"/>
        </w:rPr>
      </w:pPr>
    </w:p>
    <w:p w:rsidR="00255F94" w:rsidRDefault="00255F94">
      <w:pPr>
        <w:suppressLineNumbers/>
        <w:jc w:val="both"/>
        <w:rPr>
          <w:rFonts w:ascii="Arial" w:hAnsi="Arial" w:cs="Arial"/>
          <w:b/>
          <w:sz w:val="24"/>
        </w:rPr>
      </w:pPr>
    </w:p>
    <w:p w:rsidR="00255F94" w:rsidRDefault="00255F94">
      <w:pPr>
        <w:suppressLineNumbers/>
        <w:jc w:val="both"/>
        <w:rPr>
          <w:rFonts w:ascii="Arial" w:hAnsi="Arial" w:cs="Arial"/>
          <w:b/>
          <w:sz w:val="24"/>
        </w:rPr>
      </w:pPr>
    </w:p>
    <w:p w:rsidR="00255F94" w:rsidRDefault="00255F94">
      <w:pPr>
        <w:suppressLineNumbers/>
        <w:jc w:val="both"/>
        <w:rPr>
          <w:rFonts w:ascii="Arial" w:hAnsi="Arial" w:cs="Arial"/>
          <w:b/>
          <w:sz w:val="24"/>
        </w:rPr>
      </w:pPr>
    </w:p>
    <w:p w:rsidR="00255F94" w:rsidRDefault="00255F94">
      <w:pPr>
        <w:suppressLineNumbers/>
        <w:jc w:val="both"/>
        <w:rPr>
          <w:rFonts w:ascii="Arial" w:hAnsi="Arial" w:cs="Arial"/>
          <w:b/>
          <w:sz w:val="24"/>
        </w:rPr>
      </w:pPr>
    </w:p>
    <w:p w:rsidR="00255F94" w:rsidRDefault="00255F94">
      <w:pPr>
        <w:suppressLineNumbers/>
        <w:jc w:val="both"/>
        <w:rPr>
          <w:rFonts w:ascii="Arial" w:hAnsi="Arial" w:cs="Arial"/>
          <w:b/>
          <w:sz w:val="24"/>
        </w:rPr>
      </w:pPr>
    </w:p>
    <w:p w:rsidR="00255F94" w:rsidRDefault="00255F94">
      <w:pPr>
        <w:suppressLineNumbers/>
        <w:jc w:val="both"/>
        <w:rPr>
          <w:rFonts w:ascii="Arial" w:hAnsi="Arial" w:cs="Arial"/>
          <w:b/>
          <w:sz w:val="24"/>
        </w:rPr>
      </w:pPr>
    </w:p>
    <w:p w:rsidR="00255F94" w:rsidRDefault="00255F94">
      <w:pPr>
        <w:suppressLineNumbers/>
        <w:jc w:val="both"/>
        <w:rPr>
          <w:rFonts w:ascii="Arial" w:hAnsi="Arial" w:cs="Arial"/>
          <w:b/>
          <w:sz w:val="24"/>
        </w:rPr>
      </w:pPr>
    </w:p>
    <w:p w:rsidR="00255F94" w:rsidRDefault="00255F94">
      <w:pPr>
        <w:suppressLineNumbers/>
        <w:jc w:val="both"/>
        <w:rPr>
          <w:rFonts w:ascii="Arial" w:hAnsi="Arial" w:cs="Arial"/>
          <w:b/>
          <w:sz w:val="24"/>
        </w:rPr>
      </w:pPr>
    </w:p>
    <w:p w:rsidR="00255F94" w:rsidRDefault="00255F94">
      <w:pPr>
        <w:suppressLineNumbers/>
        <w:jc w:val="both"/>
        <w:rPr>
          <w:rFonts w:ascii="Arial" w:hAnsi="Arial" w:cs="Arial"/>
          <w:sz w:val="24"/>
          <w:szCs w:val="24"/>
        </w:rPr>
      </w:pPr>
      <w:r>
        <w:rPr>
          <w:rFonts w:ascii="Arial" w:hAnsi="Arial" w:cs="Arial"/>
          <w:b/>
          <w:sz w:val="24"/>
        </w:rPr>
        <w:lastRenderedPageBreak/>
        <w:t>Grafik II.II.4</w:t>
      </w:r>
      <w:r>
        <w:rPr>
          <w:rFonts w:ascii="Arial" w:hAnsi="Arial" w:cs="Arial"/>
          <w:sz w:val="24"/>
        </w:rPr>
        <w:t xml:space="preserve"> Sigorta </w:t>
      </w:r>
      <w:r>
        <w:rPr>
          <w:rFonts w:ascii="Arial" w:hAnsi="Arial" w:cs="Arial"/>
          <w:sz w:val="24"/>
          <w:szCs w:val="24"/>
        </w:rPr>
        <w:t>Branşlarının Prim Üretimi İçindeki Payları</w:t>
      </w:r>
    </w:p>
    <w:p w:rsidR="00255F94" w:rsidRDefault="00255F94">
      <w:pPr>
        <w:suppressLineNumbers/>
        <w:jc w:val="center"/>
        <w:rPr>
          <w:sz w:val="24"/>
        </w:rPr>
      </w:pPr>
      <w:r>
        <w:pict>
          <v:shape id="_x0000_i1034" type="#_x0000_t75" style="width:431.25pt;height:283.5pt">
            <v:imagedata r:id="rId20" o:title=""/>
          </v:shape>
        </w:pict>
      </w:r>
    </w:p>
    <w:p w:rsidR="00255F94" w:rsidRDefault="00255F94">
      <w:pPr>
        <w:suppressLineNumbers/>
        <w:jc w:val="both"/>
        <w:rPr>
          <w:b/>
          <w:sz w:val="24"/>
        </w:rPr>
      </w:pPr>
      <w:r>
        <w:rPr>
          <w:sz w:val="24"/>
        </w:rPr>
        <w:tab/>
        <w:t>.</w:t>
      </w:r>
    </w:p>
    <w:p w:rsidR="00255F94" w:rsidRDefault="00255F94">
      <w:pPr>
        <w:suppressLineNumbers/>
        <w:jc w:val="both"/>
        <w:rPr>
          <w:rFonts w:ascii="Arial" w:hAnsi="Arial" w:cs="Arial"/>
          <w:sz w:val="24"/>
        </w:rPr>
      </w:pPr>
      <w:r>
        <w:rPr>
          <w:rFonts w:ascii="Arial" w:hAnsi="Arial" w:cs="Arial"/>
          <w:b/>
          <w:sz w:val="24"/>
        </w:rPr>
        <w:t>Grafik II.II.5</w:t>
      </w:r>
      <w:r>
        <w:rPr>
          <w:rFonts w:ascii="Arial" w:hAnsi="Arial" w:cs="Arial"/>
          <w:sz w:val="24"/>
        </w:rPr>
        <w:t xml:space="preserve"> Hayat ve Hayat Dışı Toplam Prim Üretimi Artış Oranları</w:t>
      </w:r>
    </w:p>
    <w:p w:rsidR="00255F94" w:rsidRDefault="00B25882">
      <w:pPr>
        <w:suppressLineNumbers/>
        <w:jc w:val="center"/>
        <w:rPr>
          <w:sz w:val="24"/>
        </w:rPr>
      </w:pPr>
      <w:r>
        <w:pict>
          <v:shape id="_x0000_i1035" type="#_x0000_t75" style="width:460.5pt;height:277.5pt">
            <v:imagedata r:id="rId21" o:title=""/>
          </v:shape>
        </w:pict>
      </w:r>
    </w:p>
    <w:p w:rsidR="00255F94" w:rsidRDefault="00255F94">
      <w:pPr>
        <w:suppressLineNumbers/>
        <w:jc w:val="both"/>
        <w:rPr>
          <w:rFonts w:ascii="Arial" w:hAnsi="Arial" w:cs="Arial"/>
          <w:sz w:val="24"/>
        </w:rPr>
      </w:pPr>
      <w:r>
        <w:rPr>
          <w:sz w:val="24"/>
        </w:rPr>
        <w:tab/>
      </w:r>
      <w:r>
        <w:rPr>
          <w:rFonts w:ascii="Arial" w:hAnsi="Arial" w:cs="Arial"/>
          <w:sz w:val="24"/>
        </w:rPr>
        <w:t xml:space="preserve">1996 yılından itibaren incelenen on yıllık süreçte hayat branşı prim üretim artış oranlarının hayat dışı branşlar prim üretim artış oranlarından daha yüksek olduğu görülmektedir, ancak 2004 yılından itibaren bireysel emeklilik sisteminin de etkisiyle hayat branşındaki prim üretim artış oranı hayat dışı prim üretim artış oranının altında gerçekleşmiştir. 2005 yılında hayat dışı branşlardaki prim üretim artışı % 19,16, hayat branşı prim üretim artışı ise % 1,48’dir. </w:t>
      </w:r>
    </w:p>
    <w:p w:rsidR="00255F94" w:rsidRDefault="00255F94">
      <w:pPr>
        <w:suppressLineNumbers/>
        <w:jc w:val="both"/>
        <w:rPr>
          <w:rFonts w:ascii="Arial" w:hAnsi="Arial" w:cs="Arial"/>
          <w:sz w:val="24"/>
        </w:rPr>
      </w:pPr>
    </w:p>
    <w:p w:rsidR="00255F94" w:rsidRDefault="00255F94">
      <w:pPr>
        <w:suppressLineNumbers/>
        <w:ind w:firstLine="709"/>
        <w:jc w:val="both"/>
        <w:rPr>
          <w:rFonts w:ascii="Arial" w:hAnsi="Arial" w:cs="Arial"/>
          <w:sz w:val="24"/>
        </w:rPr>
      </w:pPr>
      <w:r>
        <w:rPr>
          <w:rFonts w:ascii="Arial" w:hAnsi="Arial" w:cs="Arial"/>
          <w:sz w:val="24"/>
        </w:rPr>
        <w:lastRenderedPageBreak/>
        <w:t>Prim üretiminin kaynaklarına göre dağılımını gösteren grafik aşağıda verilmiştir</w:t>
      </w:r>
    </w:p>
    <w:p w:rsidR="00255F94" w:rsidRDefault="00255F94">
      <w:pPr>
        <w:suppressLineNumbers/>
        <w:jc w:val="both"/>
        <w:rPr>
          <w:rFonts w:ascii="Arial" w:hAnsi="Arial" w:cs="Arial"/>
          <w:b/>
          <w:sz w:val="24"/>
        </w:rPr>
      </w:pPr>
    </w:p>
    <w:p w:rsidR="00255F94" w:rsidRDefault="00255F94">
      <w:pPr>
        <w:suppressLineNumbers/>
        <w:jc w:val="both"/>
        <w:rPr>
          <w:sz w:val="24"/>
        </w:rPr>
      </w:pPr>
      <w:r>
        <w:rPr>
          <w:rFonts w:ascii="Arial" w:hAnsi="Arial" w:cs="Arial"/>
          <w:b/>
          <w:sz w:val="24"/>
        </w:rPr>
        <w:t>Grafik II.II.6</w:t>
      </w:r>
      <w:r>
        <w:rPr>
          <w:rFonts w:ascii="Arial" w:hAnsi="Arial" w:cs="Arial"/>
          <w:sz w:val="24"/>
        </w:rPr>
        <w:t xml:space="preserve"> Üretim Kaynaklarının Prim Üretimi İçindeki Payları</w:t>
      </w:r>
    </w:p>
    <w:p w:rsidR="00255F94" w:rsidRDefault="00255F94">
      <w:pPr>
        <w:suppressLineNumbers/>
        <w:jc w:val="center"/>
        <w:rPr>
          <w:sz w:val="24"/>
        </w:rPr>
      </w:pPr>
      <w:r>
        <w:pict>
          <v:shape id="_x0000_i1036" type="#_x0000_t75" style="width:439.5pt;height:225pt">
            <v:imagedata r:id="rId22" o:title=""/>
          </v:shape>
        </w:pict>
      </w:r>
    </w:p>
    <w:p w:rsidR="00255F94" w:rsidRDefault="00255F94">
      <w:pPr>
        <w:suppressLineNumbers/>
        <w:jc w:val="both"/>
        <w:rPr>
          <w:sz w:val="24"/>
        </w:rPr>
      </w:pPr>
      <w:r>
        <w:rPr>
          <w:sz w:val="24"/>
        </w:rPr>
        <w:tab/>
      </w:r>
    </w:p>
    <w:p w:rsidR="00255F94" w:rsidRDefault="00255F94">
      <w:pPr>
        <w:suppressLineNumbers/>
        <w:ind w:firstLine="709"/>
        <w:jc w:val="both"/>
        <w:rPr>
          <w:rFonts w:ascii="Arial" w:hAnsi="Arial" w:cs="Arial"/>
          <w:b/>
          <w:sz w:val="24"/>
        </w:rPr>
      </w:pPr>
      <w:r>
        <w:rPr>
          <w:rFonts w:ascii="Arial" w:hAnsi="Arial" w:cs="Arial"/>
          <w:sz w:val="24"/>
        </w:rPr>
        <w:t xml:space="preserve">2005 yılında merkez, acenteler ve banka acentelerinin direkt prim üretimi içindeki  payları 2004 yılı seviyesinde gerçekleşmiştir. </w:t>
      </w:r>
    </w:p>
    <w:p w:rsidR="00255F94" w:rsidRDefault="00255F94">
      <w:pPr>
        <w:suppressLineNumbers/>
        <w:jc w:val="both"/>
        <w:rPr>
          <w:rFonts w:ascii="Arial" w:hAnsi="Arial" w:cs="Arial"/>
          <w:color w:val="FF0000"/>
          <w:sz w:val="24"/>
        </w:rPr>
      </w:pPr>
    </w:p>
    <w:p w:rsidR="00255F94" w:rsidRDefault="00255F94">
      <w:pPr>
        <w:suppressLineNumbers/>
        <w:jc w:val="both"/>
        <w:rPr>
          <w:rFonts w:ascii="Arial" w:hAnsi="Arial" w:cs="Arial"/>
          <w:sz w:val="24"/>
        </w:rPr>
      </w:pPr>
      <w:r>
        <w:rPr>
          <w:rFonts w:ascii="Arial" w:hAnsi="Arial" w:cs="Arial"/>
          <w:sz w:val="24"/>
        </w:rPr>
        <w:tab/>
        <w:t xml:space="preserve">Son beş yıl itibariyle düzenlenmiş poliçe sayılarına ilişkin grafik aşağıda verilmiştir. </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r>
        <w:rPr>
          <w:rFonts w:ascii="Arial" w:hAnsi="Arial" w:cs="Arial"/>
          <w:b/>
          <w:sz w:val="24"/>
        </w:rPr>
        <w:t>Grafik II.II.7</w:t>
      </w:r>
      <w:r>
        <w:rPr>
          <w:rFonts w:ascii="Arial" w:hAnsi="Arial" w:cs="Arial"/>
          <w:sz w:val="24"/>
        </w:rPr>
        <w:t xml:space="preserve"> Yıllar İtibariyle Düzenlenen Poliçe Sayıları</w:t>
      </w:r>
    </w:p>
    <w:p w:rsidR="00255F94" w:rsidRDefault="00255F94">
      <w:pPr>
        <w:suppressLineNumbers/>
        <w:jc w:val="center"/>
        <w:rPr>
          <w:b/>
          <w:sz w:val="24"/>
        </w:rPr>
      </w:pPr>
      <w:r>
        <w:pict>
          <v:shape id="_x0000_i1037" type="#_x0000_t75" style="width:347.25pt;height:222pt">
            <v:imagedata r:id="rId23" o:title=""/>
          </v:shape>
        </w:pict>
      </w:r>
    </w:p>
    <w:p w:rsidR="00255F94" w:rsidRDefault="00255F94">
      <w:pPr>
        <w:suppressLineNumbers/>
        <w:jc w:val="both"/>
        <w:rPr>
          <w:rFonts w:ascii="Arial" w:hAnsi="Arial" w:cs="Arial"/>
          <w:sz w:val="24"/>
        </w:rPr>
      </w:pPr>
      <w:r>
        <w:rPr>
          <w:sz w:val="24"/>
        </w:rPr>
        <w:t xml:space="preserve"> </w:t>
      </w:r>
      <w:r>
        <w:rPr>
          <w:sz w:val="24"/>
        </w:rPr>
        <w:tab/>
      </w:r>
      <w:r>
        <w:rPr>
          <w:rFonts w:ascii="Arial" w:hAnsi="Arial" w:cs="Arial"/>
          <w:sz w:val="24"/>
        </w:rPr>
        <w:t>2005 yılında hayat branşında 7.057.842 adet, hayat dışı branşlarda ise 22.223.812 adet poliçe düzenlenmiştir. 2004 yılına göre düzenlenen poliçe sayısının hayat branşında % 2,87 hayat dışı branşlarda ise % 20,44 oranında arttığı görülmektedir. Poliçe sayısındaki artış prim üretimindeki artışa göre hem hayat  branşında hem de hayat dışı branşlarda daha yüksektir.</w:t>
      </w:r>
    </w:p>
    <w:p w:rsidR="00255F94" w:rsidRDefault="00255F94">
      <w:pPr>
        <w:suppressLineNumbers/>
        <w:jc w:val="both"/>
        <w:rPr>
          <w:rFonts w:ascii="Arial" w:hAnsi="Arial" w:cs="Arial"/>
          <w:sz w:val="24"/>
        </w:rPr>
      </w:pPr>
      <w:r>
        <w:rPr>
          <w:rFonts w:ascii="Arial" w:hAnsi="Arial" w:cs="Arial"/>
          <w:sz w:val="24"/>
        </w:rPr>
        <w:t xml:space="preserve"> </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b/>
          <w:sz w:val="24"/>
        </w:rPr>
      </w:pPr>
      <w:r>
        <w:rPr>
          <w:rFonts w:ascii="Arial" w:hAnsi="Arial" w:cs="Arial"/>
          <w:b/>
          <w:sz w:val="24"/>
        </w:rPr>
        <w:lastRenderedPageBreak/>
        <w:t>III. Ödenen Tazminatlar</w:t>
      </w:r>
    </w:p>
    <w:p w:rsidR="00255F94" w:rsidRDefault="00255F94">
      <w:pPr>
        <w:suppressLineNumbers/>
        <w:jc w:val="both"/>
        <w:rPr>
          <w:rFonts w:ascii="Arial" w:hAnsi="Arial" w:cs="Arial"/>
          <w:b/>
          <w:sz w:val="24"/>
        </w:rPr>
      </w:pPr>
    </w:p>
    <w:p w:rsidR="00255F94" w:rsidRDefault="00255F94">
      <w:pPr>
        <w:suppressLineNumbers/>
        <w:jc w:val="both"/>
        <w:rPr>
          <w:rFonts w:ascii="Arial" w:hAnsi="Arial" w:cs="Arial"/>
          <w:sz w:val="24"/>
        </w:rPr>
      </w:pPr>
      <w:r>
        <w:rPr>
          <w:rFonts w:ascii="Arial" w:hAnsi="Arial" w:cs="Arial"/>
          <w:b/>
          <w:sz w:val="24"/>
        </w:rPr>
        <w:tab/>
      </w:r>
      <w:r>
        <w:rPr>
          <w:rFonts w:ascii="Arial" w:hAnsi="Arial" w:cs="Arial"/>
          <w:sz w:val="24"/>
        </w:rPr>
        <w:t>2004 ve 2005 yıllarına ilişkin olarak direkt işlere ait ödenen tazminat tutarları branşlar itibariyle aşağıda gösterilmiştir.</w:t>
      </w:r>
    </w:p>
    <w:p w:rsidR="00255F94" w:rsidRDefault="00255F94">
      <w:pPr>
        <w:suppressLineNumbers/>
        <w:jc w:val="both"/>
        <w:rPr>
          <w:rFonts w:ascii="Arial" w:hAnsi="Arial" w:cs="Arial"/>
          <w:b/>
          <w:sz w:val="24"/>
        </w:rPr>
      </w:pPr>
    </w:p>
    <w:p w:rsidR="00255F94" w:rsidRDefault="00255F94">
      <w:pPr>
        <w:suppressLineNumbers/>
        <w:jc w:val="both"/>
        <w:rPr>
          <w:rFonts w:ascii="Arial" w:hAnsi="Arial" w:cs="Arial"/>
          <w:sz w:val="24"/>
        </w:rPr>
      </w:pPr>
      <w:r>
        <w:rPr>
          <w:rFonts w:ascii="Arial" w:hAnsi="Arial" w:cs="Arial"/>
          <w:b/>
          <w:sz w:val="24"/>
        </w:rPr>
        <w:t>Tablo II.III.1</w:t>
      </w:r>
      <w:r>
        <w:rPr>
          <w:rFonts w:ascii="Arial" w:hAnsi="Arial" w:cs="Arial"/>
          <w:sz w:val="24"/>
        </w:rPr>
        <w:t xml:space="preserve"> Direkt İşlere Ait Ödenen Tazminatlar</w:t>
      </w:r>
    </w:p>
    <w:p w:rsidR="00255F94" w:rsidRDefault="00255F94">
      <w:pPr>
        <w:suppressLineNumbers/>
        <w:jc w:val="center"/>
        <w:rPr>
          <w:sz w:val="24"/>
        </w:rPr>
      </w:pPr>
      <w:r>
        <w:pict>
          <v:shape id="_x0000_i1038" type="#_x0000_t75" style="width:387.75pt;height:215.25pt">
            <v:imagedata r:id="rId24" o:title=""/>
          </v:shape>
        </w:pict>
      </w:r>
    </w:p>
    <w:p w:rsidR="00255F94" w:rsidRDefault="00255F94">
      <w:pPr>
        <w:suppressLineNumbers/>
        <w:jc w:val="both"/>
        <w:rPr>
          <w:sz w:val="24"/>
        </w:rPr>
      </w:pPr>
      <w:r>
        <w:rPr>
          <w:sz w:val="24"/>
        </w:rPr>
        <w:t xml:space="preserve"> </w:t>
      </w:r>
      <w:r>
        <w:rPr>
          <w:sz w:val="24"/>
        </w:rPr>
        <w:tab/>
      </w:r>
    </w:p>
    <w:p w:rsidR="00255F94" w:rsidRDefault="00255F94">
      <w:pPr>
        <w:suppressLineNumbers/>
        <w:ind w:firstLine="709"/>
        <w:jc w:val="both"/>
        <w:rPr>
          <w:rFonts w:ascii="Arial" w:hAnsi="Arial" w:cs="Arial"/>
          <w:sz w:val="24"/>
        </w:rPr>
      </w:pPr>
      <w:r>
        <w:rPr>
          <w:rFonts w:ascii="Arial" w:hAnsi="Arial" w:cs="Arial"/>
          <w:sz w:val="24"/>
        </w:rPr>
        <w:t>Bir yıl öncesine göre ödenen tazminatlarda % 28,66 oranında artış gerçekleşmiştir. Prim üretimindeki artışa (% 15,89) nazaran ödenen tazminatlardaki artış daha yüksektir.</w:t>
      </w:r>
    </w:p>
    <w:p w:rsidR="00255F94" w:rsidRDefault="00255F94">
      <w:pPr>
        <w:suppressLineNumbers/>
        <w:jc w:val="both"/>
        <w:rPr>
          <w:rFonts w:ascii="Arial" w:hAnsi="Arial" w:cs="Arial"/>
          <w:sz w:val="24"/>
        </w:rPr>
      </w:pPr>
    </w:p>
    <w:p w:rsidR="00255F94" w:rsidRDefault="00255F94">
      <w:pPr>
        <w:suppressLineNumbers/>
        <w:jc w:val="both"/>
        <w:rPr>
          <w:sz w:val="24"/>
        </w:rPr>
      </w:pPr>
      <w:r>
        <w:rPr>
          <w:rFonts w:ascii="Arial" w:hAnsi="Arial" w:cs="Arial"/>
          <w:b/>
          <w:sz w:val="24"/>
        </w:rPr>
        <w:t>Grafik II.III.1</w:t>
      </w:r>
      <w:r>
        <w:rPr>
          <w:rFonts w:ascii="Arial" w:hAnsi="Arial" w:cs="Arial"/>
          <w:sz w:val="24"/>
        </w:rPr>
        <w:t xml:space="preserve"> 2005 Yılı Direkt İşlere Ait Tazminatların Branşlar İtibariyle Dağılımı</w:t>
      </w:r>
    </w:p>
    <w:p w:rsidR="00255F94" w:rsidRDefault="00255F94">
      <w:pPr>
        <w:suppressLineNumbers/>
        <w:jc w:val="center"/>
        <w:rPr>
          <w:sz w:val="24"/>
        </w:rPr>
      </w:pPr>
      <w:r>
        <w:pict>
          <v:shape id="_x0000_i1039" type="#_x0000_t75" style="width:460.5pt;height:243.75pt">
            <v:imagedata r:id="rId25" o:title=""/>
          </v:shape>
        </w:pict>
      </w:r>
    </w:p>
    <w:p w:rsidR="00255F94" w:rsidRDefault="00255F94">
      <w:pPr>
        <w:suppressLineNumbers/>
        <w:ind w:firstLine="709"/>
        <w:jc w:val="both"/>
        <w:rPr>
          <w:sz w:val="24"/>
          <w:szCs w:val="24"/>
        </w:rPr>
      </w:pPr>
    </w:p>
    <w:p w:rsidR="00255F94" w:rsidRDefault="00255F94">
      <w:pPr>
        <w:suppressLineNumbers/>
        <w:ind w:firstLine="709"/>
        <w:jc w:val="both"/>
        <w:rPr>
          <w:rFonts w:ascii="Arial" w:hAnsi="Arial" w:cs="Arial"/>
          <w:sz w:val="24"/>
          <w:szCs w:val="24"/>
        </w:rPr>
      </w:pPr>
      <w:r>
        <w:rPr>
          <w:rFonts w:ascii="Arial" w:hAnsi="Arial" w:cs="Arial"/>
          <w:sz w:val="24"/>
          <w:szCs w:val="24"/>
        </w:rPr>
        <w:t>2005 yılında kaza ve trafik branşlarının ödenen tazminat toplamındaki payları artış gösterirken,  diğer branşların payları önceki seneyle hemen hemen aynıdır.</w:t>
      </w:r>
    </w:p>
    <w:p w:rsidR="00255F94" w:rsidRDefault="00255F94">
      <w:pPr>
        <w:suppressLineNumbers/>
        <w:jc w:val="both"/>
        <w:rPr>
          <w:rFonts w:ascii="Arial" w:hAnsi="Arial" w:cs="Arial"/>
          <w:color w:val="FF0000"/>
          <w:sz w:val="24"/>
          <w:szCs w:val="24"/>
        </w:rPr>
      </w:pPr>
    </w:p>
    <w:p w:rsidR="00255F94" w:rsidRDefault="00255F94">
      <w:pPr>
        <w:suppressLineNumbers/>
        <w:jc w:val="both"/>
        <w:rPr>
          <w:rFonts w:ascii="Arial" w:hAnsi="Arial" w:cs="Arial"/>
        </w:rPr>
      </w:pPr>
      <w:r>
        <w:t xml:space="preserve"> </w:t>
      </w:r>
    </w:p>
    <w:p w:rsidR="00517BCC" w:rsidRDefault="00517BCC" w:rsidP="00517BCC">
      <w:pPr>
        <w:pStyle w:val="BodyText21"/>
        <w:tabs>
          <w:tab w:val="clear" w:pos="426"/>
        </w:tabs>
        <w:rPr>
          <w:rFonts w:ascii="Arial" w:hAnsi="Arial" w:cs="Arial"/>
        </w:rPr>
      </w:pPr>
    </w:p>
    <w:p w:rsidR="00255F94" w:rsidRDefault="00255F94" w:rsidP="00517BCC">
      <w:pPr>
        <w:pStyle w:val="BodyText21"/>
        <w:tabs>
          <w:tab w:val="clear" w:pos="426"/>
        </w:tabs>
        <w:rPr>
          <w:rFonts w:ascii="Arial" w:hAnsi="Arial" w:cs="Arial"/>
        </w:rPr>
      </w:pPr>
      <w:r>
        <w:rPr>
          <w:rFonts w:ascii="Arial" w:hAnsi="Arial" w:cs="Arial"/>
        </w:rPr>
        <w:t>IV. Sigorta, Bireysel Emeklilik ve Reasürans Şirketlerinin Bilançoları</w:t>
      </w:r>
    </w:p>
    <w:p w:rsidR="00255F94" w:rsidRDefault="00255F94">
      <w:pPr>
        <w:suppressLineNumbers/>
        <w:ind w:left="426"/>
        <w:jc w:val="both"/>
        <w:rPr>
          <w:rFonts w:ascii="Arial" w:hAnsi="Arial" w:cs="Arial"/>
          <w:b/>
          <w:sz w:val="24"/>
        </w:rPr>
      </w:pPr>
    </w:p>
    <w:p w:rsidR="00255F94" w:rsidRDefault="00255F94">
      <w:pPr>
        <w:pStyle w:val="GvdeMetniGirintisi"/>
        <w:tabs>
          <w:tab w:val="clear" w:pos="426"/>
        </w:tabs>
        <w:rPr>
          <w:rFonts w:ascii="Arial" w:hAnsi="Arial" w:cs="Arial"/>
        </w:rPr>
      </w:pPr>
      <w:r>
        <w:rPr>
          <w:rFonts w:ascii="Arial" w:hAnsi="Arial" w:cs="Arial"/>
        </w:rPr>
        <w:tab/>
        <w:t>Sigorta, bireysel emeklilik ve reasürans şirketlerinin bilanço kalemleri Tablo 3/A-B ve C’de ayrıntılı olarak gösterilmiştir.</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r>
        <w:rPr>
          <w:rFonts w:ascii="Arial" w:hAnsi="Arial" w:cs="Arial"/>
          <w:sz w:val="24"/>
        </w:rPr>
        <w:tab/>
        <w:t xml:space="preserve">2004 yılında 10.554.385 bin YTL olan varlık toplamı 2005 yılında % 46,58  oranında artarak 15.470.709 bin YTL’ye yükselmiştir. Bununla birlikte sektörün varlık toplamı 2004 yılına göre ABD Doları bazında % 36,02 oranında büyümüştür. Varlık toplamının ABD Doları bazında yıllara göre değişimini gösteren grafik aşağıda verilmiştir. </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r>
        <w:rPr>
          <w:rFonts w:ascii="Arial" w:hAnsi="Arial" w:cs="Arial"/>
          <w:b/>
          <w:sz w:val="24"/>
        </w:rPr>
        <w:t xml:space="preserve"> Grafik II.IV.1</w:t>
      </w:r>
      <w:r>
        <w:rPr>
          <w:rFonts w:ascii="Arial" w:hAnsi="Arial" w:cs="Arial"/>
          <w:sz w:val="24"/>
        </w:rPr>
        <w:t xml:space="preserve"> Yıllar İtibariyle Sektörün Aktif Büyüklüğü</w:t>
      </w:r>
    </w:p>
    <w:p w:rsidR="00255F94" w:rsidRDefault="00255F94">
      <w:pPr>
        <w:suppressLineNumbers/>
        <w:jc w:val="center"/>
        <w:rPr>
          <w:sz w:val="24"/>
        </w:rPr>
      </w:pPr>
      <w:r>
        <w:pict>
          <v:shape id="_x0000_i1040" type="#_x0000_t75" style="width:240.75pt;height:189.75pt">
            <v:imagedata r:id="rId26" o:title=""/>
          </v:shape>
        </w:pict>
      </w:r>
      <w:r>
        <w:rPr>
          <w:sz w:val="24"/>
        </w:rPr>
        <w:tab/>
      </w:r>
    </w:p>
    <w:p w:rsidR="00255F94" w:rsidRDefault="00255F94">
      <w:pPr>
        <w:suppressLineNumbers/>
        <w:ind w:firstLine="709"/>
        <w:jc w:val="both"/>
        <w:rPr>
          <w:rFonts w:ascii="Arial" w:hAnsi="Arial" w:cs="Arial"/>
          <w:sz w:val="24"/>
        </w:rPr>
      </w:pPr>
      <w:r>
        <w:rPr>
          <w:rFonts w:ascii="Arial" w:hAnsi="Arial" w:cs="Arial"/>
          <w:sz w:val="24"/>
        </w:rPr>
        <w:t xml:space="preserve">2005 yılında sigorta şirketlerinin 19’u bilançolarını zararla kapatmıştır. </w:t>
      </w:r>
    </w:p>
    <w:p w:rsidR="00255F94" w:rsidRDefault="00255F94">
      <w:pPr>
        <w:suppressLineNumbers/>
        <w:ind w:firstLine="709"/>
        <w:jc w:val="both"/>
        <w:rPr>
          <w:rFonts w:ascii="Arial" w:hAnsi="Arial" w:cs="Arial"/>
          <w:sz w:val="24"/>
        </w:rPr>
      </w:pPr>
    </w:p>
    <w:p w:rsidR="00255F94" w:rsidRDefault="00255F94">
      <w:pPr>
        <w:suppressLineNumbers/>
        <w:ind w:firstLine="709"/>
        <w:jc w:val="both"/>
        <w:rPr>
          <w:rFonts w:ascii="Arial" w:hAnsi="Arial" w:cs="Arial"/>
          <w:sz w:val="24"/>
        </w:rPr>
      </w:pPr>
      <w:r>
        <w:rPr>
          <w:rFonts w:ascii="Arial" w:hAnsi="Arial" w:cs="Arial"/>
          <w:sz w:val="24"/>
        </w:rPr>
        <w:t xml:space="preserve"> Bir önceki yıla göre, aktif kârlılığı (bilanço kârı/varlık toplamı) % 3,48’den %2,45’e gerilemiş; özkaynak kârlılığı (bilanço kârı/özkaynak) ise % 19,24’den % 7,11 seviyesine gerilemiştir. </w:t>
      </w:r>
    </w:p>
    <w:p w:rsidR="00255F94" w:rsidRDefault="00255F94">
      <w:pPr>
        <w:suppressLineNumbers/>
        <w:jc w:val="both"/>
        <w:rPr>
          <w:rFonts w:ascii="Arial" w:hAnsi="Arial" w:cs="Arial"/>
          <w:b/>
          <w:sz w:val="24"/>
        </w:rPr>
      </w:pPr>
    </w:p>
    <w:p w:rsidR="00255F94" w:rsidRDefault="00255F94">
      <w:pPr>
        <w:suppressLineNumbers/>
        <w:jc w:val="both"/>
        <w:rPr>
          <w:rFonts w:ascii="Arial" w:hAnsi="Arial" w:cs="Arial"/>
          <w:sz w:val="24"/>
        </w:rPr>
      </w:pPr>
      <w:r>
        <w:rPr>
          <w:rFonts w:ascii="Arial" w:hAnsi="Arial" w:cs="Arial"/>
          <w:b/>
          <w:sz w:val="24"/>
        </w:rPr>
        <w:t>Grafik II.IV.2 ve II.IV.3</w:t>
      </w:r>
      <w:r>
        <w:rPr>
          <w:rFonts w:ascii="Arial" w:hAnsi="Arial" w:cs="Arial"/>
          <w:sz w:val="24"/>
        </w:rPr>
        <w:t xml:space="preserve"> Aktif Ve Özkaynak Kârlılık Grafikleri</w:t>
      </w:r>
    </w:p>
    <w:p w:rsidR="00255F94" w:rsidRDefault="00255F94">
      <w:pPr>
        <w:suppressLineNumbers/>
        <w:jc w:val="both"/>
        <w:rPr>
          <w:sz w:val="24"/>
        </w:rPr>
        <w:sectPr w:rsidR="00255F94">
          <w:headerReference w:type="default" r:id="rId27"/>
          <w:footerReference w:type="even" r:id="rId28"/>
          <w:footerReference w:type="default" r:id="rId29"/>
          <w:type w:val="continuous"/>
          <w:pgSz w:w="11906" w:h="16838"/>
          <w:pgMar w:top="1418" w:right="1274" w:bottom="1418" w:left="1418" w:header="708" w:footer="708" w:gutter="0"/>
          <w:cols w:space="708" w:equalWidth="0">
            <w:col w:w="9214"/>
          </w:cols>
        </w:sectPr>
      </w:pPr>
    </w:p>
    <w:p w:rsidR="00255F94" w:rsidRDefault="00255F94">
      <w:pPr>
        <w:suppressLineNumbers/>
        <w:jc w:val="center"/>
      </w:pPr>
      <w:r>
        <w:lastRenderedPageBreak/>
        <w:pict>
          <v:shape id="_x0000_i1041" type="#_x0000_t75" style="width:212.25pt;height:166.5pt">
            <v:imagedata r:id="rId30" o:title=""/>
          </v:shape>
        </w:pict>
      </w:r>
    </w:p>
    <w:p w:rsidR="00255F94" w:rsidRDefault="00255F94">
      <w:pPr>
        <w:suppressLineNumbers/>
        <w:jc w:val="center"/>
        <w:sectPr w:rsidR="00255F94">
          <w:type w:val="continuous"/>
          <w:pgSz w:w="11906" w:h="16838"/>
          <w:pgMar w:top="1418" w:right="1274" w:bottom="1418" w:left="1418" w:header="708" w:footer="708" w:gutter="0"/>
          <w:cols w:num="2" w:space="708" w:equalWidth="0">
            <w:col w:w="4253" w:space="708"/>
            <w:col w:w="4253"/>
          </w:cols>
        </w:sectPr>
      </w:pPr>
      <w:r>
        <w:lastRenderedPageBreak/>
        <w:pict>
          <v:shape id="_x0000_i1042" type="#_x0000_t75" style="width:212.25pt;height:162pt">
            <v:imagedata r:id="rId31" o:title=""/>
          </v:shape>
        </w:pict>
      </w:r>
    </w:p>
    <w:p w:rsidR="00517BCC" w:rsidRDefault="00255F94" w:rsidP="00517BCC">
      <w:pPr>
        <w:suppressLineNumbers/>
        <w:jc w:val="both"/>
        <w:rPr>
          <w:sz w:val="24"/>
        </w:rPr>
      </w:pPr>
      <w:r>
        <w:rPr>
          <w:sz w:val="24"/>
        </w:rPr>
        <w:lastRenderedPageBreak/>
        <w:tab/>
      </w:r>
    </w:p>
    <w:p w:rsidR="00255F94" w:rsidRDefault="00255F94" w:rsidP="00517BCC">
      <w:pPr>
        <w:suppressLineNumbers/>
        <w:ind w:firstLine="709"/>
        <w:jc w:val="both"/>
        <w:rPr>
          <w:rFonts w:ascii="Arial" w:hAnsi="Arial" w:cs="Arial"/>
          <w:color w:val="FF0000"/>
          <w:sz w:val="24"/>
        </w:rPr>
      </w:pPr>
      <w:r>
        <w:rPr>
          <w:rFonts w:ascii="Arial" w:hAnsi="Arial" w:cs="Arial"/>
          <w:sz w:val="24"/>
        </w:rPr>
        <w:t xml:space="preserve">2004 yılında % 54,68 olan finansal varlık/varlık toplamı oranı 2005 yılında % 59,32’ye yükselmiştir. 2005 yılında şirketlerin finansal varlıklarının % 82,26’sı Devlet </w:t>
      </w:r>
      <w:r>
        <w:rPr>
          <w:rFonts w:ascii="Arial" w:hAnsi="Arial" w:cs="Arial"/>
          <w:sz w:val="24"/>
        </w:rPr>
        <w:lastRenderedPageBreak/>
        <w:t>Tahvili ve Hazine Bonolarından, % 1,02’si ise Hisse Senetlerinden oluşmuştur (Bkz: Tablo 4-Sigorta ve Reasürans Şirketlerindeki Finansal Varlıklar)</w:t>
      </w:r>
    </w:p>
    <w:p w:rsidR="00255F94" w:rsidRDefault="00255F94">
      <w:pPr>
        <w:suppressLineNumbers/>
        <w:jc w:val="both"/>
        <w:rPr>
          <w:rFonts w:ascii="Arial" w:hAnsi="Arial" w:cs="Arial"/>
          <w:color w:val="FF0000"/>
          <w:sz w:val="24"/>
        </w:rPr>
      </w:pPr>
      <w:r>
        <w:rPr>
          <w:rFonts w:ascii="Arial" w:hAnsi="Arial" w:cs="Arial"/>
          <w:color w:val="FF0000"/>
          <w:sz w:val="24"/>
        </w:rPr>
        <w:tab/>
      </w:r>
    </w:p>
    <w:p w:rsidR="00255F94" w:rsidRDefault="00255F94">
      <w:pPr>
        <w:pStyle w:val="GvdeMetniGirintisi"/>
        <w:tabs>
          <w:tab w:val="clear" w:pos="426"/>
        </w:tabs>
        <w:rPr>
          <w:rFonts w:ascii="Arial" w:hAnsi="Arial" w:cs="Arial"/>
        </w:rPr>
      </w:pPr>
      <w:r>
        <w:rPr>
          <w:rFonts w:ascii="Arial" w:hAnsi="Arial" w:cs="Arial"/>
          <w:color w:val="FF0000"/>
        </w:rPr>
        <w:tab/>
      </w:r>
      <w:r>
        <w:rPr>
          <w:rFonts w:ascii="Arial" w:hAnsi="Arial" w:cs="Arial"/>
        </w:rPr>
        <w:t>Sigortalılardan ve aracılardan olan alacakların varlık toplamına oranı 2004’de % 15,74 iken bu oran 2005’te % 13,96’ya gerilemiş, söz konusu alacakların direkt prime oranı ise % 25,12’den % 26,37’ye yükselmiştir.</w:t>
      </w:r>
    </w:p>
    <w:p w:rsidR="00255F94" w:rsidRDefault="00255F94">
      <w:pPr>
        <w:pStyle w:val="GvdeMetniGirintisi"/>
        <w:tabs>
          <w:tab w:val="clear" w:pos="426"/>
        </w:tabs>
        <w:rPr>
          <w:rFonts w:ascii="Arial" w:hAnsi="Arial" w:cs="Arial"/>
        </w:rPr>
      </w:pPr>
    </w:p>
    <w:p w:rsidR="00255F94" w:rsidRDefault="00255F94" w:rsidP="00517BCC">
      <w:pPr>
        <w:suppressLineNumbers/>
        <w:jc w:val="both"/>
        <w:rPr>
          <w:rFonts w:ascii="Arial" w:hAnsi="Arial" w:cs="Arial"/>
          <w:sz w:val="24"/>
          <w:szCs w:val="24"/>
        </w:rPr>
      </w:pPr>
      <w:r>
        <w:rPr>
          <w:rFonts w:ascii="Arial" w:hAnsi="Arial" w:cs="Arial"/>
          <w:color w:val="FF0000"/>
          <w:sz w:val="24"/>
        </w:rPr>
        <w:tab/>
      </w:r>
      <w:r>
        <w:rPr>
          <w:rFonts w:ascii="Arial" w:hAnsi="Arial" w:cs="Arial"/>
          <w:sz w:val="24"/>
          <w:szCs w:val="24"/>
        </w:rPr>
        <w:t>Sigorta ve reasürans şirketlerinin özkaynakları toplamının varlık toplamına oranı 2004 yılında %17,82 iken 2005 yılında %34,48 olarak gerçekleşmiştir.</w:t>
      </w: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517BCC" w:rsidRDefault="00517BCC" w:rsidP="00517BCC">
      <w:pPr>
        <w:suppressLineNumbers/>
        <w:jc w:val="both"/>
        <w:rPr>
          <w:rFonts w:ascii="Arial" w:hAnsi="Arial" w:cs="Arial"/>
          <w:sz w:val="24"/>
          <w:szCs w:val="24"/>
        </w:rPr>
      </w:pPr>
    </w:p>
    <w:p w:rsidR="00255F94" w:rsidRDefault="00255F94">
      <w:pPr>
        <w:suppressLineNumbers/>
        <w:ind w:firstLine="709"/>
        <w:jc w:val="both"/>
        <w:rPr>
          <w:rFonts w:ascii="Arial" w:hAnsi="Arial" w:cs="Arial"/>
          <w:sz w:val="24"/>
          <w:szCs w:val="24"/>
        </w:rPr>
      </w:pPr>
    </w:p>
    <w:p w:rsidR="00255F94" w:rsidRDefault="00255F94">
      <w:pPr>
        <w:pStyle w:val="BodyText21"/>
        <w:tabs>
          <w:tab w:val="clear" w:pos="426"/>
        </w:tabs>
        <w:rPr>
          <w:rFonts w:ascii="Arial" w:hAnsi="Arial" w:cs="Arial"/>
        </w:rPr>
      </w:pPr>
      <w:r>
        <w:rPr>
          <w:rFonts w:ascii="Arial" w:hAnsi="Arial" w:cs="Arial"/>
        </w:rPr>
        <w:lastRenderedPageBreak/>
        <w:t>V.</w:t>
      </w:r>
      <w:r>
        <w:rPr>
          <w:rFonts w:ascii="Arial" w:hAnsi="Arial" w:cs="Arial"/>
        </w:rPr>
        <w:tab/>
        <w:t>Sigorta Branşları İtibariyle Prim Üretimi ve Hasar Sonuçları</w:t>
      </w:r>
    </w:p>
    <w:p w:rsidR="00255F94" w:rsidRDefault="00255F94">
      <w:pPr>
        <w:suppressLineNumbers/>
        <w:jc w:val="both"/>
        <w:rPr>
          <w:rFonts w:ascii="Arial" w:hAnsi="Arial" w:cs="Arial"/>
          <w:b/>
          <w:sz w:val="24"/>
        </w:rPr>
      </w:pPr>
    </w:p>
    <w:p w:rsidR="00255F94" w:rsidRDefault="00255F94">
      <w:pPr>
        <w:suppressLineNumbers/>
        <w:jc w:val="both"/>
        <w:rPr>
          <w:rFonts w:ascii="Arial" w:hAnsi="Arial" w:cs="Arial"/>
          <w:b/>
          <w:sz w:val="24"/>
        </w:rPr>
      </w:pPr>
      <w:r>
        <w:rPr>
          <w:rFonts w:ascii="Arial" w:hAnsi="Arial" w:cs="Arial"/>
          <w:b/>
          <w:sz w:val="24"/>
        </w:rPr>
        <w:tab/>
        <w:t>A- Yangın Branşı</w:t>
      </w:r>
    </w:p>
    <w:p w:rsidR="00255F94" w:rsidRDefault="00255F94">
      <w:pPr>
        <w:suppressLineNumbers/>
        <w:jc w:val="both"/>
        <w:rPr>
          <w:rFonts w:ascii="Arial" w:hAnsi="Arial" w:cs="Arial"/>
          <w:b/>
          <w:sz w:val="24"/>
        </w:rPr>
      </w:pPr>
      <w:r>
        <w:rPr>
          <w:rFonts w:ascii="Arial" w:hAnsi="Arial" w:cs="Arial"/>
          <w:b/>
          <w:sz w:val="24"/>
        </w:rPr>
        <w:tab/>
      </w:r>
    </w:p>
    <w:p w:rsidR="00255F94" w:rsidRDefault="00255F94">
      <w:pPr>
        <w:suppressLineNumbers/>
        <w:jc w:val="both"/>
        <w:rPr>
          <w:rFonts w:ascii="Arial" w:hAnsi="Arial" w:cs="Arial"/>
          <w:sz w:val="24"/>
        </w:rPr>
      </w:pPr>
      <w:r>
        <w:rPr>
          <w:rFonts w:ascii="Arial" w:hAnsi="Arial" w:cs="Arial"/>
          <w:sz w:val="24"/>
        </w:rPr>
        <w:tab/>
        <w:t>Bu branşta faaliyet gösteren 31 sigorta şirketinin direkt prim üretimleri 2004 ve 2005 yılları itibariyle karşılaştırmalı olarak aşağıdaki tabloda gösterilmiştir.</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r>
        <w:rPr>
          <w:rFonts w:ascii="Arial" w:hAnsi="Arial" w:cs="Arial"/>
          <w:b/>
          <w:sz w:val="24"/>
        </w:rPr>
        <w:t>Tablo II.V.1</w:t>
      </w:r>
      <w:r>
        <w:rPr>
          <w:rFonts w:ascii="Arial" w:hAnsi="Arial" w:cs="Arial"/>
          <w:sz w:val="24"/>
        </w:rPr>
        <w:t xml:space="preserve"> Yangın Branşı Direkt ve Endirekt Prim Üretimi</w:t>
      </w:r>
    </w:p>
    <w:p w:rsidR="00255F94" w:rsidRDefault="00255F94">
      <w:pPr>
        <w:suppressLineNumbers/>
        <w:jc w:val="center"/>
        <w:rPr>
          <w:sz w:val="24"/>
        </w:rPr>
      </w:pPr>
      <w:r>
        <w:pict>
          <v:shape id="_x0000_i1043" type="#_x0000_t75" style="width:365.25pt;height:91.5pt">
            <v:imagedata r:id="rId32" o:title=""/>
          </v:shape>
        </w:pict>
      </w:r>
    </w:p>
    <w:p w:rsidR="00255F94" w:rsidRDefault="00255F94">
      <w:pPr>
        <w:suppressLineNumbers/>
        <w:jc w:val="both"/>
        <w:rPr>
          <w:sz w:val="24"/>
        </w:rPr>
      </w:pPr>
      <w:r>
        <w:rPr>
          <w:sz w:val="24"/>
        </w:rPr>
        <w:t xml:space="preserve"> </w:t>
      </w:r>
      <w:r>
        <w:rPr>
          <w:sz w:val="24"/>
        </w:rPr>
        <w:tab/>
      </w:r>
    </w:p>
    <w:p w:rsidR="00255F94" w:rsidRDefault="00255F94">
      <w:pPr>
        <w:suppressLineNumbers/>
        <w:ind w:firstLine="709"/>
        <w:jc w:val="both"/>
        <w:rPr>
          <w:rFonts w:ascii="Arial" w:hAnsi="Arial" w:cs="Arial"/>
          <w:sz w:val="24"/>
        </w:rPr>
      </w:pPr>
      <w:r>
        <w:rPr>
          <w:rFonts w:ascii="Arial" w:hAnsi="Arial" w:cs="Arial"/>
          <w:sz w:val="24"/>
        </w:rPr>
        <w:t>Bu branşta üretilen direkt primlerin reasürörlere devredilen ve şirketler üzerinde kalan miktarları aşağıda gösterilmiştir.</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r>
        <w:rPr>
          <w:rFonts w:ascii="Arial" w:hAnsi="Arial" w:cs="Arial"/>
          <w:b/>
          <w:sz w:val="24"/>
        </w:rPr>
        <w:t>Tablo II.V.2</w:t>
      </w:r>
      <w:r>
        <w:rPr>
          <w:rFonts w:ascii="Arial" w:hAnsi="Arial" w:cs="Arial"/>
          <w:sz w:val="24"/>
        </w:rPr>
        <w:t xml:space="preserve"> Yangın Branşında Reasürörlere Devredilen Primler</w:t>
      </w:r>
    </w:p>
    <w:p w:rsidR="00255F94" w:rsidRDefault="00255F94">
      <w:pPr>
        <w:suppressLineNumbers/>
        <w:jc w:val="center"/>
        <w:rPr>
          <w:sz w:val="24"/>
        </w:rPr>
      </w:pPr>
      <w:r>
        <w:pict>
          <v:shape id="_x0000_i1044" type="#_x0000_t75" style="width:375.75pt;height:53.25pt">
            <v:imagedata r:id="rId33" o:title=""/>
          </v:shape>
        </w:pict>
      </w:r>
    </w:p>
    <w:p w:rsidR="00255F94" w:rsidRDefault="00255F94">
      <w:pPr>
        <w:suppressLineNumbers/>
        <w:jc w:val="both"/>
        <w:rPr>
          <w:sz w:val="24"/>
        </w:rPr>
      </w:pPr>
      <w:r>
        <w:rPr>
          <w:sz w:val="24"/>
        </w:rPr>
        <w:t xml:space="preserve"> </w:t>
      </w:r>
      <w:r>
        <w:rPr>
          <w:sz w:val="24"/>
        </w:rPr>
        <w:tab/>
      </w:r>
    </w:p>
    <w:p w:rsidR="00255F94" w:rsidRDefault="00255F94">
      <w:pPr>
        <w:suppressLineNumbers/>
        <w:ind w:firstLine="709"/>
        <w:jc w:val="both"/>
        <w:rPr>
          <w:rFonts w:ascii="Arial" w:hAnsi="Arial" w:cs="Arial"/>
          <w:sz w:val="24"/>
        </w:rPr>
      </w:pPr>
      <w:r>
        <w:rPr>
          <w:rFonts w:ascii="Arial" w:hAnsi="Arial" w:cs="Arial"/>
          <w:sz w:val="24"/>
        </w:rPr>
        <w:t xml:space="preserve">Üretilen primin % 60,81’i reasürörlere devredilmiş ve % 39,19’u şirketlerin üzerinde kalmıştır. </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r>
        <w:rPr>
          <w:rFonts w:ascii="Arial" w:hAnsi="Arial" w:cs="Arial"/>
          <w:b/>
          <w:sz w:val="24"/>
        </w:rPr>
        <w:t>Tablo II.V.3</w:t>
      </w:r>
      <w:r>
        <w:rPr>
          <w:rFonts w:ascii="Arial" w:hAnsi="Arial" w:cs="Arial"/>
          <w:sz w:val="24"/>
        </w:rPr>
        <w:t xml:space="preserve"> Yangın Branşında Ödenen Tazminatlar</w:t>
      </w:r>
    </w:p>
    <w:p w:rsidR="00255F94" w:rsidRDefault="00255F94">
      <w:pPr>
        <w:suppressLineNumbers/>
        <w:jc w:val="center"/>
        <w:rPr>
          <w:sz w:val="24"/>
        </w:rPr>
      </w:pPr>
      <w:r>
        <w:pict>
          <v:shape id="_x0000_i1045" type="#_x0000_t75" style="width:375.75pt;height:53.25pt">
            <v:imagedata r:id="rId34" o:title=""/>
          </v:shape>
        </w:pict>
      </w:r>
    </w:p>
    <w:p w:rsidR="00255F94" w:rsidRDefault="00255F94">
      <w:pPr>
        <w:suppressLineNumbers/>
        <w:jc w:val="both"/>
      </w:pPr>
      <w:r>
        <w:t xml:space="preserve"> </w:t>
      </w:r>
      <w:r>
        <w:tab/>
      </w:r>
    </w:p>
    <w:p w:rsidR="00255F94" w:rsidRDefault="00255F94">
      <w:pPr>
        <w:suppressLineNumbers/>
        <w:ind w:firstLine="709"/>
        <w:jc w:val="both"/>
        <w:rPr>
          <w:rFonts w:ascii="Arial" w:hAnsi="Arial" w:cs="Arial"/>
          <w:sz w:val="24"/>
        </w:rPr>
      </w:pPr>
      <w:r>
        <w:rPr>
          <w:rFonts w:ascii="Arial" w:hAnsi="Arial" w:cs="Arial"/>
          <w:sz w:val="24"/>
        </w:rPr>
        <w:t>Görüldüğü üzere ödenen tazminatların % 55,66’sı reasürörlerce, % 44,34’ü ise şirketlerce karşılanmıştır.</w:t>
      </w:r>
    </w:p>
    <w:p w:rsidR="00255F94" w:rsidRDefault="00255F94">
      <w:pPr>
        <w:suppressLineNumbers/>
        <w:jc w:val="both"/>
        <w:rPr>
          <w:rFonts w:ascii="Arial" w:hAnsi="Arial" w:cs="Arial"/>
          <w:sz w:val="24"/>
        </w:rPr>
      </w:pPr>
    </w:p>
    <w:p w:rsidR="00255F94" w:rsidRDefault="00255F94">
      <w:pPr>
        <w:suppressLineNumbers/>
        <w:ind w:firstLine="709"/>
        <w:jc w:val="both"/>
        <w:rPr>
          <w:rFonts w:ascii="Arial" w:hAnsi="Arial" w:cs="Arial"/>
          <w:b/>
          <w:sz w:val="24"/>
        </w:rPr>
      </w:pPr>
      <w:r>
        <w:rPr>
          <w:rFonts w:ascii="Arial" w:hAnsi="Arial" w:cs="Arial"/>
          <w:sz w:val="24"/>
        </w:rPr>
        <w:t>Yangın branşında alınan yurt içi direkt primlerinin rizikolara göre dağılımı 2004 ve 2005 yılları itibariyle aşağıda gösterilmiştir (Bkz. Tablo 23-</w:t>
      </w:r>
      <w:r>
        <w:rPr>
          <w:rFonts w:ascii="Arial" w:hAnsi="Arial" w:cs="Arial"/>
        </w:rPr>
        <w:t xml:space="preserve"> </w:t>
      </w:r>
      <w:r>
        <w:rPr>
          <w:rFonts w:ascii="Arial" w:hAnsi="Arial" w:cs="Arial"/>
          <w:sz w:val="24"/>
        </w:rPr>
        <w:t>Yangın Branşı Yurt İçi Direkt Primlerinin ve Hasarlarının Rizikolar İtibariyle Dağılımı).</w:t>
      </w:r>
    </w:p>
    <w:p w:rsidR="00517BCC" w:rsidRDefault="00517BCC">
      <w:pPr>
        <w:suppressLineNumbers/>
        <w:jc w:val="both"/>
        <w:rPr>
          <w:b/>
          <w:sz w:val="24"/>
        </w:rPr>
      </w:pPr>
    </w:p>
    <w:p w:rsidR="00255F94" w:rsidRDefault="00255F94">
      <w:pPr>
        <w:suppressLineNumbers/>
        <w:jc w:val="both"/>
        <w:rPr>
          <w:rFonts w:ascii="Arial" w:hAnsi="Arial" w:cs="Arial"/>
          <w:sz w:val="24"/>
        </w:rPr>
      </w:pPr>
      <w:r>
        <w:rPr>
          <w:rFonts w:ascii="Arial" w:hAnsi="Arial" w:cs="Arial"/>
          <w:b/>
          <w:sz w:val="24"/>
        </w:rPr>
        <w:t>Tablo II.V.4</w:t>
      </w:r>
      <w:r>
        <w:rPr>
          <w:rFonts w:ascii="Arial" w:hAnsi="Arial" w:cs="Arial"/>
          <w:sz w:val="24"/>
        </w:rPr>
        <w:t xml:space="preserve"> Yurt İçi Direkt Prim Üretiminin Riziko Türleri İtibariyle Dağılımı</w:t>
      </w:r>
    </w:p>
    <w:p w:rsidR="00255F94" w:rsidRDefault="00255F94">
      <w:pPr>
        <w:suppressLineNumbers/>
        <w:jc w:val="center"/>
        <w:rPr>
          <w:sz w:val="24"/>
        </w:rPr>
      </w:pPr>
      <w:r>
        <w:pict>
          <v:shape id="_x0000_i1046" type="#_x0000_t75" style="width:460.5pt;height:112.5pt">
            <v:imagedata r:id="rId35" o:title=""/>
          </v:shape>
        </w:pict>
      </w:r>
    </w:p>
    <w:p w:rsidR="00255F94" w:rsidRDefault="00255F94">
      <w:pPr>
        <w:suppressLineNumbers/>
        <w:jc w:val="both"/>
        <w:rPr>
          <w:sz w:val="24"/>
        </w:rPr>
      </w:pPr>
      <w:r>
        <w:rPr>
          <w:sz w:val="24"/>
        </w:rPr>
        <w:t xml:space="preserve"> </w:t>
      </w:r>
      <w:r>
        <w:rPr>
          <w:sz w:val="24"/>
        </w:rPr>
        <w:tab/>
      </w:r>
    </w:p>
    <w:p w:rsidR="00255F94" w:rsidRDefault="00255F94">
      <w:pPr>
        <w:suppressLineNumbers/>
        <w:ind w:firstLine="709"/>
        <w:jc w:val="both"/>
        <w:rPr>
          <w:rFonts w:ascii="Arial" w:hAnsi="Arial" w:cs="Arial"/>
          <w:sz w:val="24"/>
        </w:rPr>
      </w:pPr>
    </w:p>
    <w:p w:rsidR="00255F94" w:rsidRDefault="00255F94">
      <w:pPr>
        <w:suppressLineNumbers/>
        <w:ind w:firstLine="709"/>
        <w:jc w:val="both"/>
        <w:rPr>
          <w:rFonts w:ascii="Arial" w:hAnsi="Arial" w:cs="Arial"/>
          <w:sz w:val="24"/>
        </w:rPr>
      </w:pPr>
      <w:r>
        <w:rPr>
          <w:rFonts w:ascii="Arial" w:hAnsi="Arial" w:cs="Arial"/>
          <w:sz w:val="24"/>
        </w:rPr>
        <w:t>Bu dağılımın yıllar itibariyle seyri ise aşağıda grafik olarak verilmiştir.</w:t>
      </w:r>
    </w:p>
    <w:p w:rsidR="00255F94" w:rsidRDefault="00255F94">
      <w:pPr>
        <w:suppressLineNumbers/>
        <w:jc w:val="both"/>
        <w:rPr>
          <w:rFonts w:ascii="Arial" w:hAnsi="Arial" w:cs="Arial"/>
          <w:b/>
          <w:sz w:val="24"/>
        </w:rPr>
      </w:pPr>
    </w:p>
    <w:p w:rsidR="00255F94" w:rsidRDefault="00255F94">
      <w:pPr>
        <w:suppressLineNumbers/>
        <w:jc w:val="both"/>
        <w:rPr>
          <w:rFonts w:ascii="Arial" w:hAnsi="Arial" w:cs="Arial"/>
          <w:sz w:val="24"/>
        </w:rPr>
      </w:pPr>
      <w:r>
        <w:rPr>
          <w:rFonts w:ascii="Arial" w:hAnsi="Arial" w:cs="Arial"/>
          <w:b/>
          <w:sz w:val="24"/>
        </w:rPr>
        <w:t>Grafik II.V.1</w:t>
      </w:r>
      <w:r>
        <w:rPr>
          <w:rFonts w:ascii="Arial" w:hAnsi="Arial" w:cs="Arial"/>
          <w:sz w:val="24"/>
        </w:rPr>
        <w:t xml:space="preserve"> Direkt Prim Üretiminin Rizikolar İtibariyle Dağılımı</w:t>
      </w:r>
    </w:p>
    <w:p w:rsidR="00255F94" w:rsidRDefault="00255F94">
      <w:pPr>
        <w:suppressLineNumbers/>
        <w:jc w:val="center"/>
        <w:rPr>
          <w:sz w:val="24"/>
        </w:rPr>
      </w:pPr>
      <w:r>
        <w:pict>
          <v:shape id="_x0000_i1047" type="#_x0000_t75" style="width:400.5pt;height:243pt">
            <v:imagedata r:id="rId36" o:title=""/>
          </v:shape>
        </w:pict>
      </w:r>
    </w:p>
    <w:p w:rsidR="00255F94" w:rsidRDefault="00255F94">
      <w:pPr>
        <w:suppressLineNumbers/>
        <w:ind w:firstLine="709"/>
        <w:jc w:val="both"/>
        <w:rPr>
          <w:sz w:val="24"/>
        </w:rPr>
      </w:pPr>
    </w:p>
    <w:p w:rsidR="00255F94" w:rsidRDefault="00255F94">
      <w:pPr>
        <w:suppressLineNumbers/>
        <w:ind w:firstLine="709"/>
        <w:jc w:val="both"/>
        <w:rPr>
          <w:rFonts w:ascii="Arial" w:hAnsi="Arial" w:cs="Arial"/>
          <w:sz w:val="24"/>
        </w:rPr>
      </w:pPr>
      <w:r>
        <w:rPr>
          <w:rFonts w:ascii="Arial" w:hAnsi="Arial" w:cs="Arial"/>
          <w:sz w:val="24"/>
        </w:rPr>
        <w:t>Yukarıdaki grafikte prim üretiminin rizikolar itibariyle dağılımında meydana gelen büyük oranlı değişiklik önceki yıllarda ticari ve sınai rizikolara ait primlerin bir arada gösterilmesinden kaynaklanmaktadır. 2003 yılından itibaren ticari ve sınai rizikolara ait sonuçlar tablolarda ve grafiklerde ayrı ayrı gösterilmektedir.</w:t>
      </w:r>
    </w:p>
    <w:p w:rsidR="00255F94" w:rsidRDefault="00255F94">
      <w:pPr>
        <w:suppressLineNumbers/>
        <w:ind w:firstLine="709"/>
        <w:jc w:val="both"/>
        <w:rPr>
          <w:rFonts w:ascii="Arial" w:hAnsi="Arial" w:cs="Arial"/>
          <w:sz w:val="24"/>
        </w:rPr>
      </w:pPr>
      <w:r>
        <w:rPr>
          <w:rFonts w:ascii="Arial" w:hAnsi="Arial" w:cs="Arial"/>
          <w:sz w:val="24"/>
        </w:rPr>
        <w:t xml:space="preserve"> </w:t>
      </w:r>
    </w:p>
    <w:p w:rsidR="00255F94" w:rsidRDefault="00255F94">
      <w:pPr>
        <w:suppressLineNumbers/>
        <w:ind w:firstLine="709"/>
        <w:jc w:val="both"/>
        <w:rPr>
          <w:rFonts w:ascii="Arial" w:hAnsi="Arial" w:cs="Arial"/>
          <w:sz w:val="24"/>
        </w:rPr>
      </w:pPr>
      <w:r>
        <w:rPr>
          <w:rFonts w:ascii="Arial" w:hAnsi="Arial" w:cs="Arial"/>
          <w:sz w:val="24"/>
        </w:rPr>
        <w:t>Yangın branşı primlerine ait ödenen tazminatların dağılımı da aşağıda gösterilmiştir.</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r>
        <w:rPr>
          <w:rFonts w:ascii="Arial" w:hAnsi="Arial" w:cs="Arial"/>
          <w:b/>
          <w:sz w:val="24"/>
        </w:rPr>
        <w:t>Tablo II.V.5</w:t>
      </w:r>
      <w:r>
        <w:rPr>
          <w:rFonts w:ascii="Arial" w:hAnsi="Arial" w:cs="Arial"/>
          <w:sz w:val="24"/>
        </w:rPr>
        <w:t xml:space="preserve"> Direkt İşlere Ait Ödenen Tazminatların Riziko Türleri İtibariyle Dağılımı</w:t>
      </w:r>
    </w:p>
    <w:p w:rsidR="00255F94" w:rsidRDefault="00255F94">
      <w:pPr>
        <w:suppressLineNumbers/>
        <w:jc w:val="center"/>
        <w:rPr>
          <w:sz w:val="24"/>
        </w:rPr>
      </w:pPr>
      <w:r>
        <w:pict>
          <v:shape id="_x0000_i1048" type="#_x0000_t75" style="width:460.5pt;height:112.5pt">
            <v:imagedata r:id="rId37" o:title=""/>
          </v:shape>
        </w:pict>
      </w:r>
    </w:p>
    <w:p w:rsidR="00255F94" w:rsidRDefault="00255F94">
      <w:pPr>
        <w:suppressLineNumbers/>
        <w:jc w:val="both"/>
        <w:rPr>
          <w:sz w:val="24"/>
        </w:rPr>
      </w:pPr>
      <w:r>
        <w:rPr>
          <w:sz w:val="24"/>
        </w:rPr>
        <w:tab/>
      </w:r>
    </w:p>
    <w:p w:rsidR="00255F94" w:rsidRDefault="00255F94">
      <w:pPr>
        <w:suppressLineNumbers/>
        <w:ind w:firstLine="709"/>
        <w:jc w:val="both"/>
        <w:rPr>
          <w:rFonts w:ascii="Arial" w:hAnsi="Arial" w:cs="Arial"/>
          <w:sz w:val="24"/>
        </w:rPr>
      </w:pPr>
      <w:r>
        <w:rPr>
          <w:rFonts w:ascii="Arial" w:hAnsi="Arial" w:cs="Arial"/>
          <w:sz w:val="24"/>
        </w:rPr>
        <w:t>Ödenen tazminatların yıllar itibariyle grafiği ise aşağıdaki gibidir.</w:t>
      </w:r>
    </w:p>
    <w:p w:rsidR="00255F94" w:rsidRDefault="00255F94">
      <w:pPr>
        <w:suppressLineNumbers/>
        <w:ind w:firstLine="709"/>
        <w:jc w:val="both"/>
        <w:rPr>
          <w:rFonts w:ascii="Arial" w:hAnsi="Arial" w:cs="Arial"/>
          <w:sz w:val="24"/>
        </w:rPr>
      </w:pPr>
    </w:p>
    <w:p w:rsidR="00517BCC" w:rsidRDefault="00517BCC">
      <w:pPr>
        <w:suppressLineNumbers/>
        <w:ind w:firstLine="709"/>
        <w:jc w:val="both"/>
        <w:rPr>
          <w:rFonts w:ascii="Arial" w:hAnsi="Arial" w:cs="Arial"/>
          <w:sz w:val="24"/>
        </w:rPr>
      </w:pPr>
    </w:p>
    <w:p w:rsidR="00517BCC" w:rsidRDefault="00517BCC">
      <w:pPr>
        <w:suppressLineNumbers/>
        <w:ind w:firstLine="709"/>
        <w:jc w:val="both"/>
        <w:rPr>
          <w:rFonts w:ascii="Arial" w:hAnsi="Arial" w:cs="Arial"/>
          <w:sz w:val="24"/>
        </w:rPr>
      </w:pPr>
    </w:p>
    <w:p w:rsidR="00517BCC" w:rsidRDefault="00517BCC">
      <w:pPr>
        <w:suppressLineNumbers/>
        <w:ind w:firstLine="709"/>
        <w:jc w:val="both"/>
        <w:rPr>
          <w:rFonts w:ascii="Arial" w:hAnsi="Arial" w:cs="Arial"/>
          <w:sz w:val="24"/>
        </w:rPr>
      </w:pPr>
    </w:p>
    <w:p w:rsidR="00517BCC" w:rsidRDefault="00517BCC">
      <w:pPr>
        <w:suppressLineNumbers/>
        <w:ind w:firstLine="709"/>
        <w:jc w:val="both"/>
        <w:rPr>
          <w:rFonts w:ascii="Arial" w:hAnsi="Arial" w:cs="Arial"/>
          <w:sz w:val="24"/>
        </w:rPr>
      </w:pPr>
    </w:p>
    <w:p w:rsidR="00517BCC" w:rsidRDefault="00517BCC">
      <w:pPr>
        <w:suppressLineNumbers/>
        <w:ind w:firstLine="709"/>
        <w:jc w:val="both"/>
        <w:rPr>
          <w:rFonts w:ascii="Arial" w:hAnsi="Arial" w:cs="Arial"/>
          <w:sz w:val="24"/>
        </w:rPr>
      </w:pPr>
    </w:p>
    <w:p w:rsidR="00517BCC" w:rsidRDefault="00517BCC">
      <w:pPr>
        <w:suppressLineNumbers/>
        <w:ind w:firstLine="709"/>
        <w:jc w:val="both"/>
        <w:rPr>
          <w:rFonts w:ascii="Arial" w:hAnsi="Arial" w:cs="Arial"/>
          <w:sz w:val="24"/>
        </w:rPr>
      </w:pPr>
    </w:p>
    <w:p w:rsidR="00517BCC" w:rsidRDefault="00517BCC">
      <w:pPr>
        <w:suppressLineNumbers/>
        <w:ind w:firstLine="709"/>
        <w:jc w:val="both"/>
        <w:rPr>
          <w:rFonts w:ascii="Arial" w:hAnsi="Arial" w:cs="Arial"/>
          <w:sz w:val="24"/>
        </w:rPr>
      </w:pPr>
    </w:p>
    <w:p w:rsidR="00255F94" w:rsidRDefault="00255F94">
      <w:pPr>
        <w:suppressLineNumbers/>
        <w:jc w:val="both"/>
        <w:rPr>
          <w:sz w:val="24"/>
        </w:rPr>
      </w:pPr>
      <w:r>
        <w:rPr>
          <w:rFonts w:ascii="Arial" w:hAnsi="Arial" w:cs="Arial"/>
          <w:b/>
          <w:sz w:val="24"/>
        </w:rPr>
        <w:lastRenderedPageBreak/>
        <w:t xml:space="preserve">Grafik II.V.2 </w:t>
      </w:r>
      <w:r>
        <w:rPr>
          <w:rFonts w:ascii="Arial" w:hAnsi="Arial" w:cs="Arial"/>
          <w:sz w:val="24"/>
        </w:rPr>
        <w:t>Direkt İşlere Ait Ödenen Tazminatların Riziko Türleri İtibariyle Dağılımı</w:t>
      </w:r>
      <w:r>
        <w:rPr>
          <w:sz w:val="24"/>
        </w:rPr>
        <w:t xml:space="preserve"> </w:t>
      </w:r>
    </w:p>
    <w:p w:rsidR="00255F94" w:rsidRDefault="00255F94">
      <w:pPr>
        <w:suppressLineNumbers/>
        <w:jc w:val="center"/>
        <w:rPr>
          <w:sz w:val="24"/>
        </w:rPr>
      </w:pPr>
      <w:r>
        <w:pict>
          <v:shape id="_x0000_i1049" type="#_x0000_t75" style="width:389.25pt;height:243.75pt">
            <v:imagedata r:id="rId38" o:title=""/>
          </v:shape>
        </w:pict>
      </w:r>
    </w:p>
    <w:p w:rsidR="00255F94" w:rsidRDefault="00255F94" w:rsidP="00517BCC">
      <w:pPr>
        <w:suppressLineNumbers/>
        <w:jc w:val="both"/>
        <w:rPr>
          <w:rFonts w:ascii="Arial" w:hAnsi="Arial" w:cs="Arial"/>
          <w:sz w:val="24"/>
        </w:rPr>
      </w:pPr>
      <w:r>
        <w:rPr>
          <w:sz w:val="24"/>
        </w:rPr>
        <w:tab/>
      </w:r>
      <w:r>
        <w:rPr>
          <w:rFonts w:ascii="Arial" w:hAnsi="Arial" w:cs="Arial"/>
          <w:sz w:val="24"/>
        </w:rPr>
        <w:t>Grafikte sınai rizikolara ilişkin 2002 yılı ve öncesinde görülen değerler hususi fiyatlı rizikolara aittir. 2002 yılı ve öncesinde ticari ve sınai rizikoların ödenen tazminatlar içindeki payları bir arada gösterilmekteydi.</w:t>
      </w:r>
    </w:p>
    <w:p w:rsidR="00255F94" w:rsidRDefault="00255F94">
      <w:pPr>
        <w:suppressLineNumbers/>
        <w:ind w:firstLine="709"/>
        <w:jc w:val="both"/>
        <w:rPr>
          <w:rFonts w:ascii="Arial" w:hAnsi="Arial" w:cs="Arial"/>
          <w:sz w:val="24"/>
        </w:rPr>
      </w:pPr>
    </w:p>
    <w:p w:rsidR="00255F94" w:rsidRDefault="00255F94">
      <w:pPr>
        <w:suppressLineNumbers/>
        <w:ind w:firstLine="709"/>
        <w:jc w:val="both"/>
        <w:rPr>
          <w:rFonts w:ascii="Arial" w:hAnsi="Arial" w:cs="Arial"/>
          <w:sz w:val="24"/>
        </w:rPr>
      </w:pPr>
      <w:r>
        <w:rPr>
          <w:rFonts w:ascii="Arial" w:hAnsi="Arial" w:cs="Arial"/>
          <w:sz w:val="24"/>
        </w:rPr>
        <w:t>Yangın branşında son beş yılda yurt içi direkt işlere ait prim üretimi, ödenen tazminat, muallak hasar ve ödenen komisyonlar aşağıda tablo halinde gösterilmiştir.</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r>
        <w:rPr>
          <w:rFonts w:ascii="Arial" w:hAnsi="Arial" w:cs="Arial"/>
          <w:b/>
          <w:sz w:val="24"/>
        </w:rPr>
        <w:t>Tablo II.V.6</w:t>
      </w:r>
      <w:r>
        <w:rPr>
          <w:rFonts w:ascii="Arial" w:hAnsi="Arial" w:cs="Arial"/>
          <w:sz w:val="24"/>
        </w:rPr>
        <w:t xml:space="preserve"> Prim</w:t>
      </w:r>
      <w:r w:rsidR="00517BCC">
        <w:rPr>
          <w:rFonts w:ascii="Arial" w:hAnsi="Arial" w:cs="Arial"/>
          <w:sz w:val="24"/>
        </w:rPr>
        <w:t>,</w:t>
      </w:r>
      <w:r>
        <w:rPr>
          <w:rFonts w:ascii="Arial" w:hAnsi="Arial" w:cs="Arial"/>
          <w:sz w:val="24"/>
        </w:rPr>
        <w:t xml:space="preserve"> Ödenen Tazminat, Muallak Hasar ve Ödenen Komisyon Sonuçları</w:t>
      </w:r>
    </w:p>
    <w:p w:rsidR="00255F94" w:rsidRPr="00642F3A" w:rsidRDefault="00642F3A">
      <w:pPr>
        <w:suppressLineNumbers/>
        <w:jc w:val="center"/>
        <w:rPr>
          <w:sz w:val="24"/>
        </w:rPr>
      </w:pPr>
      <w:r w:rsidRPr="00642F3A">
        <w:pict>
          <v:shape id="_x0000_i1050" type="#_x0000_t75" style="width:381pt;height:102pt">
            <v:imagedata r:id="rId39" o:title=""/>
          </v:shape>
        </w:pict>
      </w:r>
    </w:p>
    <w:p w:rsidR="00255F94" w:rsidRDefault="00255F94">
      <w:pPr>
        <w:suppressLineNumbers/>
        <w:jc w:val="both"/>
        <w:rPr>
          <w:sz w:val="24"/>
        </w:rPr>
      </w:pPr>
    </w:p>
    <w:p w:rsidR="00255F94" w:rsidRDefault="00255F94">
      <w:pPr>
        <w:suppressLineNumbers/>
        <w:jc w:val="both"/>
        <w:rPr>
          <w:rFonts w:ascii="Arial" w:hAnsi="Arial" w:cs="Arial"/>
          <w:sz w:val="24"/>
        </w:rPr>
      </w:pPr>
      <w:r>
        <w:rPr>
          <w:sz w:val="24"/>
        </w:rPr>
        <w:tab/>
      </w:r>
      <w:r>
        <w:rPr>
          <w:rFonts w:ascii="Arial" w:hAnsi="Arial" w:cs="Arial"/>
          <w:sz w:val="24"/>
        </w:rPr>
        <w:t>Yangın branşı hasar/prim ve teknik kâr/prim oranlarını yıllar itibariyle gösteren grafik aşağıda verilmiştir.</w:t>
      </w:r>
    </w:p>
    <w:p w:rsidR="00255F94" w:rsidRDefault="00255F94">
      <w:pPr>
        <w:suppressLineNumbers/>
        <w:jc w:val="both"/>
        <w:rPr>
          <w:b/>
          <w:sz w:val="24"/>
        </w:rPr>
      </w:pPr>
    </w:p>
    <w:p w:rsidR="00255F94" w:rsidRDefault="00255F94">
      <w:pPr>
        <w:suppressLineNumbers/>
        <w:jc w:val="both"/>
        <w:rPr>
          <w:rFonts w:ascii="Arial" w:hAnsi="Arial" w:cs="Arial"/>
          <w:sz w:val="24"/>
        </w:rPr>
      </w:pPr>
      <w:r>
        <w:rPr>
          <w:rFonts w:ascii="Arial" w:hAnsi="Arial" w:cs="Arial"/>
          <w:b/>
          <w:sz w:val="24"/>
        </w:rPr>
        <w:t>Grafik II.V.3 ve II.V.4</w:t>
      </w:r>
      <w:r>
        <w:rPr>
          <w:rFonts w:ascii="Arial" w:hAnsi="Arial" w:cs="Arial"/>
          <w:sz w:val="24"/>
        </w:rPr>
        <w:t xml:space="preserve"> Yıllar İtibariyle Hasar/Prim ve Teknik Kâr/Prim Oranları</w:t>
      </w:r>
    </w:p>
    <w:p w:rsidR="00255F94" w:rsidRDefault="00255F94">
      <w:pPr>
        <w:suppressLineNumbers/>
        <w:jc w:val="both"/>
        <w:rPr>
          <w:sz w:val="24"/>
        </w:rPr>
        <w:sectPr w:rsidR="00255F94">
          <w:type w:val="continuous"/>
          <w:pgSz w:w="11906" w:h="16838"/>
          <w:pgMar w:top="1418" w:right="1274" w:bottom="1418" w:left="1418" w:header="708" w:footer="708" w:gutter="0"/>
          <w:cols w:space="708" w:equalWidth="0">
            <w:col w:w="9214"/>
          </w:cols>
        </w:sectPr>
      </w:pPr>
    </w:p>
    <w:p w:rsidR="00255F94" w:rsidRDefault="00255F94">
      <w:pPr>
        <w:suppressLineNumbers/>
        <w:jc w:val="both"/>
        <w:rPr>
          <w:sz w:val="24"/>
        </w:rPr>
      </w:pPr>
      <w:r>
        <w:lastRenderedPageBreak/>
        <w:pict>
          <v:shape id="_x0000_i1051" type="#_x0000_t75" style="width:212.25pt;height:156.75pt">
            <v:imagedata r:id="rId40" o:title=""/>
          </v:shape>
        </w:pict>
      </w:r>
    </w:p>
    <w:p w:rsidR="00255F94" w:rsidRDefault="00255F94">
      <w:pPr>
        <w:suppressLineNumbers/>
        <w:jc w:val="both"/>
        <w:rPr>
          <w:sz w:val="24"/>
        </w:rPr>
      </w:pPr>
      <w:r>
        <w:lastRenderedPageBreak/>
        <w:pict>
          <v:shape id="_x0000_i1052" type="#_x0000_t75" style="width:212.25pt;height:160.5pt">
            <v:imagedata r:id="rId41" o:title=""/>
          </v:shape>
        </w:pict>
      </w:r>
    </w:p>
    <w:p w:rsidR="00255F94" w:rsidRDefault="00255F94">
      <w:pPr>
        <w:suppressLineNumbers/>
        <w:jc w:val="both"/>
        <w:rPr>
          <w:sz w:val="24"/>
        </w:rPr>
        <w:sectPr w:rsidR="00255F94">
          <w:type w:val="continuous"/>
          <w:pgSz w:w="11906" w:h="16838"/>
          <w:pgMar w:top="1418" w:right="1274" w:bottom="1418" w:left="1418" w:header="708" w:footer="708" w:gutter="0"/>
          <w:cols w:num="2" w:space="708" w:equalWidth="0">
            <w:col w:w="4253" w:space="708"/>
            <w:col w:w="4253"/>
          </w:cols>
        </w:sectPr>
      </w:pPr>
    </w:p>
    <w:p w:rsidR="00255F94" w:rsidRDefault="00255F94">
      <w:pPr>
        <w:suppressLineNumbers/>
        <w:jc w:val="both"/>
        <w:rPr>
          <w:rFonts w:ascii="Arial" w:hAnsi="Arial" w:cs="Arial"/>
          <w:sz w:val="24"/>
        </w:rPr>
      </w:pPr>
      <w:r>
        <w:rPr>
          <w:sz w:val="24"/>
        </w:rPr>
        <w:lastRenderedPageBreak/>
        <w:t xml:space="preserve"> </w:t>
      </w:r>
      <w:r>
        <w:rPr>
          <w:sz w:val="24"/>
        </w:rPr>
        <w:tab/>
      </w:r>
      <w:r>
        <w:rPr>
          <w:rFonts w:ascii="Arial" w:hAnsi="Arial" w:cs="Arial"/>
          <w:sz w:val="24"/>
        </w:rPr>
        <w:t xml:space="preserve">2004 yılında % 38,85 düzeyinde gerçekleşen hasar-prim oranı  2005 yılında % 35,46 seviyesine düşmüştür. </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r>
        <w:rPr>
          <w:rFonts w:ascii="Arial" w:hAnsi="Arial" w:cs="Arial"/>
          <w:sz w:val="24"/>
        </w:rPr>
        <w:tab/>
        <w:t xml:space="preserve">Sektörün teknik kârlılığı, 2005 yılında artışa devam ederek % 8,49’dan % 11,37’ye çıkmıştır. </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r>
        <w:rPr>
          <w:rFonts w:ascii="Arial" w:hAnsi="Arial" w:cs="Arial"/>
          <w:sz w:val="24"/>
        </w:rPr>
        <w:tab/>
        <w:t xml:space="preserve">Yıllar itibariyle yangın branşında düzenlenen poliçe adetlerine ilişkin grafik aşağıda verilmiştir. </w:t>
      </w:r>
    </w:p>
    <w:p w:rsidR="00255F94" w:rsidRDefault="00255F94">
      <w:pPr>
        <w:suppressLineNumbers/>
        <w:jc w:val="both"/>
        <w:rPr>
          <w:rFonts w:ascii="Arial" w:hAnsi="Arial" w:cs="Arial"/>
          <w:sz w:val="24"/>
        </w:rPr>
      </w:pPr>
    </w:p>
    <w:p w:rsidR="00255F94" w:rsidRDefault="00255F94">
      <w:pPr>
        <w:suppressLineNumbers/>
        <w:jc w:val="both"/>
        <w:rPr>
          <w:rFonts w:ascii="Arial" w:hAnsi="Arial" w:cs="Arial"/>
          <w:sz w:val="24"/>
        </w:rPr>
      </w:pPr>
      <w:r>
        <w:rPr>
          <w:rFonts w:ascii="Arial" w:hAnsi="Arial" w:cs="Arial"/>
          <w:b/>
          <w:sz w:val="24"/>
        </w:rPr>
        <w:t>Grafik II.V.5</w:t>
      </w:r>
      <w:r>
        <w:rPr>
          <w:rFonts w:ascii="Arial" w:hAnsi="Arial" w:cs="Arial"/>
          <w:sz w:val="24"/>
        </w:rPr>
        <w:t xml:space="preserve"> Yangın Branşında Yıllar İtibariyle Düzenlenmiş Poliçe Sayıları</w:t>
      </w:r>
    </w:p>
    <w:p w:rsidR="00255F94" w:rsidRDefault="00517BCC">
      <w:pPr>
        <w:suppressLineNumbers/>
        <w:jc w:val="center"/>
        <w:rPr>
          <w:sz w:val="24"/>
        </w:rPr>
      </w:pPr>
      <w:r>
        <w:pict>
          <v:shape id="_x0000_i1053" type="#_x0000_t75" style="width:348pt;height:175.5pt">
            <v:imagedata r:id="rId42" o:title=""/>
          </v:shape>
        </w:pict>
      </w:r>
    </w:p>
    <w:p w:rsidR="00255F94" w:rsidRDefault="00255F94">
      <w:pPr>
        <w:suppressLineNumbers/>
        <w:ind w:firstLine="709"/>
        <w:jc w:val="both"/>
        <w:rPr>
          <w:rFonts w:ascii="Arial" w:hAnsi="Arial" w:cs="Arial"/>
          <w:sz w:val="24"/>
        </w:rPr>
      </w:pPr>
      <w:r>
        <w:rPr>
          <w:rFonts w:ascii="Arial" w:hAnsi="Arial" w:cs="Arial"/>
          <w:sz w:val="24"/>
        </w:rPr>
        <w:t>2005 yılında yangın branşında düzenlenen poliçe sayısı 2004 yılına göre % 23,86 artarak 1.818.233 adet olarak gerçekleşmiştir.</w:t>
      </w:r>
    </w:p>
    <w:p w:rsidR="00255F94" w:rsidRDefault="00255F94">
      <w:pPr>
        <w:suppressLineNumbers/>
        <w:jc w:val="both"/>
        <w:rPr>
          <w:rFonts w:ascii="Arial" w:hAnsi="Arial" w:cs="Arial"/>
          <w:sz w:val="24"/>
        </w:rPr>
      </w:pPr>
      <w:r>
        <w:rPr>
          <w:rFonts w:ascii="Arial" w:hAnsi="Arial" w:cs="Arial"/>
          <w:sz w:val="24"/>
        </w:rPr>
        <w:t xml:space="preserve"> </w:t>
      </w:r>
      <w:r>
        <w:rPr>
          <w:rFonts w:ascii="Arial" w:hAnsi="Arial" w:cs="Arial"/>
          <w:sz w:val="24"/>
        </w:rPr>
        <w:tab/>
      </w:r>
    </w:p>
    <w:p w:rsidR="00255F94" w:rsidRDefault="00255F94">
      <w:pPr>
        <w:suppressLineNumbers/>
        <w:ind w:firstLine="709"/>
        <w:jc w:val="both"/>
        <w:rPr>
          <w:rFonts w:ascii="Arial" w:hAnsi="Arial" w:cs="Arial"/>
          <w:sz w:val="24"/>
        </w:rPr>
      </w:pPr>
      <w:r>
        <w:rPr>
          <w:rFonts w:ascii="Arial" w:hAnsi="Arial" w:cs="Arial"/>
          <w:sz w:val="24"/>
        </w:rPr>
        <w:t xml:space="preserve">Yangın branşında düzenlenen poliçelerin riziko türlerine göre dağılım grafiği aşağıda verilmiştir. </w:t>
      </w:r>
    </w:p>
    <w:p w:rsidR="00255F94" w:rsidRDefault="00255F94">
      <w:pPr>
        <w:suppressLineNumbers/>
        <w:jc w:val="both"/>
        <w:rPr>
          <w:sz w:val="24"/>
        </w:rPr>
      </w:pPr>
    </w:p>
    <w:p w:rsidR="00255F94" w:rsidRDefault="00255F94">
      <w:pPr>
        <w:suppressLineNumbers/>
        <w:jc w:val="both"/>
        <w:rPr>
          <w:rFonts w:ascii="Arial" w:hAnsi="Arial" w:cs="Arial"/>
          <w:sz w:val="24"/>
        </w:rPr>
      </w:pPr>
      <w:r>
        <w:rPr>
          <w:rFonts w:ascii="Arial" w:hAnsi="Arial" w:cs="Arial"/>
          <w:b/>
          <w:sz w:val="24"/>
        </w:rPr>
        <w:t>Grafik II.V.6</w:t>
      </w:r>
      <w:r>
        <w:rPr>
          <w:rFonts w:ascii="Arial" w:hAnsi="Arial" w:cs="Arial"/>
          <w:sz w:val="24"/>
        </w:rPr>
        <w:t xml:space="preserve"> Poliçe Sayılarının Riziko Türlerine Göre Dağılımı</w:t>
      </w:r>
    </w:p>
    <w:p w:rsidR="00255F94" w:rsidRDefault="00517BCC">
      <w:pPr>
        <w:suppressLineNumbers/>
        <w:jc w:val="center"/>
        <w:rPr>
          <w:sz w:val="24"/>
        </w:rPr>
      </w:pPr>
      <w:r>
        <w:pict>
          <v:shape id="_x0000_i1054" type="#_x0000_t75" style="width:354pt;height:219.75pt">
            <v:imagedata r:id="rId43" o:title=""/>
          </v:shape>
        </w:pict>
      </w:r>
    </w:p>
    <w:p w:rsidR="00255F94" w:rsidRDefault="00255F94">
      <w:pPr>
        <w:suppressLineNumbers/>
        <w:jc w:val="both"/>
        <w:rPr>
          <w:sz w:val="24"/>
        </w:rPr>
      </w:pPr>
    </w:p>
    <w:p w:rsidR="00255F94" w:rsidRDefault="00255F94">
      <w:pPr>
        <w:suppressLineNumbers/>
        <w:jc w:val="both"/>
        <w:rPr>
          <w:rFonts w:ascii="Arial" w:hAnsi="Arial" w:cs="Arial"/>
          <w:sz w:val="24"/>
        </w:rPr>
      </w:pPr>
      <w:r>
        <w:rPr>
          <w:sz w:val="24"/>
        </w:rPr>
        <w:tab/>
      </w:r>
      <w:r>
        <w:rPr>
          <w:rFonts w:ascii="Arial" w:hAnsi="Arial" w:cs="Arial"/>
          <w:sz w:val="24"/>
        </w:rPr>
        <w:t xml:space="preserve">Grafikte görüleceği üzere, prim üretim artışına paralel olarak, yangın branşı içinde ticari ve sınai rizikolara ait poliçelerin oranında gerileme olurken, sivil rizikolara ilişkin poliçelerin oranında artış olmuştur. </w:t>
      </w:r>
      <w:r>
        <w:rPr>
          <w:rFonts w:ascii="Arial" w:hAnsi="Arial" w:cs="Arial"/>
          <w:sz w:val="24"/>
        </w:rPr>
        <w:tab/>
      </w:r>
    </w:p>
    <w:p w:rsidR="00255F94" w:rsidRDefault="00255F94">
      <w:pPr>
        <w:suppressLineNumbers/>
        <w:jc w:val="both"/>
        <w:rPr>
          <w:sz w:val="24"/>
        </w:rPr>
      </w:pPr>
    </w:p>
    <w:p w:rsidR="00255F94" w:rsidRDefault="00255F94">
      <w:pPr>
        <w:suppressLineNumbers/>
        <w:ind w:firstLine="709"/>
        <w:jc w:val="both"/>
        <w:rPr>
          <w:rFonts w:ascii="Arial" w:hAnsi="Arial" w:cs="Arial"/>
          <w:b/>
          <w:sz w:val="24"/>
        </w:rPr>
      </w:pPr>
      <w:r>
        <w:rPr>
          <w:rFonts w:ascii="Arial" w:hAnsi="Arial" w:cs="Arial"/>
          <w:b/>
          <w:sz w:val="24"/>
        </w:rPr>
        <w:lastRenderedPageBreak/>
        <w:t>B- Nakliyat Branşı</w:t>
      </w:r>
    </w:p>
    <w:p w:rsidR="00255F94" w:rsidRDefault="00255F94">
      <w:pPr>
        <w:ind w:firstLine="709"/>
        <w:rPr>
          <w:rFonts w:ascii="Arial" w:hAnsi="Arial" w:cs="Arial"/>
          <w:b/>
          <w:sz w:val="24"/>
        </w:rPr>
      </w:pPr>
    </w:p>
    <w:p w:rsidR="00255F94" w:rsidRDefault="00255F94">
      <w:pPr>
        <w:ind w:firstLine="709"/>
        <w:jc w:val="both"/>
        <w:rPr>
          <w:rFonts w:ascii="Arial" w:hAnsi="Arial" w:cs="Arial"/>
          <w:sz w:val="24"/>
        </w:rPr>
      </w:pPr>
      <w:r>
        <w:rPr>
          <w:rFonts w:ascii="Arial" w:hAnsi="Arial" w:cs="Arial"/>
          <w:sz w:val="24"/>
        </w:rPr>
        <w:t>Bu branşta</w:t>
      </w:r>
      <w:r>
        <w:rPr>
          <w:rFonts w:ascii="Arial" w:hAnsi="Arial" w:cs="Arial"/>
        </w:rPr>
        <w:t xml:space="preserve"> </w:t>
      </w:r>
      <w:r>
        <w:rPr>
          <w:rFonts w:ascii="Arial" w:hAnsi="Arial" w:cs="Arial"/>
          <w:sz w:val="24"/>
        </w:rPr>
        <w:t>faaliyet gösteren 31 sigorta şirketinin 2004 ve 2005 yıllarına ilişkin direkt ve endirekt prim üretimleri aşağıda karşılaştırmalı olarak gösterilmiştir.</w:t>
      </w:r>
    </w:p>
    <w:p w:rsidR="00255F94" w:rsidRDefault="00255F94">
      <w:pPr>
        <w:ind w:firstLine="709"/>
        <w:jc w:val="both"/>
        <w:rPr>
          <w:rFonts w:ascii="Arial" w:hAnsi="Arial" w:cs="Arial"/>
          <w:sz w:val="24"/>
        </w:rPr>
      </w:pPr>
    </w:p>
    <w:p w:rsidR="00255F94" w:rsidRDefault="00255F94">
      <w:pPr>
        <w:jc w:val="both"/>
        <w:rPr>
          <w:rFonts w:ascii="Arial" w:hAnsi="Arial" w:cs="Arial"/>
          <w:sz w:val="24"/>
        </w:rPr>
      </w:pPr>
      <w:r>
        <w:rPr>
          <w:rFonts w:ascii="Arial" w:hAnsi="Arial" w:cs="Arial"/>
          <w:b/>
          <w:sz w:val="24"/>
        </w:rPr>
        <w:t>Tablo: II.V.7</w:t>
      </w:r>
      <w:r>
        <w:rPr>
          <w:rFonts w:ascii="Arial" w:hAnsi="Arial" w:cs="Arial"/>
          <w:sz w:val="24"/>
        </w:rPr>
        <w:t xml:space="preserve"> Nakliyat Branşı Direkt Prim Üretimi</w:t>
      </w:r>
    </w:p>
    <w:p w:rsidR="00255F94" w:rsidRDefault="00255F94">
      <w:pPr>
        <w:jc w:val="center"/>
        <w:rPr>
          <w:sz w:val="24"/>
        </w:rPr>
      </w:pPr>
      <w:r>
        <w:pict>
          <v:shape id="_x0000_i1055" type="#_x0000_t75" style="width:365.25pt;height:91.5pt">
            <v:imagedata r:id="rId44" o:title=""/>
          </v:shape>
        </w:pict>
      </w:r>
    </w:p>
    <w:p w:rsidR="00255F94" w:rsidRDefault="00255F94">
      <w:pPr>
        <w:ind w:firstLine="709"/>
        <w:jc w:val="both"/>
        <w:rPr>
          <w:sz w:val="24"/>
        </w:rPr>
      </w:pPr>
    </w:p>
    <w:p w:rsidR="00255F94" w:rsidRDefault="00255F94">
      <w:pPr>
        <w:ind w:firstLine="709"/>
        <w:jc w:val="both"/>
        <w:rPr>
          <w:rFonts w:ascii="Arial" w:hAnsi="Arial" w:cs="Arial"/>
          <w:sz w:val="24"/>
        </w:rPr>
      </w:pPr>
      <w:r>
        <w:rPr>
          <w:rFonts w:ascii="Arial" w:hAnsi="Arial" w:cs="Arial"/>
          <w:sz w:val="24"/>
        </w:rPr>
        <w:t>Direkt primlerin reasürörlere devredilen ve şirketler üzerinde kalan miktarları aşağıda gösterilmiştir.</w:t>
      </w:r>
    </w:p>
    <w:p w:rsidR="00255F94" w:rsidRDefault="00255F94">
      <w:pPr>
        <w:ind w:firstLine="709"/>
        <w:jc w:val="both"/>
        <w:rPr>
          <w:rFonts w:ascii="Arial" w:hAnsi="Arial" w:cs="Arial"/>
          <w:sz w:val="24"/>
        </w:rPr>
      </w:pPr>
    </w:p>
    <w:p w:rsidR="00255F94" w:rsidRDefault="00255F94">
      <w:pPr>
        <w:jc w:val="both"/>
        <w:rPr>
          <w:rFonts w:ascii="Arial" w:hAnsi="Arial" w:cs="Arial"/>
          <w:sz w:val="24"/>
        </w:rPr>
      </w:pPr>
      <w:r>
        <w:rPr>
          <w:rFonts w:ascii="Arial" w:hAnsi="Arial" w:cs="Arial"/>
          <w:b/>
          <w:sz w:val="24"/>
        </w:rPr>
        <w:t>Tablo II.V.8</w:t>
      </w:r>
      <w:r>
        <w:rPr>
          <w:rFonts w:ascii="Arial" w:hAnsi="Arial" w:cs="Arial"/>
          <w:sz w:val="24"/>
        </w:rPr>
        <w:t xml:space="preserve"> Nakliyat Branşında Devredilen Primler</w:t>
      </w:r>
    </w:p>
    <w:p w:rsidR="00255F94" w:rsidRDefault="00255F94">
      <w:pPr>
        <w:jc w:val="center"/>
        <w:rPr>
          <w:sz w:val="24"/>
        </w:rPr>
      </w:pPr>
      <w:r>
        <w:pict>
          <v:shape id="_x0000_i1056" type="#_x0000_t75" style="width:375.75pt;height:53.25pt">
            <v:imagedata r:id="rId45" o:title=""/>
          </v:shape>
        </w:pict>
      </w:r>
    </w:p>
    <w:p w:rsidR="00255F94" w:rsidRDefault="00255F94">
      <w:pPr>
        <w:ind w:firstLine="709"/>
        <w:jc w:val="both"/>
        <w:rPr>
          <w:sz w:val="24"/>
        </w:rPr>
      </w:pPr>
    </w:p>
    <w:p w:rsidR="00255F94" w:rsidRDefault="00255F94">
      <w:pPr>
        <w:ind w:firstLine="709"/>
        <w:jc w:val="both"/>
        <w:rPr>
          <w:rFonts w:ascii="Arial" w:hAnsi="Arial" w:cs="Arial"/>
          <w:sz w:val="24"/>
        </w:rPr>
      </w:pPr>
      <w:r>
        <w:rPr>
          <w:rFonts w:ascii="Arial" w:hAnsi="Arial" w:cs="Arial"/>
          <w:sz w:val="24"/>
        </w:rPr>
        <w:t>Direkt primlerin % 47,06’sı reasürörlere devredilmiş ve % 52,94’ü de şirketlerin üzerinde kalmıştır.</w:t>
      </w:r>
    </w:p>
    <w:p w:rsidR="00255F94" w:rsidRDefault="00255F94">
      <w:pPr>
        <w:ind w:firstLine="709"/>
        <w:jc w:val="both"/>
        <w:rPr>
          <w:rFonts w:ascii="Arial" w:hAnsi="Arial" w:cs="Arial"/>
          <w:sz w:val="24"/>
        </w:rPr>
      </w:pPr>
    </w:p>
    <w:p w:rsidR="00255F94" w:rsidRDefault="00255F94">
      <w:pPr>
        <w:ind w:firstLine="709"/>
        <w:jc w:val="both"/>
        <w:rPr>
          <w:rFonts w:ascii="Arial" w:hAnsi="Arial" w:cs="Arial"/>
          <w:sz w:val="24"/>
        </w:rPr>
      </w:pPr>
      <w:r>
        <w:rPr>
          <w:rFonts w:ascii="Arial" w:hAnsi="Arial" w:cs="Arial"/>
          <w:sz w:val="24"/>
        </w:rPr>
        <w:t>Direkt primlere ait ödenen tazminatların şirketler ve reasürörler üzerinde kalan tutarları aşağıdaki tabloda gösterilmiştir.</w:t>
      </w:r>
    </w:p>
    <w:p w:rsidR="00255F94" w:rsidRDefault="00255F94">
      <w:pPr>
        <w:ind w:firstLine="709"/>
        <w:jc w:val="both"/>
        <w:rPr>
          <w:rFonts w:ascii="Arial" w:hAnsi="Arial" w:cs="Arial"/>
          <w:sz w:val="24"/>
        </w:rPr>
      </w:pPr>
    </w:p>
    <w:p w:rsidR="00255F94" w:rsidRDefault="00255F94">
      <w:pPr>
        <w:pStyle w:val="GvdeMetni"/>
        <w:tabs>
          <w:tab w:val="clear" w:pos="426"/>
        </w:tabs>
        <w:rPr>
          <w:lang w:val="tr-TR"/>
        </w:rPr>
      </w:pPr>
      <w:r>
        <w:rPr>
          <w:rFonts w:ascii="Arial" w:hAnsi="Arial" w:cs="Arial"/>
          <w:b/>
          <w:lang w:val="tr-TR"/>
        </w:rPr>
        <w:t>Tablo II.V.9</w:t>
      </w:r>
      <w:r>
        <w:rPr>
          <w:rFonts w:ascii="Arial" w:hAnsi="Arial" w:cs="Arial"/>
          <w:lang w:val="tr-TR"/>
        </w:rPr>
        <w:t xml:space="preserve"> Nakliyat Branşı Ödenen Tazminatlar</w:t>
      </w:r>
    </w:p>
    <w:p w:rsidR="00255F94" w:rsidRDefault="00255F94">
      <w:pPr>
        <w:pStyle w:val="GvdeMetniGirintisi2"/>
        <w:ind w:firstLine="0"/>
        <w:jc w:val="center"/>
      </w:pPr>
      <w:r>
        <w:pict>
          <v:shape id="_x0000_i1057" type="#_x0000_t75" style="width:375.75pt;height:53.25pt">
            <v:imagedata r:id="rId46" o:title=""/>
          </v:shape>
        </w:pict>
      </w:r>
    </w:p>
    <w:p w:rsidR="00255F94" w:rsidRDefault="00255F94">
      <w:pPr>
        <w:pStyle w:val="GvdeMetniGirintisi2"/>
      </w:pPr>
    </w:p>
    <w:p w:rsidR="00255F94" w:rsidRDefault="00255F94">
      <w:pPr>
        <w:pStyle w:val="GvdeMetniGirintisi2"/>
        <w:ind w:firstLine="709"/>
        <w:rPr>
          <w:rFonts w:ascii="Arial" w:hAnsi="Arial" w:cs="Arial"/>
        </w:rPr>
      </w:pPr>
      <w:r>
        <w:rPr>
          <w:rFonts w:ascii="Arial" w:hAnsi="Arial" w:cs="Arial"/>
        </w:rPr>
        <w:t xml:space="preserve">Tablodan da görüldüğü üzere, ödenen tazminatların % 59,54’ü reasürörlerce, % 40,46’sı ise şirketlerce karşılanmıştır.  </w:t>
      </w:r>
    </w:p>
    <w:p w:rsidR="00255F94" w:rsidRDefault="00255F94">
      <w:pPr>
        <w:pStyle w:val="GvdeMetniGirintisi2"/>
        <w:ind w:firstLine="709"/>
        <w:rPr>
          <w:rFonts w:ascii="Arial" w:hAnsi="Arial" w:cs="Arial"/>
        </w:rPr>
      </w:pPr>
    </w:p>
    <w:p w:rsidR="00255F94" w:rsidRDefault="00255F94">
      <w:pPr>
        <w:pStyle w:val="GvdeMetniGirintisi2"/>
        <w:ind w:firstLine="709"/>
        <w:rPr>
          <w:rFonts w:ascii="Arial" w:hAnsi="Arial" w:cs="Arial"/>
        </w:rPr>
      </w:pPr>
      <w:r>
        <w:rPr>
          <w:rFonts w:ascii="Arial" w:hAnsi="Arial" w:cs="Arial"/>
        </w:rPr>
        <w:t xml:space="preserve">Direkt primlerin riziko türlerine göre dağılımı 2004 ve 2005 yılları itibariyle aşağıda gösterilmiştir. </w:t>
      </w:r>
    </w:p>
    <w:p w:rsidR="00255F94" w:rsidRDefault="00255F94">
      <w:pPr>
        <w:pStyle w:val="GvdeMetniGirintisi2"/>
        <w:ind w:firstLine="0"/>
        <w:jc w:val="left"/>
        <w:rPr>
          <w:rFonts w:ascii="Arial" w:hAnsi="Arial" w:cs="Arial"/>
          <w:b/>
        </w:rPr>
      </w:pPr>
    </w:p>
    <w:p w:rsidR="00255F94" w:rsidRPr="00517BCC" w:rsidRDefault="00255F94">
      <w:pPr>
        <w:pStyle w:val="GvdeMetniGirintisi2"/>
        <w:ind w:firstLine="0"/>
        <w:jc w:val="left"/>
        <w:rPr>
          <w:rFonts w:ascii="Arial" w:hAnsi="Arial" w:cs="Arial"/>
        </w:rPr>
      </w:pPr>
      <w:r w:rsidRPr="00517BCC">
        <w:rPr>
          <w:rFonts w:ascii="Arial" w:hAnsi="Arial" w:cs="Arial"/>
          <w:b/>
        </w:rPr>
        <w:t>Tablo II.V.10</w:t>
      </w:r>
      <w:r w:rsidRPr="00517BCC">
        <w:rPr>
          <w:rFonts w:ascii="Arial" w:hAnsi="Arial" w:cs="Arial"/>
        </w:rPr>
        <w:t xml:space="preserve"> Direkt Primlerin </w:t>
      </w:r>
      <w:r w:rsidR="00642F3A" w:rsidRPr="00517BCC">
        <w:rPr>
          <w:rFonts w:ascii="Arial" w:hAnsi="Arial" w:cs="Arial"/>
        </w:rPr>
        <w:t xml:space="preserve">Alt Branşlara </w:t>
      </w:r>
      <w:r w:rsidRPr="00517BCC">
        <w:rPr>
          <w:rFonts w:ascii="Arial" w:hAnsi="Arial" w:cs="Arial"/>
        </w:rPr>
        <w:t xml:space="preserve">Göre Dağılımı </w:t>
      </w:r>
    </w:p>
    <w:p w:rsidR="00255F94" w:rsidRPr="00642F3A" w:rsidRDefault="00642F3A">
      <w:pPr>
        <w:pStyle w:val="GvdeMetniGirintisi2"/>
        <w:ind w:firstLine="0"/>
        <w:jc w:val="center"/>
      </w:pPr>
      <w:r w:rsidRPr="00642F3A">
        <w:pict>
          <v:shape id="_x0000_i1058" type="#_x0000_t75" style="width:460.5pt;height:112.5pt">
            <v:imagedata r:id="rId47" o:title=""/>
          </v:shape>
        </w:pict>
      </w:r>
    </w:p>
    <w:p w:rsidR="00255F94" w:rsidRDefault="00255F94">
      <w:pPr>
        <w:ind w:firstLine="709"/>
        <w:jc w:val="both"/>
        <w:rPr>
          <w:sz w:val="24"/>
        </w:rPr>
      </w:pPr>
    </w:p>
    <w:p w:rsidR="00255F94" w:rsidRDefault="00255F94">
      <w:pPr>
        <w:ind w:firstLine="709"/>
        <w:rPr>
          <w:rFonts w:ascii="Arial" w:hAnsi="Arial" w:cs="Arial"/>
          <w:sz w:val="24"/>
        </w:rPr>
      </w:pPr>
      <w:r>
        <w:rPr>
          <w:rFonts w:ascii="Arial" w:hAnsi="Arial" w:cs="Arial"/>
          <w:sz w:val="24"/>
        </w:rPr>
        <w:lastRenderedPageBreak/>
        <w:t>Bu dağılımın yıllar itibariyle seyri ise aşağıda grafik olarak verilmiştir.</w:t>
      </w:r>
    </w:p>
    <w:p w:rsidR="00255F94" w:rsidRDefault="00255F94">
      <w:pPr>
        <w:ind w:firstLine="709"/>
        <w:jc w:val="both"/>
        <w:rPr>
          <w:rFonts w:ascii="Arial" w:hAnsi="Arial" w:cs="Arial"/>
          <w:sz w:val="24"/>
        </w:rPr>
      </w:pPr>
    </w:p>
    <w:p w:rsidR="00255F94" w:rsidRDefault="00255F94">
      <w:pPr>
        <w:pStyle w:val="GvdeMetniGirintisi2"/>
        <w:ind w:firstLine="0"/>
      </w:pPr>
      <w:r>
        <w:rPr>
          <w:rFonts w:ascii="Arial" w:hAnsi="Arial" w:cs="Arial"/>
          <w:b/>
        </w:rPr>
        <w:t>Grafik II.V.7</w:t>
      </w:r>
      <w:r>
        <w:rPr>
          <w:rFonts w:ascii="Arial" w:hAnsi="Arial" w:cs="Arial"/>
        </w:rPr>
        <w:t xml:space="preserve"> </w:t>
      </w:r>
      <w:r w:rsidRPr="00517BCC">
        <w:rPr>
          <w:rFonts w:ascii="Arial" w:hAnsi="Arial" w:cs="Arial"/>
        </w:rPr>
        <w:t>Direkt Primlerin Alt Branşlara Göre Dağılımı</w:t>
      </w:r>
    </w:p>
    <w:p w:rsidR="00255F94" w:rsidRPr="00642F3A" w:rsidRDefault="00517BCC">
      <w:pPr>
        <w:pStyle w:val="GvdeMetniGirintisi2"/>
        <w:ind w:firstLine="0"/>
        <w:jc w:val="center"/>
      </w:pPr>
      <w:r w:rsidRPr="00642F3A">
        <w:pict>
          <v:shape id="_x0000_i1059" type="#_x0000_t75" style="width:400.5pt;height:218.25pt">
            <v:imagedata r:id="rId48" o:title=""/>
          </v:shape>
        </w:pict>
      </w:r>
    </w:p>
    <w:p w:rsidR="00255F94" w:rsidRDefault="00255F94">
      <w:pPr>
        <w:pStyle w:val="GvdeMetniGirintisi2"/>
        <w:ind w:firstLine="0"/>
        <w:rPr>
          <w:rFonts w:ascii="Arial" w:hAnsi="Arial" w:cs="Arial"/>
        </w:rPr>
      </w:pPr>
      <w:r>
        <w:t xml:space="preserve"> </w:t>
      </w:r>
      <w:r>
        <w:tab/>
      </w:r>
      <w:r>
        <w:rPr>
          <w:rFonts w:ascii="Arial" w:hAnsi="Arial" w:cs="Arial"/>
        </w:rPr>
        <w:t>Nakliyat branşı primlerine ait ödenen hasarların, alt branşlar itibariyle dağılımı da aşağıdaki tablo ve grafikte gösterilmiştir.</w:t>
      </w:r>
    </w:p>
    <w:p w:rsidR="00255F94" w:rsidRDefault="00255F94">
      <w:pPr>
        <w:pStyle w:val="GvdeMetniGirintisi2"/>
        <w:ind w:firstLine="709"/>
        <w:rPr>
          <w:rFonts w:ascii="Arial" w:hAnsi="Arial" w:cs="Arial"/>
        </w:rPr>
      </w:pPr>
    </w:p>
    <w:p w:rsidR="00255F94" w:rsidRPr="00517BCC" w:rsidRDefault="00255F94">
      <w:pPr>
        <w:pStyle w:val="GvdeMetniGirintisi2"/>
        <w:ind w:firstLine="0"/>
        <w:jc w:val="left"/>
      </w:pPr>
      <w:r>
        <w:rPr>
          <w:rFonts w:ascii="Arial" w:hAnsi="Arial" w:cs="Arial"/>
          <w:b/>
        </w:rPr>
        <w:t>Tablo II.V.11</w:t>
      </w:r>
      <w:r>
        <w:rPr>
          <w:rFonts w:ascii="Arial" w:hAnsi="Arial" w:cs="Arial"/>
        </w:rPr>
        <w:t xml:space="preserve"> </w:t>
      </w:r>
      <w:r w:rsidRPr="00517BCC">
        <w:rPr>
          <w:rFonts w:ascii="Arial" w:hAnsi="Arial" w:cs="Arial"/>
        </w:rPr>
        <w:t>Ödenen Tazminatların Alt Branşlara Göre Dağılımı</w:t>
      </w:r>
    </w:p>
    <w:p w:rsidR="00255F94" w:rsidRPr="00642F3A" w:rsidRDefault="00642F3A">
      <w:pPr>
        <w:pStyle w:val="GvdeMetniGirintisi2"/>
        <w:ind w:firstLine="0"/>
        <w:jc w:val="center"/>
      </w:pPr>
      <w:r w:rsidRPr="00642F3A">
        <w:pict>
          <v:shape id="_x0000_i1060" type="#_x0000_t75" style="width:460.5pt;height:112.5pt">
            <v:imagedata r:id="rId49" o:title=""/>
          </v:shape>
        </w:pict>
      </w:r>
    </w:p>
    <w:p w:rsidR="00255F94" w:rsidRPr="00517BCC" w:rsidRDefault="00255F94">
      <w:pPr>
        <w:pStyle w:val="GvdeMetni"/>
        <w:tabs>
          <w:tab w:val="clear" w:pos="426"/>
        </w:tabs>
        <w:rPr>
          <w:b/>
          <w:lang w:val="tr-TR"/>
        </w:rPr>
      </w:pPr>
    </w:p>
    <w:p w:rsidR="00255F94" w:rsidRPr="00517BCC" w:rsidRDefault="00255F94">
      <w:pPr>
        <w:pStyle w:val="GvdeMetni"/>
        <w:tabs>
          <w:tab w:val="clear" w:pos="426"/>
        </w:tabs>
        <w:rPr>
          <w:rFonts w:ascii="Arial" w:hAnsi="Arial" w:cs="Arial"/>
          <w:lang w:val="tr-TR"/>
        </w:rPr>
      </w:pPr>
      <w:r w:rsidRPr="00517BCC">
        <w:rPr>
          <w:rFonts w:ascii="Arial" w:hAnsi="Arial" w:cs="Arial"/>
          <w:b/>
          <w:lang w:val="tr-TR"/>
        </w:rPr>
        <w:t>Grafik II.V.8</w:t>
      </w:r>
      <w:r w:rsidRPr="00517BCC">
        <w:rPr>
          <w:rFonts w:ascii="Arial" w:hAnsi="Arial" w:cs="Arial"/>
          <w:lang w:val="tr-TR"/>
        </w:rPr>
        <w:t xml:space="preserve"> Ödenen Tazminatların Yıllar İtibariyle Alt Branşlara Göre Dağılımı</w:t>
      </w:r>
    </w:p>
    <w:p w:rsidR="00255F94" w:rsidRPr="00517BCC" w:rsidRDefault="00517BCC">
      <w:pPr>
        <w:pStyle w:val="GvdeMetni"/>
        <w:tabs>
          <w:tab w:val="clear" w:pos="426"/>
        </w:tabs>
        <w:jc w:val="center"/>
        <w:rPr>
          <w:lang w:val="tr-TR"/>
        </w:rPr>
      </w:pPr>
      <w:r w:rsidRPr="00517BCC">
        <w:pict>
          <v:shape id="_x0000_i1061" type="#_x0000_t75" style="width:401.25pt;height:222pt">
            <v:imagedata r:id="rId50" o:title=""/>
          </v:shape>
        </w:pict>
      </w:r>
    </w:p>
    <w:p w:rsidR="00255F94" w:rsidRDefault="00255F94">
      <w:pPr>
        <w:pStyle w:val="GvdeMetni"/>
        <w:tabs>
          <w:tab w:val="clear" w:pos="426"/>
        </w:tabs>
        <w:ind w:firstLine="709"/>
        <w:rPr>
          <w:rFonts w:ascii="Arial" w:hAnsi="Arial" w:cs="Arial"/>
          <w:lang w:val="tr-TR"/>
        </w:rPr>
      </w:pPr>
      <w:r>
        <w:rPr>
          <w:rFonts w:ascii="Arial" w:hAnsi="Arial" w:cs="Arial"/>
          <w:lang w:val="tr-TR"/>
        </w:rPr>
        <w:lastRenderedPageBreak/>
        <w:t>2005 yılında emtea branşının ödenen tazminattaki payı azalırken, kıymet branşının payında artış olmuş, tekne branşının payında ise değişiklik olmamıştır.</w:t>
      </w:r>
    </w:p>
    <w:p w:rsidR="00255F94" w:rsidRDefault="00255F94">
      <w:pPr>
        <w:pStyle w:val="GvdeMetni"/>
        <w:tabs>
          <w:tab w:val="clear" w:pos="426"/>
        </w:tabs>
        <w:ind w:firstLine="709"/>
        <w:rPr>
          <w:rFonts w:ascii="Arial" w:hAnsi="Arial" w:cs="Arial"/>
          <w:lang w:val="tr-TR"/>
        </w:rPr>
      </w:pPr>
    </w:p>
    <w:p w:rsidR="00255F94" w:rsidRDefault="00255F94">
      <w:pPr>
        <w:pStyle w:val="GvdeMetni"/>
        <w:tabs>
          <w:tab w:val="clear" w:pos="426"/>
        </w:tabs>
        <w:ind w:firstLine="709"/>
        <w:rPr>
          <w:rFonts w:ascii="Arial" w:hAnsi="Arial" w:cs="Arial"/>
          <w:lang w:val="tr-TR"/>
        </w:rPr>
      </w:pPr>
      <w:r>
        <w:rPr>
          <w:rFonts w:ascii="Arial" w:hAnsi="Arial" w:cs="Arial"/>
          <w:lang w:val="tr-TR"/>
        </w:rPr>
        <w:t>Son beş yıldaki direkt işlere ait prim üretimi, ödenen tazminat, muallak hasar ve ödenen komisyonlar aşağıda tablo halinde gösterilmiştir.</w:t>
      </w:r>
    </w:p>
    <w:p w:rsidR="00255F94" w:rsidRDefault="00255F94">
      <w:pPr>
        <w:pStyle w:val="GvdeMetni"/>
        <w:tabs>
          <w:tab w:val="clear" w:pos="426"/>
        </w:tabs>
        <w:rPr>
          <w:rFonts w:ascii="Arial" w:hAnsi="Arial" w:cs="Arial"/>
          <w:b/>
          <w:lang w:val="tr-TR"/>
        </w:rPr>
      </w:pPr>
    </w:p>
    <w:p w:rsidR="00255F94" w:rsidRDefault="00255F94">
      <w:pPr>
        <w:pStyle w:val="GvdeMetni"/>
        <w:tabs>
          <w:tab w:val="clear" w:pos="426"/>
        </w:tabs>
        <w:rPr>
          <w:rFonts w:ascii="Arial" w:hAnsi="Arial" w:cs="Arial"/>
          <w:lang w:val="tr-TR"/>
        </w:rPr>
      </w:pPr>
      <w:r>
        <w:rPr>
          <w:rFonts w:ascii="Arial" w:hAnsi="Arial" w:cs="Arial"/>
          <w:b/>
          <w:lang w:val="tr-TR"/>
        </w:rPr>
        <w:t>Tablo II.V.12</w:t>
      </w:r>
      <w:r w:rsidR="00517BCC">
        <w:rPr>
          <w:rFonts w:ascii="Arial" w:hAnsi="Arial" w:cs="Arial"/>
          <w:lang w:val="tr-TR"/>
        </w:rPr>
        <w:t xml:space="preserve"> Prim</w:t>
      </w:r>
      <w:r>
        <w:rPr>
          <w:rFonts w:ascii="Arial" w:hAnsi="Arial" w:cs="Arial"/>
          <w:lang w:val="tr-TR"/>
        </w:rPr>
        <w:t>, Ödenen Tazminat, Muallak Hasar ve Ödenen Komisyon Sonuçları</w:t>
      </w:r>
    </w:p>
    <w:p w:rsidR="00255F94" w:rsidRPr="00642F3A" w:rsidRDefault="00642F3A">
      <w:pPr>
        <w:pStyle w:val="GvdeMetni"/>
        <w:tabs>
          <w:tab w:val="clear" w:pos="426"/>
        </w:tabs>
        <w:jc w:val="center"/>
        <w:rPr>
          <w:lang w:val="tr-TR"/>
        </w:rPr>
      </w:pPr>
      <w:r w:rsidRPr="00642F3A">
        <w:pict>
          <v:shape id="_x0000_i1062" type="#_x0000_t75" style="width:381pt;height:102pt">
            <v:imagedata r:id="rId51" o:title=""/>
          </v:shape>
        </w:pict>
      </w:r>
    </w:p>
    <w:p w:rsidR="00255F94" w:rsidRDefault="00255F94">
      <w:pPr>
        <w:pStyle w:val="GvdeMetniGirintisi"/>
        <w:tabs>
          <w:tab w:val="clear" w:pos="426"/>
        </w:tabs>
        <w:ind w:left="709"/>
        <w:jc w:val="left"/>
      </w:pPr>
    </w:p>
    <w:p w:rsidR="00255F94" w:rsidRDefault="00255F94">
      <w:pPr>
        <w:pStyle w:val="GvdeMetniGirintisi"/>
        <w:tabs>
          <w:tab w:val="clear" w:pos="426"/>
        </w:tabs>
        <w:ind w:firstLine="709"/>
        <w:jc w:val="left"/>
      </w:pPr>
      <w:r>
        <w:rPr>
          <w:rFonts w:ascii="Arial" w:hAnsi="Arial" w:cs="Arial"/>
        </w:rPr>
        <w:t>Yıllar itibariyle hasar/prim ve teknik kar/prim oranları aşağıda grafik olarak verilmiştir.</w:t>
      </w:r>
    </w:p>
    <w:p w:rsidR="00255F94" w:rsidRDefault="00255F94">
      <w:pPr>
        <w:pStyle w:val="GvdeMetniGirintisi"/>
        <w:tabs>
          <w:tab w:val="clear" w:pos="426"/>
        </w:tabs>
        <w:rPr>
          <w:rFonts w:ascii="Arial" w:hAnsi="Arial" w:cs="Arial"/>
          <w:b/>
        </w:rPr>
      </w:pPr>
    </w:p>
    <w:p w:rsidR="00255F94" w:rsidRDefault="00255F94">
      <w:pPr>
        <w:pStyle w:val="GvdeMetniGirintisi"/>
        <w:tabs>
          <w:tab w:val="clear" w:pos="426"/>
        </w:tabs>
        <w:rPr>
          <w:rFonts w:ascii="Arial" w:hAnsi="Arial" w:cs="Arial"/>
        </w:rPr>
      </w:pPr>
      <w:r>
        <w:rPr>
          <w:rFonts w:ascii="Arial" w:hAnsi="Arial" w:cs="Arial"/>
          <w:b/>
        </w:rPr>
        <w:t>Grafik II.V.9 ve II.V.10</w:t>
      </w:r>
      <w:r>
        <w:rPr>
          <w:rFonts w:ascii="Arial" w:hAnsi="Arial" w:cs="Arial"/>
        </w:rPr>
        <w:t xml:space="preserve"> Hasar-Prim ve Teknik Kâr-Prim Oranları</w:t>
      </w:r>
    </w:p>
    <w:p w:rsidR="00255F94" w:rsidRDefault="00255F94">
      <w:pPr>
        <w:pStyle w:val="GvdeMetniGirintisi"/>
        <w:tabs>
          <w:tab w:val="clear" w:pos="426"/>
        </w:tabs>
        <w:ind w:firstLine="426"/>
        <w:sectPr w:rsidR="00255F94">
          <w:type w:val="continuous"/>
          <w:pgSz w:w="11906" w:h="16838"/>
          <w:pgMar w:top="1418" w:right="1274" w:bottom="1418" w:left="1418" w:header="708" w:footer="708" w:gutter="0"/>
          <w:cols w:space="708" w:equalWidth="0">
            <w:col w:w="9214"/>
          </w:cols>
        </w:sectPr>
      </w:pPr>
    </w:p>
    <w:p w:rsidR="00255F94" w:rsidRDefault="00517BCC">
      <w:pPr>
        <w:pStyle w:val="GvdeMetniGirintisi"/>
        <w:tabs>
          <w:tab w:val="clear" w:pos="426"/>
        </w:tabs>
        <w:jc w:val="center"/>
      </w:pPr>
      <w:r>
        <w:lastRenderedPageBreak/>
        <w:pict>
          <v:shape id="_x0000_i1063" type="#_x0000_t75" style="width:212.25pt;height:143.25pt">
            <v:imagedata r:id="rId52" o:title=""/>
          </v:shape>
        </w:pict>
      </w:r>
    </w:p>
    <w:p w:rsidR="00255F94" w:rsidRDefault="00517BCC">
      <w:pPr>
        <w:pStyle w:val="GvdeMetniGirintisi"/>
        <w:tabs>
          <w:tab w:val="clear" w:pos="426"/>
        </w:tabs>
      </w:pPr>
      <w:r>
        <w:lastRenderedPageBreak/>
        <w:pict>
          <v:shape id="_x0000_i1064" type="#_x0000_t75" style="width:212.25pt;height:144.75pt">
            <v:imagedata r:id="rId53" o:title=""/>
          </v:shape>
        </w:pict>
      </w:r>
    </w:p>
    <w:p w:rsidR="00255F94" w:rsidRDefault="00255F94">
      <w:pPr>
        <w:pStyle w:val="GvdeMetniGirintisi"/>
        <w:tabs>
          <w:tab w:val="clear" w:pos="426"/>
        </w:tabs>
        <w:ind w:firstLine="426"/>
        <w:sectPr w:rsidR="00255F94">
          <w:type w:val="continuous"/>
          <w:pgSz w:w="11906" w:h="16838"/>
          <w:pgMar w:top="1418" w:right="1274" w:bottom="1418" w:left="1418" w:header="708" w:footer="708" w:gutter="0"/>
          <w:cols w:num="2" w:space="708" w:equalWidth="0">
            <w:col w:w="4253" w:space="708"/>
            <w:col w:w="4253"/>
          </w:cols>
        </w:sectPr>
      </w:pPr>
    </w:p>
    <w:p w:rsidR="00255F94" w:rsidRDefault="00255F94">
      <w:pPr>
        <w:pStyle w:val="GvdeMetniGirintisi"/>
        <w:tabs>
          <w:tab w:val="clear" w:pos="426"/>
        </w:tabs>
        <w:ind w:firstLine="709"/>
        <w:rPr>
          <w:rFonts w:ascii="Arial" w:hAnsi="Arial" w:cs="Arial"/>
        </w:rPr>
      </w:pPr>
      <w:r>
        <w:rPr>
          <w:rFonts w:ascii="Arial" w:hAnsi="Arial" w:cs="Arial"/>
        </w:rPr>
        <w:lastRenderedPageBreak/>
        <w:t>Grafikten görüleceği üzere, 2005 yılında hasar/prim oranında yaklaşık yedi puan azalma olurken, faaliyet giderlerinin teknik giderler arasına alınmasının da etkisiyle teknik kar/prim oranında yaklaşık bir puan artış olmuştur.</w:t>
      </w:r>
    </w:p>
    <w:p w:rsidR="00255F94" w:rsidRDefault="00255F94">
      <w:pPr>
        <w:pStyle w:val="GvdeMetniGirintisi"/>
        <w:tabs>
          <w:tab w:val="clear" w:pos="426"/>
        </w:tabs>
        <w:rPr>
          <w:rFonts w:ascii="Arial" w:hAnsi="Arial" w:cs="Arial"/>
          <w:b/>
        </w:rPr>
      </w:pPr>
    </w:p>
    <w:p w:rsidR="00255F94" w:rsidRDefault="00255F94">
      <w:pPr>
        <w:pStyle w:val="GvdeMetniGirintisi"/>
        <w:tabs>
          <w:tab w:val="clear" w:pos="426"/>
        </w:tabs>
        <w:rPr>
          <w:rFonts w:ascii="Arial" w:hAnsi="Arial" w:cs="Arial"/>
        </w:rPr>
      </w:pPr>
      <w:r>
        <w:rPr>
          <w:rFonts w:ascii="Arial" w:hAnsi="Arial" w:cs="Arial"/>
          <w:b/>
        </w:rPr>
        <w:t>Grafik II.V.11</w:t>
      </w:r>
      <w:r>
        <w:rPr>
          <w:rFonts w:ascii="Arial" w:hAnsi="Arial" w:cs="Arial"/>
        </w:rPr>
        <w:t xml:space="preserve"> Nakliyat Branşında Yıllar İtibariyle Düzenlenmiş Poliçe Sayıları</w:t>
      </w:r>
    </w:p>
    <w:p w:rsidR="00255F94" w:rsidRDefault="00517BCC">
      <w:pPr>
        <w:pStyle w:val="GvdeMetniGirintisi"/>
        <w:tabs>
          <w:tab w:val="clear" w:pos="426"/>
        </w:tabs>
        <w:ind w:firstLine="426"/>
        <w:jc w:val="center"/>
      </w:pPr>
      <w:r>
        <w:pict>
          <v:shape id="_x0000_i1065" type="#_x0000_t75" style="width:348.75pt;height:174pt">
            <v:imagedata r:id="rId54" o:title=""/>
          </v:shape>
        </w:pict>
      </w:r>
    </w:p>
    <w:p w:rsidR="00255F94" w:rsidRDefault="00255F94">
      <w:pPr>
        <w:pStyle w:val="GvdeMetniGirintisi"/>
        <w:tabs>
          <w:tab w:val="clear" w:pos="426"/>
        </w:tabs>
        <w:ind w:firstLine="709"/>
        <w:rPr>
          <w:rFonts w:ascii="Arial" w:hAnsi="Arial" w:cs="Arial"/>
        </w:rPr>
      </w:pPr>
      <w:r>
        <w:rPr>
          <w:rFonts w:ascii="Arial" w:hAnsi="Arial" w:cs="Arial"/>
        </w:rPr>
        <w:t>Nakliyat branşında 2005 yılında düzenlenmiş olan poliçelerin % 98,99’unu emtia poliçeleri oluşturmaktadır.</w:t>
      </w:r>
    </w:p>
    <w:p w:rsidR="00255F94" w:rsidRDefault="00255F94">
      <w:pPr>
        <w:pStyle w:val="GvdeMetniGirintisi"/>
        <w:tabs>
          <w:tab w:val="clear" w:pos="426"/>
        </w:tabs>
        <w:ind w:firstLine="426"/>
        <w:rPr>
          <w:rFonts w:ascii="Arial" w:hAnsi="Arial" w:cs="Arial"/>
          <w:b/>
          <w:color w:val="FF0000"/>
        </w:rPr>
      </w:pPr>
    </w:p>
    <w:p w:rsidR="00255F94" w:rsidRDefault="00255F94">
      <w:pPr>
        <w:pStyle w:val="GvdeMetniGirintisi"/>
        <w:tabs>
          <w:tab w:val="clear" w:pos="426"/>
        </w:tabs>
        <w:ind w:left="709"/>
        <w:rPr>
          <w:rFonts w:ascii="Arial" w:hAnsi="Arial" w:cs="Arial"/>
          <w:b/>
        </w:rPr>
      </w:pPr>
      <w:r>
        <w:rPr>
          <w:rFonts w:ascii="Arial" w:hAnsi="Arial" w:cs="Arial"/>
          <w:b/>
        </w:rPr>
        <w:lastRenderedPageBreak/>
        <w:t>C- Trafik Branşı</w:t>
      </w:r>
    </w:p>
    <w:p w:rsidR="00255F94" w:rsidRDefault="00255F94">
      <w:pPr>
        <w:pStyle w:val="GvdeMetniGirintisi"/>
        <w:tabs>
          <w:tab w:val="clear" w:pos="426"/>
        </w:tabs>
        <w:rPr>
          <w:rFonts w:ascii="Arial" w:hAnsi="Arial" w:cs="Arial"/>
          <w:b/>
        </w:rPr>
      </w:pPr>
    </w:p>
    <w:p w:rsidR="00255F94" w:rsidRDefault="00255F94">
      <w:pPr>
        <w:ind w:firstLine="709"/>
        <w:jc w:val="both"/>
        <w:rPr>
          <w:rFonts w:ascii="Arial" w:hAnsi="Arial" w:cs="Arial"/>
          <w:sz w:val="24"/>
        </w:rPr>
      </w:pPr>
      <w:r>
        <w:rPr>
          <w:rFonts w:ascii="Arial" w:hAnsi="Arial" w:cs="Arial"/>
          <w:sz w:val="24"/>
        </w:rPr>
        <w:t>2005 yılında trafik branşında 31 sigorta şirketi faaliyet göstermiştir. Trafik branşında faaliyet gösteren sigorta şirketlerinin  2004 ve  2005 yıllarına ilişkin direkt prim üretimleri aşağıda karşılaştırmalı olarak gösterilmiştir.</w:t>
      </w:r>
    </w:p>
    <w:p w:rsidR="00255F94" w:rsidRDefault="00255F94">
      <w:pPr>
        <w:ind w:firstLine="426"/>
        <w:jc w:val="both"/>
        <w:rPr>
          <w:rFonts w:ascii="Arial" w:hAnsi="Arial" w:cs="Arial"/>
          <w:sz w:val="24"/>
        </w:rPr>
      </w:pPr>
    </w:p>
    <w:p w:rsidR="00255F94" w:rsidRDefault="00255F94">
      <w:pPr>
        <w:jc w:val="both"/>
        <w:rPr>
          <w:rFonts w:ascii="Arial" w:hAnsi="Arial" w:cs="Arial"/>
          <w:sz w:val="24"/>
        </w:rPr>
      </w:pPr>
      <w:r>
        <w:rPr>
          <w:rFonts w:ascii="Arial" w:hAnsi="Arial" w:cs="Arial"/>
          <w:b/>
          <w:sz w:val="24"/>
        </w:rPr>
        <w:t>Tablo: II.V.13</w:t>
      </w:r>
      <w:r>
        <w:rPr>
          <w:rFonts w:ascii="Arial" w:hAnsi="Arial" w:cs="Arial"/>
          <w:sz w:val="24"/>
        </w:rPr>
        <w:t xml:space="preserve"> Trafik Branşı Prim Üretimi</w:t>
      </w:r>
    </w:p>
    <w:p w:rsidR="00255F94" w:rsidRDefault="00255F94">
      <w:pPr>
        <w:jc w:val="center"/>
        <w:rPr>
          <w:sz w:val="24"/>
        </w:rPr>
      </w:pPr>
      <w:r>
        <w:pict>
          <v:shape id="_x0000_i1066" type="#_x0000_t75" style="width:365.25pt;height:91.5pt">
            <v:imagedata r:id="rId55" o:title=""/>
          </v:shape>
        </w:pict>
      </w:r>
    </w:p>
    <w:p w:rsidR="00255F94" w:rsidRDefault="00255F94">
      <w:pPr>
        <w:pStyle w:val="GvdeMetniGirintisi3"/>
      </w:pPr>
    </w:p>
    <w:p w:rsidR="00255F94" w:rsidRDefault="00255F94">
      <w:pPr>
        <w:pStyle w:val="GvdeMetniGirintisi3"/>
        <w:ind w:firstLine="709"/>
        <w:rPr>
          <w:rFonts w:ascii="Arial" w:hAnsi="Arial" w:cs="Arial"/>
        </w:rPr>
      </w:pPr>
      <w:r>
        <w:rPr>
          <w:rFonts w:ascii="Arial" w:hAnsi="Arial" w:cs="Arial"/>
        </w:rPr>
        <w:t>Trafik branşında direkt primlerin reasürörlere devredilen ve şirketler  üzerinde kalan miktarları aşağıda gösterilmiştir.</w:t>
      </w:r>
    </w:p>
    <w:p w:rsidR="00255F94" w:rsidRDefault="00255F94">
      <w:pPr>
        <w:pStyle w:val="GvdeMetniGirintisi3"/>
        <w:rPr>
          <w:rFonts w:ascii="Arial" w:hAnsi="Arial" w:cs="Arial"/>
        </w:rPr>
      </w:pPr>
    </w:p>
    <w:p w:rsidR="00255F94" w:rsidRDefault="00255F94">
      <w:pPr>
        <w:jc w:val="both"/>
        <w:rPr>
          <w:rFonts w:ascii="Arial" w:hAnsi="Arial" w:cs="Arial"/>
          <w:sz w:val="24"/>
        </w:rPr>
      </w:pPr>
      <w:r>
        <w:rPr>
          <w:rFonts w:ascii="Arial" w:hAnsi="Arial" w:cs="Arial"/>
          <w:b/>
          <w:sz w:val="24"/>
        </w:rPr>
        <w:t>Tablo: II.V.14</w:t>
      </w:r>
      <w:r>
        <w:rPr>
          <w:rFonts w:ascii="Arial" w:hAnsi="Arial" w:cs="Arial"/>
          <w:sz w:val="24"/>
        </w:rPr>
        <w:t xml:space="preserve"> Trafik Branşı Devredilen Primler</w:t>
      </w:r>
    </w:p>
    <w:p w:rsidR="00255F94" w:rsidRDefault="00255F94">
      <w:pPr>
        <w:pStyle w:val="GvdeMetniGirintisi"/>
        <w:tabs>
          <w:tab w:val="clear" w:pos="426"/>
        </w:tabs>
        <w:jc w:val="center"/>
      </w:pPr>
      <w:r>
        <w:pict>
          <v:shape id="_x0000_i1067" type="#_x0000_t75" style="width:375.75pt;height:53.25pt">
            <v:imagedata r:id="rId56" o:title=""/>
          </v:shape>
        </w:pict>
      </w:r>
    </w:p>
    <w:p w:rsidR="00255F94" w:rsidRDefault="00255F94">
      <w:pPr>
        <w:pStyle w:val="GvdeMetniGirintisi3"/>
      </w:pPr>
    </w:p>
    <w:p w:rsidR="00255F94" w:rsidRDefault="00255F94">
      <w:pPr>
        <w:pStyle w:val="GvdeMetniGirintisi3"/>
        <w:ind w:firstLine="709"/>
        <w:rPr>
          <w:rFonts w:ascii="Arial" w:hAnsi="Arial" w:cs="Arial"/>
        </w:rPr>
      </w:pPr>
      <w:r>
        <w:rPr>
          <w:rFonts w:ascii="Arial" w:hAnsi="Arial" w:cs="Arial"/>
        </w:rPr>
        <w:t>Direkt primlerin % 20,30’u reasürörlere devredilmiş ve %79,70’i de şirketlerin üzerinde kalmıştır.</w:t>
      </w:r>
    </w:p>
    <w:p w:rsidR="00255F94" w:rsidRDefault="00255F94">
      <w:pPr>
        <w:ind w:firstLine="709"/>
        <w:jc w:val="both"/>
        <w:rPr>
          <w:rFonts w:ascii="Arial" w:hAnsi="Arial" w:cs="Arial"/>
          <w:color w:val="FF0000"/>
          <w:sz w:val="24"/>
        </w:rPr>
      </w:pPr>
    </w:p>
    <w:p w:rsidR="00255F94" w:rsidRDefault="00255F94">
      <w:pPr>
        <w:pStyle w:val="GvdeMetniGirintisi3"/>
        <w:ind w:firstLine="709"/>
        <w:rPr>
          <w:rFonts w:ascii="Arial" w:hAnsi="Arial" w:cs="Arial"/>
        </w:rPr>
      </w:pPr>
      <w:r>
        <w:rPr>
          <w:rFonts w:ascii="Arial" w:hAnsi="Arial" w:cs="Arial"/>
        </w:rPr>
        <w:t>Trafik branşında direkt primlere ait ödenen tazminatların şirketler ve reasürörler üzerinde kalan tutarları aşağıdaki tabloda gösterilmiştir.</w:t>
      </w:r>
    </w:p>
    <w:p w:rsidR="00255F94" w:rsidRDefault="00255F94">
      <w:pPr>
        <w:pStyle w:val="GvdeMetniGirintisi3"/>
        <w:rPr>
          <w:rFonts w:ascii="Arial" w:hAnsi="Arial" w:cs="Arial"/>
        </w:rPr>
      </w:pPr>
    </w:p>
    <w:p w:rsidR="00255F94" w:rsidRDefault="00255F94">
      <w:pPr>
        <w:pStyle w:val="GvdeMetniGirintisi3"/>
        <w:ind w:firstLine="0"/>
        <w:rPr>
          <w:rFonts w:ascii="Arial" w:hAnsi="Arial" w:cs="Arial"/>
        </w:rPr>
      </w:pPr>
      <w:r>
        <w:rPr>
          <w:rFonts w:ascii="Arial" w:hAnsi="Arial" w:cs="Arial"/>
          <w:b/>
        </w:rPr>
        <w:t>Tablo: II.V.15</w:t>
      </w:r>
      <w:r>
        <w:rPr>
          <w:rFonts w:ascii="Arial" w:hAnsi="Arial" w:cs="Arial"/>
        </w:rPr>
        <w:t xml:space="preserve"> Trafik Branşı Ödenen Tazminatlar</w:t>
      </w:r>
    </w:p>
    <w:p w:rsidR="00255F94" w:rsidRDefault="00255F94">
      <w:pPr>
        <w:jc w:val="center"/>
        <w:rPr>
          <w:sz w:val="24"/>
        </w:rPr>
      </w:pPr>
      <w:r>
        <w:pict>
          <v:shape id="_x0000_i1068" type="#_x0000_t75" style="width:375.75pt;height:53.25pt">
            <v:imagedata r:id="rId57" o:title=""/>
          </v:shape>
        </w:pict>
      </w:r>
    </w:p>
    <w:p w:rsidR="00255F94" w:rsidRDefault="00255F94">
      <w:pPr>
        <w:pStyle w:val="GvdeMetniGirintisi3"/>
      </w:pPr>
    </w:p>
    <w:p w:rsidR="00255F94" w:rsidRDefault="00255F94">
      <w:pPr>
        <w:pStyle w:val="GvdeMetniGirintisi3"/>
        <w:ind w:firstLine="709"/>
        <w:rPr>
          <w:rFonts w:ascii="Arial" w:hAnsi="Arial" w:cs="Arial"/>
        </w:rPr>
      </w:pPr>
      <w:r>
        <w:rPr>
          <w:rFonts w:ascii="Arial" w:hAnsi="Arial" w:cs="Arial"/>
        </w:rPr>
        <w:t xml:space="preserve">Tablodan da görüldüğü üzere ödenen tazminatların % 17,70’i reasürörlerce, % 82,30’u ise şirketlerce karşılanmıştır. </w:t>
      </w:r>
    </w:p>
    <w:p w:rsidR="00255F94" w:rsidRDefault="00255F94">
      <w:pPr>
        <w:ind w:firstLine="709"/>
        <w:jc w:val="both"/>
        <w:rPr>
          <w:rFonts w:ascii="Arial" w:hAnsi="Arial" w:cs="Arial"/>
          <w:sz w:val="24"/>
        </w:rPr>
      </w:pPr>
    </w:p>
    <w:p w:rsidR="00255F94" w:rsidRDefault="00255F94">
      <w:pPr>
        <w:pStyle w:val="GvdeMetni"/>
        <w:tabs>
          <w:tab w:val="clear" w:pos="426"/>
        </w:tabs>
        <w:ind w:firstLine="709"/>
        <w:rPr>
          <w:rFonts w:ascii="Arial" w:hAnsi="Arial" w:cs="Arial"/>
          <w:lang w:val="tr-TR"/>
        </w:rPr>
      </w:pPr>
      <w:r>
        <w:rPr>
          <w:rFonts w:ascii="Arial" w:hAnsi="Arial" w:cs="Arial"/>
          <w:lang w:val="tr-TR"/>
        </w:rPr>
        <w:t>Trafik branşına ilişkin son beş yıldaki direkt işlere ait prim üretimi, ödenen tazminat, muallak hasar ve ödenen komisyonlar aşağıda tablo halinde gösterilmiştir.</w:t>
      </w:r>
    </w:p>
    <w:p w:rsidR="00255F94" w:rsidRDefault="00255F94">
      <w:pPr>
        <w:pStyle w:val="GvdeMetni"/>
        <w:tabs>
          <w:tab w:val="clear" w:pos="426"/>
        </w:tabs>
        <w:ind w:firstLine="709"/>
        <w:rPr>
          <w:rFonts w:ascii="Arial" w:hAnsi="Arial" w:cs="Arial"/>
          <w:lang w:val="tr-TR"/>
        </w:rPr>
      </w:pPr>
    </w:p>
    <w:p w:rsidR="00255F94" w:rsidRDefault="00255F94">
      <w:pPr>
        <w:pStyle w:val="GvdeMetni"/>
        <w:tabs>
          <w:tab w:val="clear" w:pos="426"/>
        </w:tabs>
        <w:ind w:firstLine="709"/>
        <w:rPr>
          <w:rFonts w:ascii="Arial" w:hAnsi="Arial" w:cs="Arial"/>
          <w:lang w:val="tr-TR"/>
        </w:rPr>
      </w:pPr>
    </w:p>
    <w:p w:rsidR="00255F94" w:rsidRDefault="00255F94">
      <w:pPr>
        <w:pStyle w:val="GvdeMetni"/>
        <w:tabs>
          <w:tab w:val="clear" w:pos="426"/>
        </w:tabs>
        <w:ind w:firstLine="709"/>
        <w:rPr>
          <w:rFonts w:ascii="Arial" w:hAnsi="Arial" w:cs="Arial"/>
          <w:lang w:val="tr-TR"/>
        </w:rPr>
      </w:pPr>
    </w:p>
    <w:p w:rsidR="00255F94" w:rsidRDefault="00255F94">
      <w:pPr>
        <w:pStyle w:val="GvdeMetni"/>
        <w:tabs>
          <w:tab w:val="clear" w:pos="426"/>
        </w:tabs>
        <w:ind w:firstLine="709"/>
        <w:rPr>
          <w:rFonts w:ascii="Arial" w:hAnsi="Arial" w:cs="Arial"/>
          <w:lang w:val="tr-TR"/>
        </w:rPr>
      </w:pPr>
    </w:p>
    <w:p w:rsidR="00255F94" w:rsidRDefault="00255F94">
      <w:pPr>
        <w:pStyle w:val="GvdeMetni"/>
        <w:tabs>
          <w:tab w:val="clear" w:pos="426"/>
        </w:tabs>
        <w:ind w:firstLine="709"/>
        <w:rPr>
          <w:rFonts w:ascii="Arial" w:hAnsi="Arial" w:cs="Arial"/>
          <w:lang w:val="tr-TR"/>
        </w:rPr>
      </w:pPr>
    </w:p>
    <w:p w:rsidR="00255F94" w:rsidRDefault="00255F94">
      <w:pPr>
        <w:pStyle w:val="GvdeMetni"/>
        <w:tabs>
          <w:tab w:val="clear" w:pos="426"/>
        </w:tabs>
        <w:ind w:firstLine="709"/>
        <w:rPr>
          <w:rFonts w:ascii="Arial" w:hAnsi="Arial" w:cs="Arial"/>
          <w:lang w:val="tr-TR"/>
        </w:rPr>
      </w:pPr>
    </w:p>
    <w:p w:rsidR="00255F94" w:rsidRDefault="00255F94">
      <w:pPr>
        <w:pStyle w:val="GvdeMetni"/>
        <w:tabs>
          <w:tab w:val="clear" w:pos="426"/>
        </w:tabs>
        <w:ind w:firstLine="709"/>
        <w:rPr>
          <w:rFonts w:ascii="Arial" w:hAnsi="Arial" w:cs="Arial"/>
          <w:lang w:val="tr-TR"/>
        </w:rPr>
      </w:pPr>
    </w:p>
    <w:p w:rsidR="00255F94" w:rsidRDefault="00255F94">
      <w:pPr>
        <w:pStyle w:val="GvdeMetni"/>
        <w:tabs>
          <w:tab w:val="clear" w:pos="426"/>
        </w:tabs>
        <w:ind w:firstLine="709"/>
        <w:rPr>
          <w:rFonts w:ascii="Arial" w:hAnsi="Arial" w:cs="Arial"/>
          <w:lang w:val="tr-TR"/>
        </w:rPr>
      </w:pPr>
    </w:p>
    <w:p w:rsidR="00255F94" w:rsidRDefault="00255F94">
      <w:pPr>
        <w:pStyle w:val="GvdeMetni"/>
        <w:tabs>
          <w:tab w:val="clear" w:pos="426"/>
        </w:tabs>
        <w:ind w:firstLine="709"/>
        <w:rPr>
          <w:rFonts w:ascii="Arial" w:hAnsi="Arial" w:cs="Arial"/>
          <w:lang w:val="tr-TR"/>
        </w:rPr>
      </w:pPr>
    </w:p>
    <w:p w:rsidR="00255F94" w:rsidRDefault="00255F94">
      <w:pPr>
        <w:pStyle w:val="GvdeMetni"/>
        <w:tabs>
          <w:tab w:val="clear" w:pos="426"/>
        </w:tabs>
        <w:rPr>
          <w:b/>
          <w:lang w:val="tr-TR"/>
        </w:rPr>
      </w:pPr>
    </w:p>
    <w:p w:rsidR="00255F94" w:rsidRDefault="00255F94">
      <w:pPr>
        <w:pStyle w:val="GvdeMetni"/>
        <w:tabs>
          <w:tab w:val="clear" w:pos="426"/>
        </w:tabs>
        <w:rPr>
          <w:rFonts w:ascii="Arial" w:hAnsi="Arial" w:cs="Arial"/>
          <w:lang w:val="tr-TR"/>
        </w:rPr>
      </w:pPr>
      <w:r>
        <w:rPr>
          <w:rFonts w:ascii="Arial" w:hAnsi="Arial" w:cs="Arial"/>
          <w:b/>
          <w:lang w:val="tr-TR"/>
        </w:rPr>
        <w:lastRenderedPageBreak/>
        <w:t>Tablo:II.V.16</w:t>
      </w:r>
      <w:r>
        <w:rPr>
          <w:rFonts w:ascii="Arial" w:hAnsi="Arial" w:cs="Arial"/>
          <w:lang w:val="tr-TR"/>
        </w:rPr>
        <w:t xml:space="preserve"> Trafik Branşı Prim Üretimi, Ödenen Tazminat, Muallak Hasar ve Ödenen Komisyon Sonuçları </w:t>
      </w:r>
    </w:p>
    <w:p w:rsidR="00255F94" w:rsidRPr="00642F3A" w:rsidRDefault="00642F3A">
      <w:pPr>
        <w:pStyle w:val="GvdeMetni"/>
        <w:tabs>
          <w:tab w:val="clear" w:pos="426"/>
        </w:tabs>
        <w:jc w:val="center"/>
        <w:rPr>
          <w:lang w:val="tr-TR"/>
        </w:rPr>
      </w:pPr>
      <w:r w:rsidRPr="00642F3A">
        <w:pict>
          <v:shape id="_x0000_i1069" type="#_x0000_t75" style="width:381pt;height:102pt">
            <v:imagedata r:id="rId58" o:title=""/>
          </v:shape>
        </w:pict>
      </w:r>
    </w:p>
    <w:p w:rsidR="00255F94" w:rsidRDefault="00255F94">
      <w:pPr>
        <w:pStyle w:val="GvdeMetni"/>
        <w:tabs>
          <w:tab w:val="clear" w:pos="426"/>
        </w:tabs>
        <w:rPr>
          <w:lang w:val="tr-TR"/>
        </w:rPr>
      </w:pPr>
    </w:p>
    <w:p w:rsidR="00255F94" w:rsidRDefault="00255F94">
      <w:pPr>
        <w:pStyle w:val="GvdeMetni"/>
        <w:tabs>
          <w:tab w:val="clear" w:pos="426"/>
        </w:tabs>
        <w:rPr>
          <w:rFonts w:ascii="Arial" w:hAnsi="Arial" w:cs="Arial"/>
          <w:lang w:val="tr-TR"/>
        </w:rPr>
      </w:pPr>
      <w:r>
        <w:rPr>
          <w:lang w:val="tr-TR"/>
        </w:rPr>
        <w:tab/>
      </w:r>
      <w:r>
        <w:rPr>
          <w:rFonts w:ascii="Arial" w:hAnsi="Arial" w:cs="Arial"/>
          <w:lang w:val="tr-TR"/>
        </w:rPr>
        <w:t>Trafik branşı hasar-prim oranı ve teknik kâr-prim oranı yıllar itibariyle aşağıda grafik olarak gösterilmiştir.</w:t>
      </w:r>
    </w:p>
    <w:p w:rsidR="00255F94" w:rsidRDefault="00255F94">
      <w:pPr>
        <w:pStyle w:val="GvdeMetni"/>
        <w:tabs>
          <w:tab w:val="clear" w:pos="426"/>
        </w:tabs>
        <w:rPr>
          <w:rFonts w:ascii="Arial" w:hAnsi="Arial" w:cs="Arial"/>
          <w:b/>
          <w:lang w:val="tr-TR"/>
        </w:rPr>
      </w:pPr>
    </w:p>
    <w:p w:rsidR="00255F94" w:rsidRDefault="00255F94">
      <w:pPr>
        <w:pStyle w:val="GvdeMetni"/>
        <w:tabs>
          <w:tab w:val="clear" w:pos="426"/>
        </w:tabs>
        <w:rPr>
          <w:rFonts w:ascii="Arial" w:hAnsi="Arial" w:cs="Arial"/>
          <w:lang w:val="tr-TR"/>
        </w:rPr>
      </w:pPr>
      <w:r>
        <w:rPr>
          <w:rFonts w:ascii="Arial" w:hAnsi="Arial" w:cs="Arial"/>
          <w:b/>
          <w:lang w:val="tr-TR"/>
        </w:rPr>
        <w:t>Grafik II.V.13 ve II.V.14</w:t>
      </w:r>
      <w:r>
        <w:rPr>
          <w:rFonts w:ascii="Arial" w:hAnsi="Arial" w:cs="Arial"/>
          <w:lang w:val="tr-TR"/>
        </w:rPr>
        <w:t xml:space="preserve"> Trafik Branşı Hasar/Prim ve Teknik Kâr/Prim Oranları</w:t>
      </w:r>
    </w:p>
    <w:p w:rsidR="00255F94" w:rsidRDefault="00255F94">
      <w:pPr>
        <w:pStyle w:val="GvdeMetni"/>
        <w:tabs>
          <w:tab w:val="clear" w:pos="426"/>
        </w:tabs>
        <w:ind w:firstLine="709"/>
        <w:rPr>
          <w:lang w:val="tr-TR"/>
        </w:rPr>
        <w:sectPr w:rsidR="00255F94">
          <w:headerReference w:type="default" r:id="rId59"/>
          <w:footerReference w:type="even" r:id="rId60"/>
          <w:footerReference w:type="default" r:id="rId61"/>
          <w:type w:val="continuous"/>
          <w:pgSz w:w="11906" w:h="16838"/>
          <w:pgMar w:top="1418" w:right="1274" w:bottom="1418" w:left="1418" w:header="708" w:footer="708" w:gutter="0"/>
          <w:cols w:space="708" w:equalWidth="0">
            <w:col w:w="9214"/>
          </w:cols>
        </w:sectPr>
      </w:pPr>
    </w:p>
    <w:p w:rsidR="00255F94" w:rsidRPr="00ED0D6A" w:rsidRDefault="00ED0D6A">
      <w:pPr>
        <w:pStyle w:val="GvdeMetni"/>
        <w:tabs>
          <w:tab w:val="clear" w:pos="426"/>
        </w:tabs>
        <w:rPr>
          <w:lang w:val="tr-TR"/>
        </w:rPr>
      </w:pPr>
      <w:r w:rsidRPr="00ED0D6A">
        <w:lastRenderedPageBreak/>
        <w:pict>
          <v:shape id="_x0000_i1070" type="#_x0000_t75" style="width:219.75pt;height:141pt">
            <v:imagedata r:id="rId62" o:title=""/>
          </v:shape>
        </w:pict>
      </w:r>
    </w:p>
    <w:p w:rsidR="00255F94" w:rsidRPr="00ED0D6A" w:rsidRDefault="00ED0D6A">
      <w:pPr>
        <w:pStyle w:val="GvdeMetni"/>
        <w:tabs>
          <w:tab w:val="clear" w:pos="426"/>
        </w:tabs>
        <w:rPr>
          <w:lang w:val="tr-TR"/>
        </w:rPr>
      </w:pPr>
      <w:r w:rsidRPr="00ED0D6A">
        <w:lastRenderedPageBreak/>
        <w:pict>
          <v:shape id="_x0000_i1071" type="#_x0000_t75" style="width:222pt;height:138pt">
            <v:imagedata r:id="rId63" o:title=""/>
          </v:shape>
        </w:pict>
      </w:r>
    </w:p>
    <w:p w:rsidR="00255F94" w:rsidRDefault="00255F94">
      <w:pPr>
        <w:pStyle w:val="GvdeMetni"/>
        <w:tabs>
          <w:tab w:val="clear" w:pos="426"/>
        </w:tabs>
        <w:ind w:firstLine="709"/>
        <w:rPr>
          <w:lang w:val="tr-TR"/>
        </w:rPr>
        <w:sectPr w:rsidR="00255F94">
          <w:type w:val="continuous"/>
          <w:pgSz w:w="11906" w:h="16838"/>
          <w:pgMar w:top="1418" w:right="1274" w:bottom="1418" w:left="1418" w:header="708" w:footer="708" w:gutter="0"/>
          <w:cols w:num="2" w:space="708" w:equalWidth="0">
            <w:col w:w="4253" w:space="708"/>
            <w:col w:w="4253"/>
          </w:cols>
        </w:sectPr>
      </w:pPr>
    </w:p>
    <w:p w:rsidR="00255F94" w:rsidRDefault="00255F94">
      <w:pPr>
        <w:pStyle w:val="GvdeMetni"/>
        <w:tabs>
          <w:tab w:val="clear" w:pos="426"/>
        </w:tabs>
        <w:ind w:firstLine="709"/>
        <w:rPr>
          <w:rFonts w:ascii="Arial" w:hAnsi="Arial" w:cs="Arial"/>
          <w:lang w:val="tr-TR"/>
        </w:rPr>
      </w:pPr>
      <w:r>
        <w:rPr>
          <w:rFonts w:ascii="Arial" w:hAnsi="Arial" w:cs="Arial"/>
          <w:lang w:val="tr-TR"/>
        </w:rPr>
        <w:lastRenderedPageBreak/>
        <w:t xml:space="preserve">Yukarıdaki grafiklerden görüleceği üzere, 2005 yılında hasar-prim oranı % 69,77’ye, teknik kâr-prim oranı ise % 1,32’ye gerilemiştir. </w:t>
      </w:r>
    </w:p>
    <w:p w:rsidR="00255F94" w:rsidRDefault="00255F94">
      <w:pPr>
        <w:pStyle w:val="GvdeMetni"/>
        <w:tabs>
          <w:tab w:val="clear" w:pos="426"/>
        </w:tabs>
        <w:rPr>
          <w:rFonts w:ascii="Arial" w:hAnsi="Arial" w:cs="Arial"/>
          <w:lang w:val="tr-TR"/>
        </w:rPr>
      </w:pPr>
    </w:p>
    <w:p w:rsidR="00255F94" w:rsidRDefault="00255F94">
      <w:pPr>
        <w:pStyle w:val="GvdeMetni"/>
        <w:tabs>
          <w:tab w:val="clear" w:pos="426"/>
        </w:tabs>
        <w:ind w:firstLine="709"/>
        <w:rPr>
          <w:rFonts w:ascii="Arial" w:hAnsi="Arial" w:cs="Arial"/>
          <w:lang w:val="tr-TR"/>
        </w:rPr>
      </w:pPr>
      <w:r>
        <w:rPr>
          <w:rFonts w:ascii="Arial" w:hAnsi="Arial" w:cs="Arial"/>
          <w:lang w:val="tr-TR"/>
        </w:rPr>
        <w:t>Trafik branşlarında düzenlenen poliçe sayıları ve poliçelerin alt branşlara göre dağılımı aşağıda yıllar itibariyle grafik olarak verilmiştir.</w:t>
      </w:r>
    </w:p>
    <w:p w:rsidR="00255F94" w:rsidRDefault="00255F94">
      <w:pPr>
        <w:pStyle w:val="GvdeMetni"/>
        <w:tabs>
          <w:tab w:val="clear" w:pos="426"/>
        </w:tabs>
        <w:rPr>
          <w:rFonts w:ascii="Arial" w:hAnsi="Arial" w:cs="Arial"/>
          <w:b/>
          <w:lang w:val="tr-TR"/>
        </w:rPr>
      </w:pPr>
    </w:p>
    <w:p w:rsidR="00255F94" w:rsidRDefault="00255F94">
      <w:pPr>
        <w:pStyle w:val="GvdeMetni"/>
        <w:tabs>
          <w:tab w:val="clear" w:pos="426"/>
        </w:tabs>
        <w:rPr>
          <w:rFonts w:ascii="Arial" w:hAnsi="Arial" w:cs="Arial"/>
          <w:lang w:val="tr-TR"/>
        </w:rPr>
      </w:pPr>
      <w:r>
        <w:rPr>
          <w:rFonts w:ascii="Arial" w:hAnsi="Arial" w:cs="Arial"/>
          <w:b/>
          <w:lang w:val="tr-TR"/>
        </w:rPr>
        <w:t>Grafik II.V.15</w:t>
      </w:r>
      <w:r>
        <w:rPr>
          <w:rFonts w:ascii="Arial" w:hAnsi="Arial" w:cs="Arial"/>
          <w:lang w:val="tr-TR"/>
        </w:rPr>
        <w:t xml:space="preserve"> Trafik Branşlarında Yıllar İtibariyle Düzenlenmiş Poliçe Sayıları</w:t>
      </w:r>
    </w:p>
    <w:p w:rsidR="00255F94" w:rsidRPr="008C6F35" w:rsidRDefault="008C6F35">
      <w:pPr>
        <w:pStyle w:val="GvdeMetni"/>
        <w:tabs>
          <w:tab w:val="clear" w:pos="426"/>
        </w:tabs>
        <w:jc w:val="center"/>
        <w:rPr>
          <w:lang w:val="tr-TR"/>
        </w:rPr>
      </w:pPr>
      <w:r w:rsidRPr="008C6F35">
        <w:pict>
          <v:shape id="_x0000_i1072" type="#_x0000_t75" style="width:332.25pt;height:183.75pt">
            <v:imagedata r:id="rId64" o:title=""/>
          </v:shape>
        </w:pict>
      </w:r>
    </w:p>
    <w:p w:rsidR="00255F94" w:rsidRDefault="00255F94">
      <w:pPr>
        <w:pStyle w:val="GvdeMetni"/>
        <w:tabs>
          <w:tab w:val="clear" w:pos="426"/>
        </w:tabs>
        <w:ind w:firstLine="709"/>
        <w:rPr>
          <w:rFonts w:ascii="Arial" w:hAnsi="Arial" w:cs="Arial"/>
          <w:lang w:val="tr-TR"/>
        </w:rPr>
      </w:pPr>
      <w:r>
        <w:rPr>
          <w:rFonts w:ascii="Arial" w:hAnsi="Arial" w:cs="Arial"/>
          <w:lang w:val="tr-TR"/>
        </w:rPr>
        <w:t xml:space="preserve">2005 yılında Trafik branşında 8.544.351 adet poliçe düzenlenmiştir. </w:t>
      </w:r>
    </w:p>
    <w:p w:rsidR="00255F94" w:rsidRDefault="00255F94">
      <w:pPr>
        <w:pStyle w:val="GvdeMetni"/>
        <w:tabs>
          <w:tab w:val="clear" w:pos="426"/>
        </w:tabs>
        <w:ind w:firstLine="709"/>
        <w:rPr>
          <w:rFonts w:ascii="Arial" w:hAnsi="Arial" w:cs="Arial"/>
          <w:b/>
          <w:lang w:val="tr-TR"/>
        </w:rPr>
      </w:pPr>
    </w:p>
    <w:p w:rsidR="00255F94" w:rsidRDefault="00255F94">
      <w:pPr>
        <w:pStyle w:val="GvdeMetni"/>
        <w:tabs>
          <w:tab w:val="clear" w:pos="426"/>
        </w:tabs>
        <w:rPr>
          <w:rFonts w:ascii="Arial" w:hAnsi="Arial" w:cs="Arial"/>
          <w:lang w:val="tr-TR"/>
        </w:rPr>
      </w:pPr>
    </w:p>
    <w:p w:rsidR="00255F94" w:rsidRDefault="00255F94">
      <w:pPr>
        <w:pStyle w:val="GvdeMetniGirintisi"/>
        <w:tabs>
          <w:tab w:val="clear" w:pos="426"/>
        </w:tabs>
        <w:ind w:left="709"/>
        <w:rPr>
          <w:rFonts w:ascii="Arial" w:hAnsi="Arial" w:cs="Arial"/>
          <w:b/>
        </w:rPr>
      </w:pPr>
      <w:r>
        <w:br w:type="page"/>
      </w:r>
      <w:r>
        <w:rPr>
          <w:rFonts w:ascii="Arial" w:hAnsi="Arial" w:cs="Arial"/>
          <w:b/>
        </w:rPr>
        <w:lastRenderedPageBreak/>
        <w:t>D- Kaza Branşı</w:t>
      </w:r>
    </w:p>
    <w:p w:rsidR="00255F94" w:rsidRDefault="00255F94">
      <w:pPr>
        <w:pStyle w:val="GvdeMetniGirintisi"/>
        <w:tabs>
          <w:tab w:val="clear" w:pos="426"/>
        </w:tabs>
        <w:rPr>
          <w:rFonts w:ascii="Arial" w:hAnsi="Arial" w:cs="Arial"/>
          <w:b/>
        </w:rPr>
      </w:pPr>
    </w:p>
    <w:p w:rsidR="00255F94" w:rsidRDefault="00255F94">
      <w:pPr>
        <w:ind w:firstLine="709"/>
        <w:jc w:val="both"/>
        <w:rPr>
          <w:rFonts w:ascii="Arial" w:hAnsi="Arial" w:cs="Arial"/>
          <w:sz w:val="24"/>
        </w:rPr>
      </w:pPr>
      <w:r>
        <w:rPr>
          <w:rFonts w:ascii="Arial" w:hAnsi="Arial" w:cs="Arial"/>
          <w:sz w:val="24"/>
        </w:rPr>
        <w:t>2005 yılında kaza branşında 32 sigorta şirketi faaliyet göstermiştir. Kaza branşında faaliyet gösteren sigorta şirketlerinin  2004 ve  2005 yıllarına ilişkin direkt prim üretimleri aşağıda karşılaştırmalı olarak gösterilmiştir.</w:t>
      </w:r>
    </w:p>
    <w:p w:rsidR="00255F94" w:rsidRDefault="00255F94">
      <w:pPr>
        <w:ind w:firstLine="426"/>
        <w:jc w:val="both"/>
        <w:rPr>
          <w:rFonts w:ascii="Arial" w:hAnsi="Arial" w:cs="Arial"/>
          <w:sz w:val="24"/>
        </w:rPr>
      </w:pPr>
    </w:p>
    <w:p w:rsidR="00255F94" w:rsidRDefault="00255F94">
      <w:pPr>
        <w:jc w:val="both"/>
        <w:rPr>
          <w:rFonts w:ascii="Arial" w:hAnsi="Arial" w:cs="Arial"/>
          <w:sz w:val="24"/>
        </w:rPr>
      </w:pPr>
      <w:r>
        <w:rPr>
          <w:rFonts w:ascii="Arial" w:hAnsi="Arial" w:cs="Arial"/>
          <w:b/>
          <w:sz w:val="24"/>
        </w:rPr>
        <w:t>Tablo: II.V.17</w:t>
      </w:r>
      <w:r>
        <w:rPr>
          <w:rFonts w:ascii="Arial" w:hAnsi="Arial" w:cs="Arial"/>
          <w:sz w:val="24"/>
        </w:rPr>
        <w:t xml:space="preserve"> Kaza Branşı Prim Üretimi</w:t>
      </w:r>
    </w:p>
    <w:p w:rsidR="00255F94" w:rsidRDefault="00255F94">
      <w:pPr>
        <w:jc w:val="center"/>
        <w:rPr>
          <w:sz w:val="24"/>
        </w:rPr>
      </w:pPr>
      <w:r>
        <w:pict>
          <v:shape id="_x0000_i1073" type="#_x0000_t75" style="width:365.25pt;height:91.5pt">
            <v:imagedata r:id="rId65" o:title=""/>
          </v:shape>
        </w:pict>
      </w:r>
    </w:p>
    <w:p w:rsidR="00255F94" w:rsidRDefault="00255F94">
      <w:pPr>
        <w:pStyle w:val="GvdeMetniGirintisi3"/>
      </w:pPr>
    </w:p>
    <w:p w:rsidR="00255F94" w:rsidRDefault="00255F94">
      <w:pPr>
        <w:pStyle w:val="GvdeMetniGirintisi3"/>
        <w:ind w:firstLine="709"/>
        <w:rPr>
          <w:rFonts w:ascii="Arial" w:hAnsi="Arial" w:cs="Arial"/>
        </w:rPr>
      </w:pPr>
      <w:r>
        <w:rPr>
          <w:rFonts w:ascii="Arial" w:hAnsi="Arial" w:cs="Arial"/>
        </w:rPr>
        <w:t>Kaza branşında direkt primlerin reasürörlere devredilen ve şirketler  üzerinde kalan miktarları aşağıda gösterilmiştir.</w:t>
      </w:r>
    </w:p>
    <w:p w:rsidR="00255F94" w:rsidRDefault="00255F94">
      <w:pPr>
        <w:pStyle w:val="GvdeMetniGirintisi3"/>
        <w:rPr>
          <w:rFonts w:ascii="Arial" w:hAnsi="Arial" w:cs="Arial"/>
        </w:rPr>
      </w:pPr>
    </w:p>
    <w:p w:rsidR="00255F94" w:rsidRDefault="00255F94">
      <w:pPr>
        <w:jc w:val="both"/>
        <w:rPr>
          <w:rFonts w:ascii="Arial" w:hAnsi="Arial" w:cs="Arial"/>
          <w:sz w:val="24"/>
        </w:rPr>
      </w:pPr>
      <w:r>
        <w:rPr>
          <w:rFonts w:ascii="Arial" w:hAnsi="Arial" w:cs="Arial"/>
          <w:b/>
          <w:sz w:val="24"/>
        </w:rPr>
        <w:t>Tablo: II.V.18</w:t>
      </w:r>
      <w:r>
        <w:rPr>
          <w:rFonts w:ascii="Arial" w:hAnsi="Arial" w:cs="Arial"/>
          <w:sz w:val="24"/>
        </w:rPr>
        <w:t xml:space="preserve"> Kaza Branşı Devredilen Primler</w:t>
      </w:r>
    </w:p>
    <w:p w:rsidR="00255F94" w:rsidRDefault="00255F94">
      <w:pPr>
        <w:pStyle w:val="GvdeMetniGirintisi"/>
        <w:tabs>
          <w:tab w:val="clear" w:pos="426"/>
        </w:tabs>
        <w:jc w:val="center"/>
      </w:pPr>
      <w:r>
        <w:pict>
          <v:shape id="_x0000_i1074" type="#_x0000_t75" style="width:375.75pt;height:53.25pt">
            <v:imagedata r:id="rId66" o:title=""/>
          </v:shape>
        </w:pict>
      </w:r>
    </w:p>
    <w:p w:rsidR="00255F94" w:rsidRDefault="00255F94">
      <w:pPr>
        <w:pStyle w:val="GvdeMetniGirintisi3"/>
      </w:pPr>
    </w:p>
    <w:p w:rsidR="00255F94" w:rsidRDefault="00255F94">
      <w:pPr>
        <w:pStyle w:val="GvdeMetniGirintisi3"/>
        <w:ind w:firstLine="709"/>
        <w:rPr>
          <w:rFonts w:ascii="Arial" w:hAnsi="Arial" w:cs="Arial"/>
        </w:rPr>
      </w:pPr>
      <w:r>
        <w:rPr>
          <w:rFonts w:ascii="Arial" w:hAnsi="Arial" w:cs="Arial"/>
        </w:rPr>
        <w:t>Direkt primlerin % 25,84’ü reasürörlere devredilmiş ve  % 74,16’sı da şirketlerin üzerinde kalmıştır.</w:t>
      </w:r>
    </w:p>
    <w:p w:rsidR="00255F94" w:rsidRDefault="00255F94">
      <w:pPr>
        <w:ind w:firstLine="709"/>
        <w:jc w:val="both"/>
        <w:rPr>
          <w:rFonts w:ascii="Arial" w:hAnsi="Arial" w:cs="Arial"/>
          <w:sz w:val="24"/>
        </w:rPr>
      </w:pPr>
    </w:p>
    <w:p w:rsidR="00255F94" w:rsidRDefault="00255F94">
      <w:pPr>
        <w:pStyle w:val="GvdeMetniGirintisi3"/>
        <w:ind w:firstLine="709"/>
        <w:rPr>
          <w:rFonts w:ascii="Arial" w:hAnsi="Arial" w:cs="Arial"/>
        </w:rPr>
      </w:pPr>
      <w:r>
        <w:rPr>
          <w:rFonts w:ascii="Arial" w:hAnsi="Arial" w:cs="Arial"/>
        </w:rPr>
        <w:t>Kaza branşında direkt primlere ait ödenen tazminatların şirketler ve reasürörler üzerinde kalan tutarları aşağıdaki tabloda gösterilmiştir.</w:t>
      </w:r>
    </w:p>
    <w:p w:rsidR="00255F94" w:rsidRDefault="00255F94">
      <w:pPr>
        <w:pStyle w:val="GvdeMetniGirintisi3"/>
        <w:rPr>
          <w:rFonts w:ascii="Arial" w:hAnsi="Arial" w:cs="Arial"/>
        </w:rPr>
      </w:pPr>
    </w:p>
    <w:p w:rsidR="00255F94" w:rsidRDefault="00255F94">
      <w:pPr>
        <w:pStyle w:val="GvdeMetniGirintisi3"/>
        <w:ind w:firstLine="0"/>
        <w:rPr>
          <w:rFonts w:ascii="Arial" w:hAnsi="Arial" w:cs="Arial"/>
        </w:rPr>
      </w:pPr>
      <w:r>
        <w:rPr>
          <w:rFonts w:ascii="Arial" w:hAnsi="Arial" w:cs="Arial"/>
          <w:b/>
        </w:rPr>
        <w:t>Tablo: II.V.19</w:t>
      </w:r>
      <w:r>
        <w:rPr>
          <w:rFonts w:ascii="Arial" w:hAnsi="Arial" w:cs="Arial"/>
        </w:rPr>
        <w:t xml:space="preserve"> Kaza Branşı Ödenen Tazminatlar</w:t>
      </w:r>
    </w:p>
    <w:p w:rsidR="00255F94" w:rsidRDefault="00255F94">
      <w:pPr>
        <w:jc w:val="center"/>
        <w:rPr>
          <w:sz w:val="24"/>
        </w:rPr>
      </w:pPr>
      <w:r>
        <w:pict>
          <v:shape id="_x0000_i1075" type="#_x0000_t75" style="width:375.75pt;height:53.25pt">
            <v:imagedata r:id="rId67" o:title=""/>
          </v:shape>
        </w:pict>
      </w:r>
    </w:p>
    <w:p w:rsidR="00255F94" w:rsidRDefault="00255F94">
      <w:pPr>
        <w:pStyle w:val="GvdeMetniGirintisi3"/>
      </w:pPr>
    </w:p>
    <w:p w:rsidR="00255F94" w:rsidRDefault="00255F94">
      <w:pPr>
        <w:pStyle w:val="GvdeMetniGirintisi3"/>
        <w:ind w:firstLine="709"/>
        <w:rPr>
          <w:rFonts w:ascii="Arial" w:hAnsi="Arial" w:cs="Arial"/>
        </w:rPr>
      </w:pPr>
      <w:r>
        <w:rPr>
          <w:rFonts w:ascii="Arial" w:hAnsi="Arial" w:cs="Arial"/>
        </w:rPr>
        <w:t xml:space="preserve">Tablodan da görüldüğü üzere ödenen tazminatların % 22,22’si reasürörlerce, %77,78’i ise şirketlerce karşılanmıştır. </w:t>
      </w:r>
    </w:p>
    <w:p w:rsidR="00255F94" w:rsidRDefault="00255F94">
      <w:pPr>
        <w:ind w:firstLine="709"/>
        <w:jc w:val="both"/>
        <w:rPr>
          <w:rFonts w:ascii="Arial" w:hAnsi="Arial" w:cs="Arial"/>
          <w:sz w:val="24"/>
        </w:rPr>
      </w:pPr>
    </w:p>
    <w:p w:rsidR="00255F94" w:rsidRDefault="00255F94">
      <w:pPr>
        <w:pStyle w:val="GvdeMetniGirintisi3"/>
        <w:ind w:firstLine="709"/>
        <w:rPr>
          <w:rFonts w:ascii="Arial" w:hAnsi="Arial" w:cs="Arial"/>
        </w:rPr>
      </w:pPr>
      <w:r>
        <w:rPr>
          <w:rFonts w:ascii="Arial" w:hAnsi="Arial" w:cs="Arial"/>
        </w:rPr>
        <w:t xml:space="preserve">Kaza branşında direkt primlerin rizikolara göre dağılımı 2004 ve 2005 yılları itibariyle aşağıda gösterilmiştir. </w:t>
      </w:r>
    </w:p>
    <w:p w:rsidR="00255F94" w:rsidRDefault="00255F94">
      <w:pPr>
        <w:suppressLineNumbers/>
        <w:jc w:val="both"/>
        <w:rPr>
          <w:b/>
          <w:sz w:val="24"/>
        </w:rPr>
      </w:pPr>
    </w:p>
    <w:p w:rsidR="00255F94" w:rsidRDefault="00255F94">
      <w:pPr>
        <w:suppressLineNumbers/>
        <w:jc w:val="both"/>
        <w:rPr>
          <w:b/>
          <w:sz w:val="24"/>
        </w:rPr>
      </w:pPr>
    </w:p>
    <w:p w:rsidR="00255F94" w:rsidRDefault="00255F94">
      <w:pPr>
        <w:suppressLineNumbers/>
        <w:jc w:val="both"/>
        <w:rPr>
          <w:b/>
          <w:sz w:val="24"/>
        </w:rPr>
      </w:pPr>
    </w:p>
    <w:p w:rsidR="00255F94" w:rsidRDefault="00255F94">
      <w:pPr>
        <w:suppressLineNumbers/>
        <w:jc w:val="both"/>
        <w:rPr>
          <w:b/>
          <w:sz w:val="24"/>
        </w:rPr>
      </w:pPr>
    </w:p>
    <w:p w:rsidR="00255F94" w:rsidRDefault="00255F94">
      <w:pPr>
        <w:suppressLineNumbers/>
        <w:jc w:val="both"/>
        <w:rPr>
          <w:b/>
          <w:sz w:val="24"/>
        </w:rPr>
      </w:pPr>
    </w:p>
    <w:p w:rsidR="00255F94" w:rsidRDefault="00255F94">
      <w:pPr>
        <w:suppressLineNumbers/>
        <w:jc w:val="both"/>
        <w:rPr>
          <w:b/>
          <w:sz w:val="24"/>
        </w:rPr>
      </w:pPr>
    </w:p>
    <w:p w:rsidR="00255F94" w:rsidRDefault="00255F94">
      <w:pPr>
        <w:suppressLineNumbers/>
        <w:jc w:val="both"/>
        <w:rPr>
          <w:b/>
          <w:sz w:val="24"/>
        </w:rPr>
      </w:pPr>
    </w:p>
    <w:p w:rsidR="00255F94" w:rsidRDefault="00255F94">
      <w:pPr>
        <w:suppressLineNumbers/>
        <w:jc w:val="both"/>
        <w:rPr>
          <w:b/>
          <w:sz w:val="24"/>
        </w:rPr>
      </w:pPr>
    </w:p>
    <w:p w:rsidR="00255F94" w:rsidRDefault="00255F94">
      <w:pPr>
        <w:suppressLineNumbers/>
        <w:jc w:val="both"/>
        <w:rPr>
          <w:b/>
          <w:sz w:val="24"/>
        </w:rPr>
      </w:pPr>
    </w:p>
    <w:p w:rsidR="00255F94" w:rsidRDefault="00255F94">
      <w:pPr>
        <w:suppressLineNumbers/>
        <w:jc w:val="both"/>
        <w:rPr>
          <w:b/>
          <w:sz w:val="24"/>
        </w:rPr>
      </w:pPr>
    </w:p>
    <w:p w:rsidR="00255F94" w:rsidRDefault="00255F94">
      <w:pPr>
        <w:suppressLineNumbers/>
        <w:jc w:val="both"/>
        <w:rPr>
          <w:rFonts w:ascii="Arial" w:hAnsi="Arial" w:cs="Arial"/>
          <w:sz w:val="24"/>
        </w:rPr>
      </w:pPr>
      <w:r>
        <w:rPr>
          <w:rFonts w:ascii="Arial" w:hAnsi="Arial" w:cs="Arial"/>
          <w:b/>
          <w:sz w:val="24"/>
        </w:rPr>
        <w:lastRenderedPageBreak/>
        <w:t>Tablo: II.V.20</w:t>
      </w:r>
      <w:r>
        <w:rPr>
          <w:rFonts w:ascii="Arial" w:hAnsi="Arial" w:cs="Arial"/>
          <w:sz w:val="24"/>
        </w:rPr>
        <w:t xml:space="preserve"> Kaza Branşı Direkt Primlerin Riziko Türlerine Göre Dağılımı</w:t>
      </w:r>
    </w:p>
    <w:p w:rsidR="00255F94" w:rsidRPr="00642F3A" w:rsidRDefault="00642F3A">
      <w:pPr>
        <w:suppressLineNumbers/>
        <w:jc w:val="center"/>
        <w:rPr>
          <w:sz w:val="24"/>
        </w:rPr>
      </w:pPr>
      <w:r w:rsidRPr="00642F3A">
        <w:pict>
          <v:shape id="_x0000_i1076" type="#_x0000_t75" style="width:460.5pt;height:280.5pt">
            <v:imagedata r:id="rId68" o:title=""/>
          </v:shape>
        </w:pict>
      </w:r>
    </w:p>
    <w:p w:rsidR="00255F94" w:rsidRDefault="00255F94">
      <w:pPr>
        <w:suppressLineNumbers/>
        <w:jc w:val="both"/>
        <w:rPr>
          <w:sz w:val="24"/>
        </w:rPr>
      </w:pPr>
      <w:r>
        <w:rPr>
          <w:sz w:val="24"/>
        </w:rPr>
        <w:tab/>
      </w:r>
    </w:p>
    <w:p w:rsidR="00255F94" w:rsidRDefault="00255F94">
      <w:pPr>
        <w:suppressLineNumbers/>
        <w:ind w:firstLine="709"/>
        <w:jc w:val="both"/>
        <w:rPr>
          <w:rFonts w:ascii="Arial" w:hAnsi="Arial" w:cs="Arial"/>
          <w:color w:val="FF0000"/>
          <w:sz w:val="24"/>
        </w:rPr>
      </w:pPr>
      <w:r>
        <w:rPr>
          <w:rFonts w:ascii="Arial" w:hAnsi="Arial" w:cs="Arial"/>
          <w:sz w:val="24"/>
        </w:rPr>
        <w:t>Tablodan da görüleceği üzere, kaza branşı prim üretiminde birinci sırayı kasko alt branşı almaktadır. Kasko alt branşının, 2004 yılında %82,55 olan kaza branşı prim üretimi içindeki payı, 2005 yılında %82,98’e yükselmiştir. Kaza sigortası direkt primleri 2005 yılında bir önceki seneye göre % 22,20 artarak 2.518.994- bin YTL’ye ulaşmıştır</w:t>
      </w:r>
      <w:r>
        <w:rPr>
          <w:rFonts w:ascii="Arial" w:hAnsi="Arial" w:cs="Arial"/>
          <w:color w:val="FF0000"/>
          <w:sz w:val="24"/>
        </w:rPr>
        <w:t>.</w:t>
      </w:r>
    </w:p>
    <w:p w:rsidR="00255F94" w:rsidRDefault="00255F94">
      <w:pPr>
        <w:jc w:val="both"/>
        <w:rPr>
          <w:rFonts w:ascii="Arial" w:hAnsi="Arial" w:cs="Arial"/>
          <w:b/>
          <w:sz w:val="24"/>
        </w:rPr>
      </w:pPr>
    </w:p>
    <w:p w:rsidR="00255F94" w:rsidRDefault="00255F94">
      <w:pPr>
        <w:jc w:val="both"/>
        <w:rPr>
          <w:rFonts w:ascii="Arial" w:hAnsi="Arial" w:cs="Arial"/>
          <w:sz w:val="24"/>
        </w:rPr>
      </w:pPr>
      <w:r>
        <w:rPr>
          <w:rFonts w:ascii="Arial" w:hAnsi="Arial" w:cs="Arial"/>
          <w:b/>
          <w:sz w:val="24"/>
        </w:rPr>
        <w:t>Tablo II.V.21</w:t>
      </w:r>
      <w:r>
        <w:rPr>
          <w:rFonts w:ascii="Arial" w:hAnsi="Arial" w:cs="Arial"/>
          <w:sz w:val="24"/>
        </w:rPr>
        <w:t xml:space="preserve"> Ödenen Tazminatların Alt Branşlara Göre Dağılımı</w:t>
      </w:r>
    </w:p>
    <w:p w:rsidR="00255F94" w:rsidRPr="00B86B74" w:rsidRDefault="00B86B74">
      <w:pPr>
        <w:ind w:left="-284"/>
        <w:jc w:val="center"/>
        <w:rPr>
          <w:sz w:val="24"/>
        </w:rPr>
      </w:pPr>
      <w:r w:rsidRPr="00B86B74">
        <w:pict>
          <v:shape id="_x0000_i1077" type="#_x0000_t75" style="width:460.5pt;height:280.5pt">
            <v:imagedata r:id="rId69" o:title=""/>
          </v:shape>
        </w:pict>
      </w:r>
    </w:p>
    <w:p w:rsidR="00255F94" w:rsidRDefault="00255F94">
      <w:pPr>
        <w:ind w:firstLine="426"/>
        <w:jc w:val="both"/>
        <w:rPr>
          <w:sz w:val="24"/>
        </w:rPr>
      </w:pPr>
    </w:p>
    <w:p w:rsidR="00255F94" w:rsidRDefault="00255F94">
      <w:pPr>
        <w:pStyle w:val="GvdeMetniGirintisi"/>
        <w:tabs>
          <w:tab w:val="clear" w:pos="426"/>
        </w:tabs>
        <w:ind w:firstLine="709"/>
        <w:rPr>
          <w:rFonts w:ascii="Arial" w:hAnsi="Arial" w:cs="Arial"/>
        </w:rPr>
      </w:pPr>
      <w:r>
        <w:rPr>
          <w:rFonts w:ascii="Arial" w:hAnsi="Arial" w:cs="Arial"/>
        </w:rPr>
        <w:lastRenderedPageBreak/>
        <w:t xml:space="preserve">2005 yılında kasko alt branşının toplam kaza branşı hasarları içerisindeki payı % 93,09 seviyesindedir. Diğer alt branşların hasar ödemelerinde bir önceki döneme göre önemli değişiklikler görülmekle birlikte, toplam hasar ödemeleri içerisindeki  paylarında oransal olarak önemli bir değişiklik olmamıştır. </w:t>
      </w:r>
    </w:p>
    <w:p w:rsidR="00255F94" w:rsidRDefault="00255F94">
      <w:pPr>
        <w:pStyle w:val="GvdeMetniGirintisi"/>
        <w:tabs>
          <w:tab w:val="clear" w:pos="426"/>
        </w:tabs>
        <w:ind w:firstLine="709"/>
        <w:rPr>
          <w:rFonts w:ascii="Arial" w:hAnsi="Arial" w:cs="Arial"/>
        </w:rPr>
      </w:pPr>
    </w:p>
    <w:p w:rsidR="00255F94" w:rsidRDefault="00255F94">
      <w:pPr>
        <w:pStyle w:val="GvdeMetni"/>
        <w:tabs>
          <w:tab w:val="clear" w:pos="426"/>
        </w:tabs>
        <w:ind w:firstLine="709"/>
        <w:rPr>
          <w:rFonts w:ascii="Arial" w:hAnsi="Arial" w:cs="Arial"/>
          <w:lang w:val="tr-TR"/>
        </w:rPr>
      </w:pPr>
      <w:r>
        <w:rPr>
          <w:rFonts w:ascii="Arial" w:hAnsi="Arial" w:cs="Arial"/>
          <w:lang w:val="tr-TR"/>
        </w:rPr>
        <w:t>Kaza branşına ilişkin son dört yıldaki direkt işlere ait prim üretimi, ödenen tazminat, muallak hasar ve ödenen komisyonlar aşağıda tablo halinde gösterilmiştir.</w:t>
      </w:r>
    </w:p>
    <w:p w:rsidR="00255F94" w:rsidRDefault="00255F94">
      <w:pPr>
        <w:pStyle w:val="GvdeMetni"/>
        <w:tabs>
          <w:tab w:val="clear" w:pos="426"/>
        </w:tabs>
        <w:rPr>
          <w:b/>
          <w:lang w:val="tr-TR"/>
        </w:rPr>
      </w:pPr>
    </w:p>
    <w:p w:rsidR="00255F94" w:rsidRPr="00517BCC" w:rsidRDefault="00255F94">
      <w:pPr>
        <w:pStyle w:val="GvdeMetni"/>
        <w:tabs>
          <w:tab w:val="clear" w:pos="426"/>
        </w:tabs>
        <w:rPr>
          <w:rFonts w:ascii="Arial" w:hAnsi="Arial" w:cs="Arial"/>
          <w:lang w:val="tr-TR"/>
        </w:rPr>
      </w:pPr>
      <w:r w:rsidRPr="00517BCC">
        <w:rPr>
          <w:rFonts w:ascii="Arial" w:hAnsi="Arial" w:cs="Arial"/>
          <w:b/>
          <w:lang w:val="tr-TR"/>
        </w:rPr>
        <w:t>Tablo:II.V.22</w:t>
      </w:r>
      <w:r w:rsidR="00517BCC" w:rsidRPr="00517BCC">
        <w:rPr>
          <w:rFonts w:ascii="Arial" w:hAnsi="Arial" w:cs="Arial"/>
          <w:lang w:val="tr-TR"/>
        </w:rPr>
        <w:t xml:space="preserve"> Prim</w:t>
      </w:r>
      <w:r w:rsidRPr="00517BCC">
        <w:rPr>
          <w:rFonts w:ascii="Arial" w:hAnsi="Arial" w:cs="Arial"/>
          <w:lang w:val="tr-TR"/>
        </w:rPr>
        <w:t xml:space="preserve">, Ödenen Tazminat, Muallak Hasar ve Ödenen Komisyon Sonuçları </w:t>
      </w:r>
    </w:p>
    <w:p w:rsidR="00255F94" w:rsidRPr="00B86B74" w:rsidRDefault="00B86B74">
      <w:pPr>
        <w:pStyle w:val="GvdeMetni"/>
        <w:tabs>
          <w:tab w:val="clear" w:pos="426"/>
        </w:tabs>
        <w:jc w:val="center"/>
        <w:rPr>
          <w:color w:val="FF0000"/>
          <w:lang w:val="tr-TR"/>
        </w:rPr>
      </w:pPr>
      <w:r w:rsidRPr="00B86B74">
        <w:pict>
          <v:shape id="_x0000_i1078" type="#_x0000_t75" style="width:381pt;height:102pt">
            <v:imagedata r:id="rId70" o:title=""/>
          </v:shape>
        </w:pict>
      </w:r>
    </w:p>
    <w:p w:rsidR="00255F94" w:rsidRDefault="00255F94">
      <w:pPr>
        <w:pStyle w:val="GvdeMetni"/>
        <w:tabs>
          <w:tab w:val="clear" w:pos="426"/>
        </w:tabs>
        <w:rPr>
          <w:lang w:val="tr-TR"/>
        </w:rPr>
      </w:pPr>
    </w:p>
    <w:p w:rsidR="00255F94" w:rsidRDefault="00255F94" w:rsidP="00517BCC">
      <w:pPr>
        <w:pStyle w:val="GvdeMetni"/>
        <w:tabs>
          <w:tab w:val="clear" w:pos="426"/>
        </w:tabs>
        <w:ind w:firstLine="709"/>
        <w:rPr>
          <w:rFonts w:ascii="Arial" w:hAnsi="Arial" w:cs="Arial"/>
          <w:lang w:val="tr-TR"/>
        </w:rPr>
      </w:pPr>
      <w:r>
        <w:rPr>
          <w:rFonts w:ascii="Arial" w:hAnsi="Arial" w:cs="Arial"/>
          <w:lang w:val="tr-TR"/>
        </w:rPr>
        <w:t>Kaza branşı hasar-prim oranı ve teknik kâr-prim oranı yıllar itibariyle aşağıda grafik olarak gösterilmiştir.</w:t>
      </w:r>
    </w:p>
    <w:p w:rsidR="00255F94" w:rsidRDefault="00255F94">
      <w:pPr>
        <w:pStyle w:val="GvdeMetni"/>
        <w:tabs>
          <w:tab w:val="clear" w:pos="426"/>
        </w:tabs>
        <w:rPr>
          <w:rFonts w:ascii="Arial" w:hAnsi="Arial" w:cs="Arial"/>
          <w:b/>
          <w:lang w:val="tr-TR"/>
        </w:rPr>
      </w:pPr>
    </w:p>
    <w:p w:rsidR="00255F94" w:rsidRDefault="00255F94">
      <w:pPr>
        <w:pStyle w:val="GvdeMetni"/>
        <w:tabs>
          <w:tab w:val="clear" w:pos="426"/>
        </w:tabs>
        <w:rPr>
          <w:rFonts w:ascii="Arial" w:hAnsi="Arial" w:cs="Arial"/>
          <w:lang w:val="tr-TR"/>
        </w:rPr>
      </w:pPr>
      <w:r>
        <w:rPr>
          <w:rFonts w:ascii="Arial" w:hAnsi="Arial" w:cs="Arial"/>
          <w:b/>
          <w:lang w:val="tr-TR"/>
        </w:rPr>
        <w:t>Grafik II.V.16 ve II.V.17</w:t>
      </w:r>
      <w:r>
        <w:rPr>
          <w:rFonts w:ascii="Arial" w:hAnsi="Arial" w:cs="Arial"/>
          <w:lang w:val="tr-TR"/>
        </w:rPr>
        <w:t xml:space="preserve"> Kaza Branşı Hasar/Prim ve Teknik Kâr/Prim Oranları</w:t>
      </w:r>
    </w:p>
    <w:p w:rsidR="00255F94" w:rsidRDefault="00255F94">
      <w:pPr>
        <w:pStyle w:val="GvdeMetni"/>
        <w:tabs>
          <w:tab w:val="clear" w:pos="426"/>
        </w:tabs>
        <w:ind w:firstLine="709"/>
        <w:rPr>
          <w:lang w:val="tr-TR"/>
        </w:rPr>
        <w:sectPr w:rsidR="00255F94">
          <w:headerReference w:type="default" r:id="rId71"/>
          <w:footerReference w:type="even" r:id="rId72"/>
          <w:footerReference w:type="default" r:id="rId73"/>
          <w:type w:val="continuous"/>
          <w:pgSz w:w="11906" w:h="16838"/>
          <w:pgMar w:top="1418" w:right="1274" w:bottom="1418" w:left="1418" w:header="708" w:footer="708" w:gutter="0"/>
          <w:cols w:space="708" w:equalWidth="0">
            <w:col w:w="9214"/>
          </w:cols>
        </w:sectPr>
      </w:pPr>
    </w:p>
    <w:p w:rsidR="00255F94" w:rsidRDefault="00517BCC">
      <w:pPr>
        <w:pStyle w:val="GvdeMetni"/>
        <w:tabs>
          <w:tab w:val="clear" w:pos="426"/>
        </w:tabs>
        <w:rPr>
          <w:lang w:val="tr-TR"/>
        </w:rPr>
      </w:pPr>
      <w:r>
        <w:lastRenderedPageBreak/>
        <w:pict>
          <v:shape id="_x0000_i1079" type="#_x0000_t75" style="width:212.25pt;height:135.75pt">
            <v:imagedata r:id="rId74" o:title=""/>
          </v:shape>
        </w:pict>
      </w:r>
    </w:p>
    <w:p w:rsidR="00255F94" w:rsidRDefault="00517BCC">
      <w:pPr>
        <w:pStyle w:val="GvdeMetni"/>
        <w:tabs>
          <w:tab w:val="clear" w:pos="426"/>
        </w:tabs>
        <w:rPr>
          <w:lang w:val="tr-TR"/>
        </w:rPr>
      </w:pPr>
      <w:r>
        <w:lastRenderedPageBreak/>
        <w:pict>
          <v:shape id="_x0000_i1080" type="#_x0000_t75" style="width:212.25pt;height:133.5pt">
            <v:imagedata r:id="rId75" o:title=""/>
          </v:shape>
        </w:pict>
      </w:r>
    </w:p>
    <w:p w:rsidR="00255F94" w:rsidRDefault="00255F94">
      <w:pPr>
        <w:pStyle w:val="GvdeMetni"/>
        <w:tabs>
          <w:tab w:val="clear" w:pos="426"/>
        </w:tabs>
        <w:ind w:firstLine="709"/>
        <w:rPr>
          <w:lang w:val="tr-TR"/>
        </w:rPr>
        <w:sectPr w:rsidR="00255F94">
          <w:type w:val="continuous"/>
          <w:pgSz w:w="11906" w:h="16838"/>
          <w:pgMar w:top="1418" w:right="1274" w:bottom="1418" w:left="1418" w:header="708" w:footer="708" w:gutter="0"/>
          <w:cols w:num="2" w:space="708" w:equalWidth="0">
            <w:col w:w="4253" w:space="708"/>
            <w:col w:w="4253"/>
          </w:cols>
        </w:sectPr>
      </w:pPr>
    </w:p>
    <w:p w:rsidR="00255F94" w:rsidRDefault="00255F94">
      <w:pPr>
        <w:pStyle w:val="GvdeMetni"/>
        <w:tabs>
          <w:tab w:val="clear" w:pos="426"/>
        </w:tabs>
        <w:ind w:firstLine="709"/>
        <w:rPr>
          <w:rFonts w:ascii="Arial" w:hAnsi="Arial" w:cs="Arial"/>
          <w:lang w:val="tr-TR"/>
        </w:rPr>
      </w:pPr>
      <w:r>
        <w:rPr>
          <w:rFonts w:ascii="Arial" w:hAnsi="Arial" w:cs="Arial"/>
          <w:lang w:val="tr-TR"/>
        </w:rPr>
        <w:lastRenderedPageBreak/>
        <w:t xml:space="preserve">Yukarıdaki grafiklerden görüleceği üzere, 2005 yılında hasar-prim oranı % 86,46’ya çıkmış, teknik kâr-prim oranı % -6,44’e düşmüştür. </w:t>
      </w:r>
    </w:p>
    <w:p w:rsidR="00B86B74" w:rsidRDefault="00B86B74">
      <w:pPr>
        <w:pStyle w:val="GvdeMetni"/>
        <w:tabs>
          <w:tab w:val="clear" w:pos="426"/>
        </w:tabs>
        <w:rPr>
          <w:rFonts w:ascii="Arial" w:hAnsi="Arial" w:cs="Arial"/>
          <w:b/>
          <w:lang w:val="tr-TR"/>
        </w:rPr>
      </w:pPr>
    </w:p>
    <w:p w:rsidR="00255F94" w:rsidRPr="00B86B74" w:rsidRDefault="00255F94" w:rsidP="00B86B74">
      <w:pPr>
        <w:pStyle w:val="GvdeMetni"/>
        <w:tabs>
          <w:tab w:val="clear" w:pos="426"/>
        </w:tabs>
        <w:rPr>
          <w:rFonts w:ascii="Arial" w:hAnsi="Arial" w:cs="Arial"/>
          <w:lang w:val="tr-TR"/>
        </w:rPr>
      </w:pPr>
      <w:r>
        <w:rPr>
          <w:rFonts w:ascii="Arial" w:hAnsi="Arial" w:cs="Arial"/>
          <w:b/>
          <w:lang w:val="tr-TR"/>
        </w:rPr>
        <w:t>Grafik II.V.18</w:t>
      </w:r>
      <w:r>
        <w:rPr>
          <w:rFonts w:ascii="Arial" w:hAnsi="Arial" w:cs="Arial"/>
          <w:lang w:val="tr-TR"/>
        </w:rPr>
        <w:t xml:space="preserve"> Kaza Branşında Yıllar İtibariyle Düzenlenmiş Poliçe Sayıları</w:t>
      </w:r>
    </w:p>
    <w:p w:rsidR="00255F94" w:rsidRDefault="00517BCC">
      <w:pPr>
        <w:pStyle w:val="GvdeMetni"/>
        <w:tabs>
          <w:tab w:val="clear" w:pos="426"/>
        </w:tabs>
        <w:jc w:val="center"/>
        <w:rPr>
          <w:lang w:val="tr-TR"/>
        </w:rPr>
      </w:pPr>
      <w:r>
        <w:pict>
          <v:shape id="_x0000_i1081" type="#_x0000_t75" style="width:326.25pt;height:156pt">
            <v:imagedata r:id="rId76" o:title=""/>
          </v:shape>
        </w:pict>
      </w:r>
    </w:p>
    <w:p w:rsidR="00255F94" w:rsidRDefault="00255F94">
      <w:pPr>
        <w:pStyle w:val="GvdeMetni"/>
        <w:tabs>
          <w:tab w:val="clear" w:pos="426"/>
        </w:tabs>
        <w:ind w:firstLine="709"/>
        <w:rPr>
          <w:rFonts w:ascii="Arial" w:hAnsi="Arial" w:cs="Arial"/>
          <w:lang w:val="tr-TR"/>
        </w:rPr>
      </w:pPr>
    </w:p>
    <w:p w:rsidR="00255F94" w:rsidRDefault="00255F94">
      <w:pPr>
        <w:pStyle w:val="GvdeMetni"/>
        <w:tabs>
          <w:tab w:val="clear" w:pos="426"/>
        </w:tabs>
        <w:ind w:firstLine="709"/>
        <w:rPr>
          <w:rFonts w:ascii="Arial" w:hAnsi="Arial" w:cs="Arial"/>
          <w:lang w:val="tr-TR"/>
        </w:rPr>
      </w:pPr>
      <w:r>
        <w:rPr>
          <w:rFonts w:ascii="Arial" w:hAnsi="Arial" w:cs="Arial"/>
          <w:lang w:val="tr-TR"/>
        </w:rPr>
        <w:t>2005 yılında kaza branşında düzenlenen poliçe adedi % 36,67 oranında artarak 3.832.805’ten  5.238.327’</w:t>
      </w:r>
      <w:r w:rsidR="00ED0D6A">
        <w:rPr>
          <w:rFonts w:ascii="Arial" w:hAnsi="Arial" w:cs="Arial"/>
          <w:lang w:val="tr-TR"/>
        </w:rPr>
        <w:t>y</w:t>
      </w:r>
      <w:r>
        <w:rPr>
          <w:rFonts w:ascii="Arial" w:hAnsi="Arial" w:cs="Arial"/>
          <w:lang w:val="tr-TR"/>
        </w:rPr>
        <w:t xml:space="preserve">e yükselmiştir. </w:t>
      </w:r>
    </w:p>
    <w:p w:rsidR="00255F94" w:rsidRDefault="00255F94">
      <w:pPr>
        <w:pStyle w:val="GvdeMetni"/>
        <w:tabs>
          <w:tab w:val="clear" w:pos="426"/>
        </w:tabs>
        <w:rPr>
          <w:rFonts w:ascii="Arial" w:hAnsi="Arial" w:cs="Arial"/>
          <w:lang w:val="tr-TR"/>
        </w:rPr>
      </w:pPr>
      <w:r>
        <w:rPr>
          <w:lang w:val="tr-TR"/>
        </w:rPr>
        <w:tab/>
      </w:r>
    </w:p>
    <w:p w:rsidR="00255F94" w:rsidRDefault="00255F94" w:rsidP="00517BCC">
      <w:pPr>
        <w:pStyle w:val="GvdeMetniGirintisi"/>
        <w:tabs>
          <w:tab w:val="clear" w:pos="426"/>
        </w:tabs>
        <w:ind w:firstLine="709"/>
        <w:rPr>
          <w:rFonts w:ascii="Arial" w:hAnsi="Arial" w:cs="Arial"/>
          <w:b/>
        </w:rPr>
      </w:pPr>
      <w:r>
        <w:rPr>
          <w:rFonts w:ascii="Arial" w:hAnsi="Arial" w:cs="Arial"/>
          <w:b/>
        </w:rPr>
        <w:lastRenderedPageBreak/>
        <w:t>E- Ferdi Kaza Branşı</w:t>
      </w:r>
    </w:p>
    <w:p w:rsidR="00255F94" w:rsidRDefault="00255F94">
      <w:pPr>
        <w:pStyle w:val="GvdeMetniGirintisi"/>
        <w:tabs>
          <w:tab w:val="clear" w:pos="426"/>
        </w:tabs>
        <w:rPr>
          <w:rFonts w:ascii="Arial" w:hAnsi="Arial" w:cs="Arial"/>
          <w:b/>
        </w:rPr>
      </w:pPr>
    </w:p>
    <w:p w:rsidR="00255F94" w:rsidRDefault="00255F94">
      <w:pPr>
        <w:ind w:firstLine="709"/>
        <w:jc w:val="both"/>
        <w:rPr>
          <w:rFonts w:ascii="Arial" w:hAnsi="Arial" w:cs="Arial"/>
          <w:sz w:val="24"/>
        </w:rPr>
      </w:pPr>
      <w:r>
        <w:rPr>
          <w:rFonts w:ascii="Arial" w:hAnsi="Arial" w:cs="Arial"/>
          <w:sz w:val="24"/>
        </w:rPr>
        <w:t>2005 yılında ferdi kaza branşında 48 sigorta şirketi faaliyet göstermiştir. Kaza branşında faaliyet gösteren sigorta şirketlerinin 2004 ve 2005 yıllarına ilişkin direkt prim üretimleri aşağıda karşılaştırmalı olarak gösterilmiştir.</w:t>
      </w:r>
    </w:p>
    <w:p w:rsidR="00255F94" w:rsidRDefault="00255F94">
      <w:pPr>
        <w:ind w:firstLine="426"/>
        <w:jc w:val="both"/>
        <w:rPr>
          <w:rFonts w:ascii="Arial" w:hAnsi="Arial" w:cs="Arial"/>
          <w:sz w:val="24"/>
        </w:rPr>
      </w:pPr>
    </w:p>
    <w:p w:rsidR="00517BCC" w:rsidRDefault="00517BCC">
      <w:pPr>
        <w:ind w:firstLine="426"/>
        <w:jc w:val="both"/>
        <w:rPr>
          <w:rFonts w:ascii="Arial" w:hAnsi="Arial" w:cs="Arial"/>
          <w:sz w:val="24"/>
        </w:rPr>
      </w:pPr>
    </w:p>
    <w:p w:rsidR="00255F94" w:rsidRDefault="00255F94">
      <w:pPr>
        <w:jc w:val="both"/>
        <w:rPr>
          <w:rFonts w:ascii="Arial" w:hAnsi="Arial" w:cs="Arial"/>
          <w:sz w:val="24"/>
        </w:rPr>
      </w:pPr>
      <w:r>
        <w:rPr>
          <w:rFonts w:ascii="Arial" w:hAnsi="Arial" w:cs="Arial"/>
          <w:b/>
          <w:sz w:val="24"/>
        </w:rPr>
        <w:t>Tablo: II.V.23</w:t>
      </w:r>
      <w:r>
        <w:rPr>
          <w:rFonts w:ascii="Arial" w:hAnsi="Arial" w:cs="Arial"/>
          <w:sz w:val="24"/>
        </w:rPr>
        <w:t xml:space="preserve"> Ferdi Kaza Branşı Prim Üretimi</w:t>
      </w:r>
    </w:p>
    <w:p w:rsidR="00255F94" w:rsidRDefault="00255F94">
      <w:pPr>
        <w:jc w:val="center"/>
        <w:rPr>
          <w:sz w:val="24"/>
        </w:rPr>
      </w:pPr>
      <w:r>
        <w:pict>
          <v:shape id="_x0000_i1082" type="#_x0000_t75" style="width:365.25pt;height:91.5pt">
            <v:imagedata r:id="rId77" o:title=""/>
          </v:shape>
        </w:pict>
      </w:r>
    </w:p>
    <w:p w:rsidR="00255F94" w:rsidRDefault="00255F94">
      <w:pPr>
        <w:pStyle w:val="GvdeMetniGirintisi3"/>
      </w:pPr>
    </w:p>
    <w:p w:rsidR="00255F94" w:rsidRDefault="00255F94">
      <w:pPr>
        <w:pStyle w:val="GvdeMetniGirintisi3"/>
        <w:ind w:firstLine="709"/>
        <w:rPr>
          <w:rFonts w:ascii="Arial" w:hAnsi="Arial" w:cs="Arial"/>
        </w:rPr>
      </w:pPr>
      <w:r>
        <w:rPr>
          <w:rFonts w:ascii="Arial" w:hAnsi="Arial" w:cs="Arial"/>
        </w:rPr>
        <w:t>Ferdi Kaza branşında direkt primlerin reasürörlere devredilen ve şirketler  üzerinde kalan miktarları aşağıda gösterilmiştir.</w:t>
      </w:r>
    </w:p>
    <w:p w:rsidR="00255F94" w:rsidRDefault="00255F94">
      <w:pPr>
        <w:pStyle w:val="GvdeMetniGirintisi3"/>
        <w:rPr>
          <w:rFonts w:ascii="Arial" w:hAnsi="Arial" w:cs="Arial"/>
        </w:rPr>
      </w:pPr>
    </w:p>
    <w:p w:rsidR="00517BCC" w:rsidRDefault="00517BCC">
      <w:pPr>
        <w:pStyle w:val="GvdeMetniGirintisi3"/>
        <w:rPr>
          <w:rFonts w:ascii="Arial" w:hAnsi="Arial" w:cs="Arial"/>
        </w:rPr>
      </w:pPr>
    </w:p>
    <w:p w:rsidR="00255F94" w:rsidRDefault="00255F94">
      <w:pPr>
        <w:jc w:val="both"/>
        <w:rPr>
          <w:rFonts w:ascii="Arial" w:hAnsi="Arial" w:cs="Arial"/>
          <w:sz w:val="24"/>
        </w:rPr>
      </w:pPr>
      <w:r>
        <w:rPr>
          <w:rFonts w:ascii="Arial" w:hAnsi="Arial" w:cs="Arial"/>
          <w:b/>
          <w:sz w:val="24"/>
        </w:rPr>
        <w:t>Tablo: II.V.24</w:t>
      </w:r>
      <w:r>
        <w:rPr>
          <w:rFonts w:ascii="Arial" w:hAnsi="Arial" w:cs="Arial"/>
          <w:sz w:val="24"/>
        </w:rPr>
        <w:t xml:space="preserve"> Ferdi Kaza Branşı Devredilen Primler</w:t>
      </w:r>
    </w:p>
    <w:p w:rsidR="00255F94" w:rsidRDefault="00255F94">
      <w:pPr>
        <w:pStyle w:val="GvdeMetniGirintisi"/>
        <w:tabs>
          <w:tab w:val="clear" w:pos="426"/>
        </w:tabs>
        <w:jc w:val="center"/>
      </w:pPr>
      <w:r>
        <w:pict>
          <v:shape id="_x0000_i1083" type="#_x0000_t75" style="width:375.75pt;height:53.25pt">
            <v:imagedata r:id="rId78" o:title=""/>
          </v:shape>
        </w:pict>
      </w:r>
    </w:p>
    <w:p w:rsidR="00255F94" w:rsidRDefault="00255F94">
      <w:pPr>
        <w:pStyle w:val="GvdeMetniGirintisi3"/>
      </w:pPr>
    </w:p>
    <w:p w:rsidR="00255F94" w:rsidRDefault="00255F94">
      <w:pPr>
        <w:pStyle w:val="GvdeMetniGirintisi3"/>
        <w:ind w:firstLine="709"/>
        <w:rPr>
          <w:rFonts w:ascii="Arial" w:hAnsi="Arial" w:cs="Arial"/>
        </w:rPr>
      </w:pPr>
      <w:r>
        <w:rPr>
          <w:rFonts w:ascii="Arial" w:hAnsi="Arial" w:cs="Arial"/>
        </w:rPr>
        <w:t>Direkt primlerin % 18,23’ü reasürörlere devredilmiş ve % 81,77’si de şirketlerin üzerinde kalmıştır.</w:t>
      </w:r>
    </w:p>
    <w:p w:rsidR="00255F94" w:rsidRDefault="00255F94">
      <w:pPr>
        <w:ind w:firstLine="709"/>
        <w:jc w:val="both"/>
        <w:rPr>
          <w:rFonts w:ascii="Arial" w:hAnsi="Arial" w:cs="Arial"/>
          <w:sz w:val="24"/>
        </w:rPr>
      </w:pPr>
    </w:p>
    <w:p w:rsidR="00255F94" w:rsidRDefault="00255F94">
      <w:pPr>
        <w:pStyle w:val="GvdeMetniGirintisi3"/>
        <w:ind w:firstLine="709"/>
        <w:rPr>
          <w:rFonts w:ascii="Arial" w:hAnsi="Arial" w:cs="Arial"/>
        </w:rPr>
      </w:pPr>
      <w:r>
        <w:rPr>
          <w:rFonts w:ascii="Arial" w:hAnsi="Arial" w:cs="Arial"/>
        </w:rPr>
        <w:t>Ferdi Kaza branşında direkt primlere ait ödenen tazminatların şirketler ve reasürörler üzerinde kalan tutarları aşağıdaki tabloda gösterilmiştir.</w:t>
      </w:r>
    </w:p>
    <w:p w:rsidR="00255F94" w:rsidRDefault="00255F94">
      <w:pPr>
        <w:pStyle w:val="GvdeMetniGirintisi3"/>
        <w:rPr>
          <w:rFonts w:ascii="Arial" w:hAnsi="Arial" w:cs="Arial"/>
        </w:rPr>
      </w:pPr>
    </w:p>
    <w:p w:rsidR="00517BCC" w:rsidRDefault="00517BCC">
      <w:pPr>
        <w:pStyle w:val="GvdeMetniGirintisi3"/>
        <w:rPr>
          <w:rFonts w:ascii="Arial" w:hAnsi="Arial" w:cs="Arial"/>
        </w:rPr>
      </w:pPr>
    </w:p>
    <w:p w:rsidR="00255F94" w:rsidRDefault="00255F94">
      <w:pPr>
        <w:pStyle w:val="GvdeMetniGirintisi3"/>
        <w:ind w:firstLine="0"/>
        <w:rPr>
          <w:rFonts w:ascii="Arial" w:hAnsi="Arial" w:cs="Arial"/>
        </w:rPr>
      </w:pPr>
      <w:r>
        <w:rPr>
          <w:rFonts w:ascii="Arial" w:hAnsi="Arial" w:cs="Arial"/>
          <w:b/>
        </w:rPr>
        <w:t>Tablo: II.V.25</w:t>
      </w:r>
      <w:r>
        <w:rPr>
          <w:rFonts w:ascii="Arial" w:hAnsi="Arial" w:cs="Arial"/>
        </w:rPr>
        <w:t xml:space="preserve"> Ferdi Kaza Branşı Ödenen Tazminatlar</w:t>
      </w:r>
    </w:p>
    <w:p w:rsidR="00255F94" w:rsidRDefault="00255F94">
      <w:pPr>
        <w:jc w:val="center"/>
        <w:rPr>
          <w:sz w:val="24"/>
        </w:rPr>
      </w:pPr>
      <w:r>
        <w:pict>
          <v:shape id="_x0000_i1084" type="#_x0000_t75" style="width:375.75pt;height:53.25pt">
            <v:imagedata r:id="rId79" o:title=""/>
          </v:shape>
        </w:pict>
      </w:r>
    </w:p>
    <w:p w:rsidR="00255F94" w:rsidRDefault="00255F94">
      <w:pPr>
        <w:pStyle w:val="GvdeMetniGirintisi3"/>
      </w:pPr>
    </w:p>
    <w:p w:rsidR="00255F94" w:rsidRDefault="00255F94">
      <w:pPr>
        <w:pStyle w:val="GvdeMetniGirintisi3"/>
        <w:ind w:firstLine="709"/>
        <w:rPr>
          <w:rFonts w:ascii="Arial" w:hAnsi="Arial" w:cs="Arial"/>
        </w:rPr>
      </w:pPr>
      <w:r>
        <w:rPr>
          <w:rFonts w:ascii="Arial" w:hAnsi="Arial" w:cs="Arial"/>
        </w:rPr>
        <w:t xml:space="preserve">Tablodan da görüldüğü üzere ödenen tazminatların % 27,38’i reasürörlerce, %72,62’si ise şirketlerce karşılanmıştır. </w:t>
      </w:r>
    </w:p>
    <w:p w:rsidR="00255F94" w:rsidRDefault="00255F94">
      <w:pPr>
        <w:ind w:firstLine="709"/>
        <w:jc w:val="both"/>
        <w:rPr>
          <w:rFonts w:ascii="Arial" w:hAnsi="Arial" w:cs="Arial"/>
          <w:sz w:val="24"/>
        </w:rPr>
      </w:pPr>
    </w:p>
    <w:p w:rsidR="00255F94" w:rsidRDefault="00255F94">
      <w:pPr>
        <w:pStyle w:val="GvdeMetni"/>
        <w:tabs>
          <w:tab w:val="clear" w:pos="426"/>
        </w:tabs>
        <w:ind w:firstLine="709"/>
        <w:rPr>
          <w:rFonts w:ascii="Arial" w:hAnsi="Arial" w:cs="Arial"/>
          <w:lang w:val="tr-TR"/>
        </w:rPr>
      </w:pPr>
      <w:r>
        <w:rPr>
          <w:rFonts w:ascii="Arial" w:hAnsi="Arial" w:cs="Arial"/>
          <w:lang w:val="tr-TR"/>
        </w:rPr>
        <w:t>Ferdi Kaza branşına ilişkin son dört yıldaki direkt işlere ait prim üretimi, ödenen tazminat, muallak hasar ve ödenen komisyonlar aşağıda tablo halinde gösterilmiştir.</w:t>
      </w: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rFonts w:ascii="Arial" w:hAnsi="Arial" w:cs="Arial"/>
          <w:lang w:val="tr-TR"/>
        </w:rPr>
      </w:pPr>
      <w:r>
        <w:rPr>
          <w:rFonts w:ascii="Arial" w:hAnsi="Arial" w:cs="Arial"/>
          <w:b/>
          <w:lang w:val="tr-TR"/>
        </w:rPr>
        <w:lastRenderedPageBreak/>
        <w:t>Tablo:II.V.26</w:t>
      </w:r>
      <w:r>
        <w:rPr>
          <w:rFonts w:ascii="Arial" w:hAnsi="Arial" w:cs="Arial"/>
          <w:lang w:val="tr-TR"/>
        </w:rPr>
        <w:t xml:space="preserve"> Ferdi Kaza Prim Üretimi, Ödenen Tazminat, Muallak Hasar ve Ödenen Komisyon Sonuçları </w:t>
      </w:r>
    </w:p>
    <w:p w:rsidR="00255F94" w:rsidRPr="00B86B74" w:rsidRDefault="00B86B74">
      <w:pPr>
        <w:pStyle w:val="GvdeMetni"/>
        <w:tabs>
          <w:tab w:val="clear" w:pos="426"/>
        </w:tabs>
        <w:jc w:val="center"/>
        <w:rPr>
          <w:lang w:val="tr-TR"/>
        </w:rPr>
      </w:pPr>
      <w:r w:rsidRPr="00B86B74">
        <w:pict>
          <v:shape id="_x0000_i1085" type="#_x0000_t75" style="width:381pt;height:102pt">
            <v:imagedata r:id="rId80" o:title=""/>
          </v:shape>
        </w:pict>
      </w:r>
    </w:p>
    <w:p w:rsidR="00255F94" w:rsidRDefault="00255F94">
      <w:pPr>
        <w:pStyle w:val="GvdeMetni"/>
        <w:tabs>
          <w:tab w:val="clear" w:pos="426"/>
        </w:tabs>
        <w:rPr>
          <w:lang w:val="tr-TR"/>
        </w:rPr>
      </w:pPr>
    </w:p>
    <w:p w:rsidR="00255F94" w:rsidRDefault="00255F94">
      <w:pPr>
        <w:pStyle w:val="GvdeMetni"/>
        <w:tabs>
          <w:tab w:val="clear" w:pos="426"/>
        </w:tabs>
        <w:rPr>
          <w:rFonts w:ascii="Arial" w:hAnsi="Arial" w:cs="Arial"/>
          <w:lang w:val="tr-TR"/>
        </w:rPr>
      </w:pPr>
      <w:r>
        <w:rPr>
          <w:lang w:val="tr-TR"/>
        </w:rPr>
        <w:tab/>
      </w:r>
      <w:r>
        <w:rPr>
          <w:rFonts w:ascii="Arial" w:hAnsi="Arial" w:cs="Arial"/>
          <w:lang w:val="tr-TR"/>
        </w:rPr>
        <w:t>Ferdi Kaza branşı hasar-prim oranı ve teknik kâr-prim oranı yıllar itibariyle aşağıda grafik olarak gösterilmiştir.</w:t>
      </w:r>
    </w:p>
    <w:p w:rsidR="00255F94" w:rsidRDefault="00255F94">
      <w:pPr>
        <w:pStyle w:val="GvdeMetni"/>
        <w:tabs>
          <w:tab w:val="clear" w:pos="426"/>
        </w:tabs>
        <w:rPr>
          <w:rFonts w:ascii="Arial" w:hAnsi="Arial" w:cs="Arial"/>
          <w:b/>
          <w:lang w:val="tr-TR"/>
        </w:rPr>
      </w:pPr>
    </w:p>
    <w:p w:rsidR="00255F94" w:rsidRDefault="00255F94">
      <w:pPr>
        <w:pStyle w:val="GvdeMetni"/>
        <w:tabs>
          <w:tab w:val="clear" w:pos="426"/>
        </w:tabs>
        <w:rPr>
          <w:rFonts w:ascii="Arial" w:hAnsi="Arial" w:cs="Arial"/>
          <w:lang w:val="tr-TR"/>
        </w:rPr>
      </w:pPr>
      <w:r>
        <w:rPr>
          <w:rFonts w:ascii="Arial" w:hAnsi="Arial" w:cs="Arial"/>
          <w:b/>
          <w:lang w:val="tr-TR"/>
        </w:rPr>
        <w:t>Grafik II.V.19 ve II.V.20</w:t>
      </w:r>
      <w:r>
        <w:rPr>
          <w:rFonts w:ascii="Arial" w:hAnsi="Arial" w:cs="Arial"/>
          <w:lang w:val="tr-TR"/>
        </w:rPr>
        <w:t xml:space="preserve"> Ferdi Kaza  Branşı Hasar/Prim ve Teknik Kâr/Prim Oranları</w:t>
      </w:r>
    </w:p>
    <w:p w:rsidR="00255F94" w:rsidRDefault="00255F94">
      <w:pPr>
        <w:pStyle w:val="GvdeMetni"/>
        <w:tabs>
          <w:tab w:val="clear" w:pos="426"/>
        </w:tabs>
        <w:ind w:firstLine="709"/>
        <w:rPr>
          <w:lang w:val="tr-TR"/>
        </w:rPr>
        <w:sectPr w:rsidR="00255F94">
          <w:headerReference w:type="default" r:id="rId81"/>
          <w:footerReference w:type="even" r:id="rId82"/>
          <w:footerReference w:type="default" r:id="rId83"/>
          <w:type w:val="continuous"/>
          <w:pgSz w:w="11906" w:h="16838"/>
          <w:pgMar w:top="1418" w:right="1274" w:bottom="1418" w:left="1418" w:header="708" w:footer="708" w:gutter="0"/>
          <w:cols w:space="708" w:equalWidth="0">
            <w:col w:w="9214"/>
          </w:cols>
        </w:sectPr>
      </w:pPr>
    </w:p>
    <w:p w:rsidR="00255F94" w:rsidRPr="00E73BB5" w:rsidRDefault="00E73BB5">
      <w:pPr>
        <w:pStyle w:val="GvdeMetni"/>
        <w:tabs>
          <w:tab w:val="clear" w:pos="426"/>
        </w:tabs>
        <w:rPr>
          <w:lang w:val="tr-TR"/>
        </w:rPr>
      </w:pPr>
      <w:r w:rsidRPr="00E73BB5">
        <w:lastRenderedPageBreak/>
        <w:pict>
          <v:shape id="_x0000_i1086" type="#_x0000_t75" style="width:212.25pt;height:147pt">
            <v:imagedata r:id="rId84" o:title=""/>
          </v:shape>
        </w:pict>
      </w:r>
    </w:p>
    <w:p w:rsidR="00255F94" w:rsidRPr="00E73BB5" w:rsidRDefault="00E73BB5">
      <w:pPr>
        <w:pStyle w:val="GvdeMetni"/>
        <w:tabs>
          <w:tab w:val="clear" w:pos="426"/>
        </w:tabs>
        <w:rPr>
          <w:lang w:val="tr-TR"/>
        </w:rPr>
      </w:pPr>
      <w:r w:rsidRPr="00E73BB5">
        <w:lastRenderedPageBreak/>
        <w:pict>
          <v:shape id="_x0000_i1087" type="#_x0000_t75" style="width:212.25pt;height:145.5pt">
            <v:imagedata r:id="rId85" o:title=""/>
          </v:shape>
        </w:pict>
      </w:r>
    </w:p>
    <w:p w:rsidR="00255F94" w:rsidRDefault="00255F94">
      <w:pPr>
        <w:pStyle w:val="GvdeMetni"/>
        <w:tabs>
          <w:tab w:val="clear" w:pos="426"/>
        </w:tabs>
        <w:ind w:firstLine="709"/>
        <w:rPr>
          <w:lang w:val="tr-TR"/>
        </w:rPr>
        <w:sectPr w:rsidR="00255F94">
          <w:type w:val="continuous"/>
          <w:pgSz w:w="11906" w:h="16838"/>
          <w:pgMar w:top="1418" w:right="1274" w:bottom="1418" w:left="1418" w:header="708" w:footer="708" w:gutter="0"/>
          <w:cols w:num="2" w:space="708" w:equalWidth="0">
            <w:col w:w="4253" w:space="708"/>
            <w:col w:w="4253"/>
          </w:cols>
        </w:sectPr>
      </w:pPr>
    </w:p>
    <w:p w:rsidR="00255F94" w:rsidRDefault="00255F94">
      <w:pPr>
        <w:pStyle w:val="GvdeMetni"/>
        <w:tabs>
          <w:tab w:val="clear" w:pos="426"/>
        </w:tabs>
        <w:ind w:firstLine="709"/>
        <w:rPr>
          <w:rFonts w:ascii="Arial" w:hAnsi="Arial" w:cs="Arial"/>
          <w:lang w:val="tr-TR"/>
        </w:rPr>
      </w:pPr>
      <w:r>
        <w:rPr>
          <w:rFonts w:ascii="Arial" w:hAnsi="Arial" w:cs="Arial"/>
          <w:lang w:val="tr-TR"/>
        </w:rPr>
        <w:lastRenderedPageBreak/>
        <w:t xml:space="preserve">Yukarıdaki grafiklerden görüleceği üzere, 2005 yılında hasar-prim oranında önemli bir değişiklik olmazken, teknik kâr-prim oranı faaliyet giderlerinin teknik giderler arasına alınmasının da etkisiyle %39,63’ten % 33,93’e gerilemiştir. </w:t>
      </w:r>
    </w:p>
    <w:p w:rsidR="00255F94" w:rsidRDefault="00255F94">
      <w:pPr>
        <w:pStyle w:val="GvdeMetni"/>
        <w:tabs>
          <w:tab w:val="clear" w:pos="426"/>
        </w:tabs>
        <w:rPr>
          <w:rFonts w:ascii="Arial" w:hAnsi="Arial" w:cs="Arial"/>
          <w:lang w:val="tr-TR"/>
        </w:rPr>
      </w:pPr>
    </w:p>
    <w:p w:rsidR="00255F94" w:rsidRDefault="00255F94">
      <w:pPr>
        <w:pStyle w:val="GvdeMetni"/>
        <w:tabs>
          <w:tab w:val="clear" w:pos="426"/>
        </w:tabs>
        <w:rPr>
          <w:rFonts w:ascii="Arial" w:hAnsi="Arial" w:cs="Arial"/>
          <w:lang w:val="tr-TR"/>
        </w:rPr>
      </w:pPr>
      <w:r>
        <w:rPr>
          <w:rFonts w:ascii="Arial" w:hAnsi="Arial" w:cs="Arial"/>
          <w:lang w:val="tr-TR"/>
        </w:rPr>
        <w:tab/>
        <w:t>Ferdi Kaza branşında düzenlenen poliçe sayıları aşağıda yıllar itibariyle grafik olarak verilmiştir.</w:t>
      </w:r>
    </w:p>
    <w:p w:rsidR="00255F94" w:rsidRDefault="00255F94">
      <w:pPr>
        <w:pStyle w:val="GvdeMetni"/>
        <w:tabs>
          <w:tab w:val="clear" w:pos="426"/>
        </w:tabs>
        <w:rPr>
          <w:rFonts w:ascii="Arial" w:hAnsi="Arial" w:cs="Arial"/>
          <w:b/>
          <w:lang w:val="tr-TR"/>
        </w:rPr>
      </w:pPr>
    </w:p>
    <w:p w:rsidR="00255F94" w:rsidRDefault="00255F94">
      <w:pPr>
        <w:pStyle w:val="GvdeMetni"/>
        <w:tabs>
          <w:tab w:val="clear" w:pos="426"/>
        </w:tabs>
        <w:rPr>
          <w:rFonts w:ascii="Arial" w:hAnsi="Arial" w:cs="Arial"/>
          <w:lang w:val="tr-TR"/>
        </w:rPr>
      </w:pPr>
      <w:r>
        <w:rPr>
          <w:rFonts w:ascii="Arial" w:hAnsi="Arial" w:cs="Arial"/>
          <w:b/>
          <w:lang w:val="tr-TR"/>
        </w:rPr>
        <w:t>Grafik II.V.21</w:t>
      </w:r>
      <w:r>
        <w:rPr>
          <w:rFonts w:ascii="Arial" w:hAnsi="Arial" w:cs="Arial"/>
          <w:lang w:val="tr-TR"/>
        </w:rPr>
        <w:t xml:space="preserve"> Ferdi Kaza Branşında Yıllar İtibariyle Düzenlenmiş Poliçe Sayıları</w:t>
      </w:r>
    </w:p>
    <w:p w:rsidR="00255F94" w:rsidRPr="00E73BB5" w:rsidRDefault="00E73BB5">
      <w:pPr>
        <w:pStyle w:val="GvdeMetni"/>
        <w:tabs>
          <w:tab w:val="clear" w:pos="426"/>
        </w:tabs>
        <w:jc w:val="center"/>
        <w:rPr>
          <w:lang w:val="tr-TR"/>
        </w:rPr>
      </w:pPr>
      <w:r w:rsidRPr="00E73BB5">
        <w:pict>
          <v:shape id="_x0000_i1088" type="#_x0000_t75" style="width:319.5pt;height:168pt">
            <v:imagedata r:id="rId86" o:title=""/>
          </v:shape>
        </w:pict>
      </w:r>
    </w:p>
    <w:p w:rsidR="00255F94" w:rsidRDefault="00255F94">
      <w:pPr>
        <w:pStyle w:val="GvdeMetni"/>
        <w:tabs>
          <w:tab w:val="clear" w:pos="426"/>
        </w:tabs>
        <w:ind w:firstLine="709"/>
        <w:rPr>
          <w:rFonts w:ascii="Arial" w:hAnsi="Arial" w:cs="Arial"/>
          <w:lang w:val="tr-TR"/>
        </w:rPr>
      </w:pPr>
      <w:r>
        <w:rPr>
          <w:rFonts w:ascii="Arial" w:hAnsi="Arial" w:cs="Arial"/>
          <w:lang w:val="tr-TR"/>
        </w:rPr>
        <w:t xml:space="preserve">2005 yılında Ferdi Kaza branşında 2.908.924 adet poliçe düzenlenmiştir. </w:t>
      </w:r>
    </w:p>
    <w:p w:rsidR="00255F94" w:rsidRDefault="00255F94">
      <w:pPr>
        <w:pStyle w:val="GvdeMetni"/>
        <w:tabs>
          <w:tab w:val="clear" w:pos="426"/>
        </w:tabs>
        <w:ind w:firstLine="709"/>
        <w:rPr>
          <w:rFonts w:ascii="Arial" w:hAnsi="Arial" w:cs="Arial"/>
          <w:lang w:val="tr-TR"/>
        </w:rPr>
      </w:pPr>
    </w:p>
    <w:p w:rsidR="00255F94" w:rsidRDefault="00255F94">
      <w:pPr>
        <w:pStyle w:val="GvdeMetni"/>
        <w:tabs>
          <w:tab w:val="clear" w:pos="426"/>
        </w:tabs>
        <w:ind w:firstLine="709"/>
        <w:rPr>
          <w:rFonts w:ascii="Arial" w:hAnsi="Arial" w:cs="Arial"/>
          <w:lang w:val="tr-TR"/>
        </w:rPr>
      </w:pPr>
    </w:p>
    <w:p w:rsidR="00255F94" w:rsidRDefault="00255F94">
      <w:pPr>
        <w:pStyle w:val="GvdeMetni"/>
        <w:tabs>
          <w:tab w:val="clear" w:pos="426"/>
        </w:tabs>
        <w:ind w:firstLine="709"/>
        <w:rPr>
          <w:rFonts w:ascii="Arial" w:hAnsi="Arial" w:cs="Arial"/>
          <w:lang w:val="tr-TR"/>
        </w:rPr>
      </w:pPr>
    </w:p>
    <w:p w:rsidR="00255F94" w:rsidRDefault="00255F94">
      <w:pPr>
        <w:pStyle w:val="GvdeMetni"/>
        <w:tabs>
          <w:tab w:val="clear" w:pos="426"/>
        </w:tabs>
        <w:ind w:firstLine="709"/>
        <w:rPr>
          <w:rFonts w:ascii="Arial" w:hAnsi="Arial" w:cs="Arial"/>
          <w:lang w:val="tr-TR"/>
        </w:rPr>
      </w:pPr>
    </w:p>
    <w:p w:rsidR="00255F94" w:rsidRDefault="00255F94">
      <w:pPr>
        <w:pStyle w:val="GvdeMetniGirintisi"/>
        <w:tabs>
          <w:tab w:val="clear" w:pos="426"/>
        </w:tabs>
        <w:ind w:left="567"/>
        <w:rPr>
          <w:rFonts w:ascii="Arial" w:hAnsi="Arial" w:cs="Arial"/>
          <w:b/>
        </w:rPr>
      </w:pPr>
      <w:r>
        <w:rPr>
          <w:rFonts w:ascii="Arial" w:hAnsi="Arial" w:cs="Arial"/>
          <w:b/>
        </w:rPr>
        <w:lastRenderedPageBreak/>
        <w:t>F- Kredi Branşı</w:t>
      </w:r>
    </w:p>
    <w:p w:rsidR="00255F94" w:rsidRDefault="00255F94">
      <w:pPr>
        <w:pStyle w:val="GvdeMetniGirintisi"/>
        <w:tabs>
          <w:tab w:val="clear" w:pos="426"/>
        </w:tabs>
        <w:rPr>
          <w:rFonts w:ascii="Arial" w:hAnsi="Arial" w:cs="Arial"/>
          <w:b/>
        </w:rPr>
      </w:pPr>
    </w:p>
    <w:p w:rsidR="00255F94" w:rsidRDefault="00255F94">
      <w:pPr>
        <w:ind w:firstLine="709"/>
        <w:jc w:val="both"/>
        <w:rPr>
          <w:rFonts w:ascii="Arial" w:hAnsi="Arial" w:cs="Arial"/>
          <w:sz w:val="24"/>
        </w:rPr>
      </w:pPr>
      <w:r>
        <w:rPr>
          <w:rFonts w:ascii="Arial" w:hAnsi="Arial" w:cs="Arial"/>
          <w:sz w:val="24"/>
        </w:rPr>
        <w:t>2005 yılında kredi branşında 16 sigorta şirketi faaliyet göstermiştir. Kredi branşında faaliyet gösteren sigorta şirketlerinin 2004 ve 2005 yıllarına ilişkin direkt prim üretimleri aşağıda karşılaştırmalı olarak gösterilmiştir.</w:t>
      </w:r>
    </w:p>
    <w:p w:rsidR="00255F94" w:rsidRDefault="00255F94">
      <w:pPr>
        <w:ind w:firstLine="426"/>
        <w:jc w:val="both"/>
        <w:rPr>
          <w:rFonts w:ascii="Arial" w:hAnsi="Arial" w:cs="Arial"/>
          <w:sz w:val="24"/>
        </w:rPr>
      </w:pPr>
    </w:p>
    <w:p w:rsidR="00255F94" w:rsidRDefault="00255F94">
      <w:pPr>
        <w:ind w:firstLine="426"/>
        <w:jc w:val="both"/>
        <w:rPr>
          <w:rFonts w:ascii="Arial" w:hAnsi="Arial" w:cs="Arial"/>
          <w:sz w:val="24"/>
        </w:rPr>
      </w:pPr>
    </w:p>
    <w:p w:rsidR="00255F94" w:rsidRDefault="00255F94">
      <w:pPr>
        <w:jc w:val="both"/>
        <w:rPr>
          <w:rFonts w:ascii="Arial" w:hAnsi="Arial" w:cs="Arial"/>
          <w:sz w:val="24"/>
        </w:rPr>
      </w:pPr>
      <w:r>
        <w:rPr>
          <w:rFonts w:ascii="Arial" w:hAnsi="Arial" w:cs="Arial"/>
          <w:b/>
          <w:sz w:val="24"/>
        </w:rPr>
        <w:t>Tablo: II.V.27</w:t>
      </w:r>
      <w:r>
        <w:rPr>
          <w:rFonts w:ascii="Arial" w:hAnsi="Arial" w:cs="Arial"/>
          <w:sz w:val="24"/>
        </w:rPr>
        <w:t xml:space="preserve"> Kredi Branşı Prim Üretimi</w:t>
      </w:r>
    </w:p>
    <w:p w:rsidR="00255F94" w:rsidRDefault="00255F94">
      <w:pPr>
        <w:jc w:val="center"/>
        <w:rPr>
          <w:sz w:val="24"/>
        </w:rPr>
      </w:pPr>
      <w:r>
        <w:pict>
          <v:shape id="_x0000_i1089" type="#_x0000_t75" style="width:365.25pt;height:91.5pt">
            <v:imagedata r:id="rId87" o:title=""/>
          </v:shape>
        </w:pict>
      </w:r>
    </w:p>
    <w:p w:rsidR="00255F94" w:rsidRDefault="00255F94">
      <w:pPr>
        <w:pStyle w:val="GvdeMetniGirintisi3"/>
      </w:pPr>
    </w:p>
    <w:p w:rsidR="00255F94" w:rsidRDefault="00255F94">
      <w:pPr>
        <w:pStyle w:val="GvdeMetniGirintisi3"/>
        <w:ind w:firstLine="709"/>
        <w:rPr>
          <w:rFonts w:ascii="Arial" w:hAnsi="Arial" w:cs="Arial"/>
        </w:rPr>
      </w:pPr>
      <w:r>
        <w:rPr>
          <w:rFonts w:ascii="Arial" w:hAnsi="Arial" w:cs="Arial"/>
        </w:rPr>
        <w:t>Kredi branşında direkt primlerin reasürörlere devredilen ve şirketler  üzerinde kalan miktarları aşağıda gösterilmiştir.</w:t>
      </w:r>
    </w:p>
    <w:p w:rsidR="00255F94" w:rsidRDefault="00255F94">
      <w:pPr>
        <w:pStyle w:val="GvdeMetniGirintisi3"/>
        <w:rPr>
          <w:rFonts w:ascii="Arial" w:hAnsi="Arial" w:cs="Arial"/>
        </w:rPr>
      </w:pPr>
    </w:p>
    <w:p w:rsidR="00255F94" w:rsidRDefault="00255F94">
      <w:pPr>
        <w:pStyle w:val="GvdeMetniGirintisi3"/>
        <w:rPr>
          <w:rFonts w:ascii="Arial" w:hAnsi="Arial" w:cs="Arial"/>
        </w:rPr>
      </w:pPr>
    </w:p>
    <w:p w:rsidR="00255F94" w:rsidRDefault="00255F94">
      <w:pPr>
        <w:jc w:val="both"/>
        <w:rPr>
          <w:rFonts w:ascii="Arial" w:hAnsi="Arial" w:cs="Arial"/>
          <w:sz w:val="24"/>
        </w:rPr>
      </w:pPr>
      <w:r>
        <w:rPr>
          <w:rFonts w:ascii="Arial" w:hAnsi="Arial" w:cs="Arial"/>
          <w:b/>
          <w:sz w:val="24"/>
        </w:rPr>
        <w:t>Tablo: II.V.28</w:t>
      </w:r>
      <w:r>
        <w:rPr>
          <w:rFonts w:ascii="Arial" w:hAnsi="Arial" w:cs="Arial"/>
          <w:sz w:val="24"/>
        </w:rPr>
        <w:t xml:space="preserve"> </w:t>
      </w:r>
      <w:r>
        <w:rPr>
          <w:rFonts w:ascii="Arial" w:hAnsi="Arial" w:cs="Arial"/>
        </w:rPr>
        <w:t>K</w:t>
      </w:r>
      <w:r>
        <w:rPr>
          <w:rFonts w:ascii="Arial" w:hAnsi="Arial" w:cs="Arial"/>
          <w:sz w:val="24"/>
        </w:rPr>
        <w:t>redi Branşı Devredilen Primler</w:t>
      </w:r>
    </w:p>
    <w:p w:rsidR="00255F94" w:rsidRDefault="00255F94">
      <w:pPr>
        <w:pStyle w:val="GvdeMetniGirintisi"/>
        <w:tabs>
          <w:tab w:val="clear" w:pos="426"/>
        </w:tabs>
        <w:jc w:val="center"/>
      </w:pPr>
      <w:r>
        <w:pict>
          <v:shape id="_x0000_i1090" type="#_x0000_t75" style="width:375.75pt;height:53.25pt">
            <v:imagedata r:id="rId88" o:title=""/>
          </v:shape>
        </w:pict>
      </w:r>
    </w:p>
    <w:p w:rsidR="00255F94" w:rsidRDefault="00255F94">
      <w:pPr>
        <w:pStyle w:val="GvdeMetniGirintisi3"/>
      </w:pPr>
    </w:p>
    <w:p w:rsidR="00255F94" w:rsidRDefault="00255F94">
      <w:pPr>
        <w:pStyle w:val="GvdeMetniGirintisi3"/>
        <w:ind w:firstLine="709"/>
        <w:rPr>
          <w:rFonts w:ascii="Arial" w:hAnsi="Arial" w:cs="Arial"/>
        </w:rPr>
      </w:pPr>
      <w:r>
        <w:rPr>
          <w:rFonts w:ascii="Arial" w:hAnsi="Arial" w:cs="Arial"/>
        </w:rPr>
        <w:t>Direkt primlerin % 98,31’i reasürörlere devredilmiş ve  % 1,69’u da şirketlerin üzerinde kalmıştır.</w:t>
      </w:r>
    </w:p>
    <w:p w:rsidR="00255F94" w:rsidRDefault="00255F94">
      <w:pPr>
        <w:ind w:firstLine="709"/>
        <w:jc w:val="both"/>
        <w:rPr>
          <w:rFonts w:ascii="Arial" w:hAnsi="Arial" w:cs="Arial"/>
          <w:sz w:val="24"/>
        </w:rPr>
      </w:pPr>
    </w:p>
    <w:p w:rsidR="00255F94" w:rsidRDefault="00255F94">
      <w:pPr>
        <w:pStyle w:val="GvdeMetniGirintisi3"/>
        <w:ind w:firstLine="709"/>
        <w:rPr>
          <w:rFonts w:ascii="Arial" w:hAnsi="Arial" w:cs="Arial"/>
        </w:rPr>
      </w:pPr>
      <w:r>
        <w:rPr>
          <w:rFonts w:ascii="Arial" w:hAnsi="Arial" w:cs="Arial"/>
        </w:rPr>
        <w:t>Kredi branşında direkt primlere ait ödenen tazminatların şirketler ve reasürörler üzerinde kalan tutarları aşağıdaki tabloda gösterilmiştir.</w:t>
      </w:r>
    </w:p>
    <w:p w:rsidR="00255F94" w:rsidRDefault="00255F94">
      <w:pPr>
        <w:pStyle w:val="GvdeMetniGirintisi3"/>
        <w:rPr>
          <w:rFonts w:ascii="Arial" w:hAnsi="Arial" w:cs="Arial"/>
        </w:rPr>
      </w:pPr>
    </w:p>
    <w:p w:rsidR="00255F94" w:rsidRDefault="00255F94">
      <w:pPr>
        <w:pStyle w:val="GvdeMetniGirintisi3"/>
        <w:rPr>
          <w:rFonts w:ascii="Arial" w:hAnsi="Arial" w:cs="Arial"/>
        </w:rPr>
      </w:pPr>
    </w:p>
    <w:p w:rsidR="00255F94" w:rsidRDefault="00255F94">
      <w:pPr>
        <w:pStyle w:val="GvdeMetniGirintisi3"/>
        <w:ind w:firstLine="0"/>
        <w:rPr>
          <w:rFonts w:ascii="Arial" w:hAnsi="Arial" w:cs="Arial"/>
        </w:rPr>
      </w:pPr>
      <w:r>
        <w:rPr>
          <w:rFonts w:ascii="Arial" w:hAnsi="Arial" w:cs="Arial"/>
          <w:b/>
        </w:rPr>
        <w:t>Tablo: II.V.29</w:t>
      </w:r>
      <w:r>
        <w:rPr>
          <w:rFonts w:ascii="Arial" w:hAnsi="Arial" w:cs="Arial"/>
        </w:rPr>
        <w:t xml:space="preserve"> Kredi Branşı Ödenen Tazminatlar</w:t>
      </w:r>
    </w:p>
    <w:p w:rsidR="00255F94" w:rsidRDefault="00255F94">
      <w:pPr>
        <w:jc w:val="center"/>
        <w:rPr>
          <w:sz w:val="24"/>
        </w:rPr>
      </w:pPr>
      <w:r>
        <w:pict>
          <v:shape id="_x0000_i1091" type="#_x0000_t75" style="width:375.75pt;height:53.25pt">
            <v:imagedata r:id="rId89" o:title=""/>
          </v:shape>
        </w:pict>
      </w:r>
    </w:p>
    <w:p w:rsidR="00255F94" w:rsidRDefault="00255F94">
      <w:pPr>
        <w:pStyle w:val="GvdeMetniGirintisi3"/>
      </w:pPr>
    </w:p>
    <w:p w:rsidR="00255F94" w:rsidRDefault="00255F94">
      <w:pPr>
        <w:pStyle w:val="GvdeMetniGirintisi3"/>
        <w:ind w:firstLine="709"/>
        <w:rPr>
          <w:rFonts w:ascii="Arial" w:hAnsi="Arial" w:cs="Arial"/>
        </w:rPr>
      </w:pPr>
      <w:r>
        <w:rPr>
          <w:rFonts w:ascii="Arial" w:hAnsi="Arial" w:cs="Arial"/>
        </w:rPr>
        <w:t xml:space="preserve">Tablodan da görüldüğü üzere ödenen tazminatların % 95,07’si reasürörlerce, %4,93’ü ise şirketlerce karşılanmıştır. </w:t>
      </w:r>
    </w:p>
    <w:p w:rsidR="00255F94" w:rsidRDefault="00255F94">
      <w:pPr>
        <w:ind w:firstLine="709"/>
        <w:jc w:val="both"/>
        <w:rPr>
          <w:rFonts w:ascii="Arial" w:hAnsi="Arial" w:cs="Arial"/>
          <w:sz w:val="24"/>
        </w:rPr>
      </w:pPr>
    </w:p>
    <w:p w:rsidR="00255F94" w:rsidRDefault="00255F94">
      <w:pPr>
        <w:pStyle w:val="GvdeMetni"/>
        <w:tabs>
          <w:tab w:val="clear" w:pos="426"/>
        </w:tabs>
        <w:ind w:firstLine="709"/>
        <w:rPr>
          <w:rFonts w:ascii="Arial" w:hAnsi="Arial" w:cs="Arial"/>
          <w:lang w:val="tr-TR"/>
        </w:rPr>
      </w:pPr>
      <w:r>
        <w:rPr>
          <w:rFonts w:ascii="Arial" w:hAnsi="Arial" w:cs="Arial"/>
          <w:lang w:val="tr-TR"/>
        </w:rPr>
        <w:t>Kredi branşına ilişkin son dört yıldaki direkt işlere ait prim üretimi, ödenen tazminat, muallak hasar ve ödenen komisyonlar aşağıda tablo halinde gösterilmiştir.</w:t>
      </w: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rFonts w:ascii="Arial" w:hAnsi="Arial" w:cs="Arial"/>
          <w:b/>
          <w:color w:val="FF0000"/>
          <w:lang w:val="tr-TR"/>
        </w:rPr>
      </w:pPr>
    </w:p>
    <w:p w:rsidR="00255F94" w:rsidRPr="00517BCC" w:rsidRDefault="00255F94">
      <w:pPr>
        <w:pStyle w:val="GvdeMetni"/>
        <w:tabs>
          <w:tab w:val="clear" w:pos="426"/>
        </w:tabs>
        <w:rPr>
          <w:rFonts w:ascii="Arial" w:hAnsi="Arial" w:cs="Arial"/>
          <w:lang w:val="tr-TR"/>
        </w:rPr>
      </w:pPr>
      <w:r w:rsidRPr="00517BCC">
        <w:rPr>
          <w:rFonts w:ascii="Arial" w:hAnsi="Arial" w:cs="Arial"/>
          <w:b/>
          <w:lang w:val="tr-TR"/>
        </w:rPr>
        <w:t>Tablo:II.V.30</w:t>
      </w:r>
      <w:r w:rsidRPr="00517BCC">
        <w:rPr>
          <w:rFonts w:ascii="Arial" w:hAnsi="Arial" w:cs="Arial"/>
          <w:lang w:val="tr-TR"/>
        </w:rPr>
        <w:t xml:space="preserve"> Kredi Branşı Prim Üretimi, Ödenen Tazminat, Muallak Hasar ve Ödenen Komisyon Sonuçları </w:t>
      </w:r>
    </w:p>
    <w:p w:rsidR="00255F94" w:rsidRPr="00B86B74" w:rsidRDefault="00B86B74">
      <w:pPr>
        <w:pStyle w:val="GvdeMetni"/>
        <w:tabs>
          <w:tab w:val="clear" w:pos="426"/>
        </w:tabs>
        <w:jc w:val="center"/>
        <w:rPr>
          <w:lang w:val="tr-TR"/>
        </w:rPr>
      </w:pPr>
      <w:r w:rsidRPr="00B86B74">
        <w:pict>
          <v:shape id="_x0000_i1092" type="#_x0000_t75" style="width:381pt;height:102pt">
            <v:imagedata r:id="rId90" o:title=""/>
          </v:shape>
        </w:pict>
      </w:r>
    </w:p>
    <w:p w:rsidR="00255F94" w:rsidRDefault="00255F94">
      <w:pPr>
        <w:pStyle w:val="GvdeMetni"/>
        <w:tabs>
          <w:tab w:val="clear" w:pos="426"/>
        </w:tabs>
        <w:rPr>
          <w:lang w:val="tr-TR"/>
        </w:rPr>
      </w:pPr>
    </w:p>
    <w:p w:rsidR="00255F94" w:rsidRDefault="00255F94">
      <w:pPr>
        <w:pStyle w:val="GvdeMetni"/>
        <w:tabs>
          <w:tab w:val="clear" w:pos="426"/>
        </w:tabs>
        <w:rPr>
          <w:rFonts w:ascii="Arial" w:hAnsi="Arial" w:cs="Arial"/>
          <w:lang w:val="tr-TR"/>
        </w:rPr>
      </w:pPr>
      <w:r>
        <w:rPr>
          <w:lang w:val="tr-TR"/>
        </w:rPr>
        <w:tab/>
      </w:r>
      <w:r>
        <w:rPr>
          <w:rFonts w:ascii="Arial" w:hAnsi="Arial" w:cs="Arial"/>
          <w:lang w:val="tr-TR"/>
        </w:rPr>
        <w:t>Kredi branşı hasar-prim oranı ve teknik kâr-prim oranı yıllar itibariyle aşağıda grafik olarak gösterilmiştir.</w:t>
      </w:r>
    </w:p>
    <w:p w:rsidR="00255F94" w:rsidRDefault="00255F94">
      <w:pPr>
        <w:pStyle w:val="GvdeMetni"/>
        <w:tabs>
          <w:tab w:val="clear" w:pos="426"/>
        </w:tabs>
        <w:rPr>
          <w:rFonts w:ascii="Arial" w:hAnsi="Arial" w:cs="Arial"/>
          <w:b/>
          <w:lang w:val="tr-TR"/>
        </w:rPr>
      </w:pPr>
    </w:p>
    <w:p w:rsidR="00255F94" w:rsidRDefault="00255F94">
      <w:pPr>
        <w:pStyle w:val="GvdeMetni"/>
        <w:tabs>
          <w:tab w:val="clear" w:pos="426"/>
        </w:tabs>
        <w:rPr>
          <w:rFonts w:ascii="Arial" w:hAnsi="Arial" w:cs="Arial"/>
          <w:b/>
          <w:lang w:val="tr-TR"/>
        </w:rPr>
      </w:pPr>
    </w:p>
    <w:p w:rsidR="00255F94" w:rsidRDefault="00255F94">
      <w:pPr>
        <w:pStyle w:val="GvdeMetni"/>
        <w:tabs>
          <w:tab w:val="clear" w:pos="426"/>
        </w:tabs>
        <w:rPr>
          <w:rFonts w:ascii="Arial" w:hAnsi="Arial" w:cs="Arial"/>
          <w:lang w:val="tr-TR"/>
        </w:rPr>
      </w:pPr>
      <w:r>
        <w:rPr>
          <w:rFonts w:ascii="Arial" w:hAnsi="Arial" w:cs="Arial"/>
          <w:b/>
          <w:lang w:val="tr-TR"/>
        </w:rPr>
        <w:t>Grafik II.V.22 ve II.V.23</w:t>
      </w:r>
      <w:r>
        <w:rPr>
          <w:rFonts w:ascii="Arial" w:hAnsi="Arial" w:cs="Arial"/>
          <w:lang w:val="tr-TR"/>
        </w:rPr>
        <w:t xml:space="preserve"> Kredi Branşı Hasar/Prim ve Teknik Kâr/Prim Oranları</w:t>
      </w:r>
    </w:p>
    <w:p w:rsidR="00255F94" w:rsidRDefault="00255F94">
      <w:pPr>
        <w:pStyle w:val="GvdeMetni"/>
        <w:tabs>
          <w:tab w:val="clear" w:pos="426"/>
        </w:tabs>
        <w:ind w:firstLine="709"/>
        <w:rPr>
          <w:lang w:val="tr-TR"/>
        </w:rPr>
        <w:sectPr w:rsidR="00255F94">
          <w:headerReference w:type="default" r:id="rId91"/>
          <w:footerReference w:type="even" r:id="rId92"/>
          <w:footerReference w:type="default" r:id="rId93"/>
          <w:type w:val="continuous"/>
          <w:pgSz w:w="11906" w:h="16838"/>
          <w:pgMar w:top="1418" w:right="1274" w:bottom="1418" w:left="1418" w:header="708" w:footer="708" w:gutter="0"/>
          <w:cols w:space="708" w:equalWidth="0">
            <w:col w:w="9214"/>
          </w:cols>
        </w:sectPr>
      </w:pPr>
    </w:p>
    <w:p w:rsidR="00255F94" w:rsidRPr="00E73BB5" w:rsidRDefault="00E73BB5">
      <w:pPr>
        <w:pStyle w:val="GvdeMetni"/>
        <w:tabs>
          <w:tab w:val="clear" w:pos="426"/>
        </w:tabs>
        <w:rPr>
          <w:lang w:val="tr-TR"/>
        </w:rPr>
      </w:pPr>
      <w:r w:rsidRPr="00E73BB5">
        <w:lastRenderedPageBreak/>
        <w:pict>
          <v:shape id="_x0000_i1093" type="#_x0000_t75" style="width:212.25pt;height:141.75pt">
            <v:imagedata r:id="rId94" o:title=""/>
          </v:shape>
        </w:pict>
      </w:r>
    </w:p>
    <w:p w:rsidR="00255F94" w:rsidRPr="00E73BB5" w:rsidRDefault="00E73BB5">
      <w:pPr>
        <w:pStyle w:val="GvdeMetni"/>
        <w:tabs>
          <w:tab w:val="clear" w:pos="426"/>
        </w:tabs>
        <w:rPr>
          <w:lang w:val="tr-TR"/>
        </w:rPr>
      </w:pPr>
      <w:r w:rsidRPr="00E73BB5">
        <w:lastRenderedPageBreak/>
        <w:pict>
          <v:shape id="_x0000_i1094" type="#_x0000_t75" style="width:212.25pt;height:144.75pt">
            <v:imagedata r:id="rId95" o:title=""/>
          </v:shape>
        </w:pict>
      </w:r>
    </w:p>
    <w:p w:rsidR="00255F94" w:rsidRDefault="00255F94">
      <w:pPr>
        <w:pStyle w:val="GvdeMetni"/>
        <w:tabs>
          <w:tab w:val="clear" w:pos="426"/>
        </w:tabs>
        <w:ind w:firstLine="709"/>
        <w:rPr>
          <w:lang w:val="tr-TR"/>
        </w:rPr>
        <w:sectPr w:rsidR="00255F94">
          <w:type w:val="continuous"/>
          <w:pgSz w:w="11906" w:h="16838"/>
          <w:pgMar w:top="1418" w:right="1274" w:bottom="1418" w:left="1418" w:header="708" w:footer="708" w:gutter="0"/>
          <w:cols w:num="2" w:space="708" w:equalWidth="0">
            <w:col w:w="4253" w:space="708"/>
            <w:col w:w="4253"/>
          </w:cols>
        </w:sectPr>
      </w:pPr>
    </w:p>
    <w:p w:rsidR="00255F94" w:rsidRDefault="00255F94">
      <w:pPr>
        <w:pStyle w:val="GvdeMetni"/>
        <w:tabs>
          <w:tab w:val="clear" w:pos="426"/>
        </w:tabs>
        <w:ind w:firstLine="709"/>
        <w:rPr>
          <w:rFonts w:ascii="Arial" w:hAnsi="Arial" w:cs="Arial"/>
          <w:lang w:val="tr-TR"/>
        </w:rPr>
      </w:pPr>
      <w:r>
        <w:rPr>
          <w:rFonts w:ascii="Arial" w:hAnsi="Arial" w:cs="Arial"/>
          <w:lang w:val="tr-TR"/>
        </w:rPr>
        <w:lastRenderedPageBreak/>
        <w:t xml:space="preserve">Yukarıdaki grafiklerden görüleceği üzere, 2004 yılında hasar-prim oranı % 25,21’e, teknik kâr-prim oranı ise % 5,03’e gerilemiştir. </w:t>
      </w:r>
    </w:p>
    <w:p w:rsidR="00255F94" w:rsidRDefault="00255F94">
      <w:pPr>
        <w:pStyle w:val="GvdeMetni"/>
        <w:tabs>
          <w:tab w:val="clear" w:pos="426"/>
        </w:tabs>
        <w:rPr>
          <w:rFonts w:ascii="Arial" w:hAnsi="Arial" w:cs="Arial"/>
          <w:lang w:val="tr-TR"/>
        </w:rPr>
      </w:pPr>
    </w:p>
    <w:p w:rsidR="00255F94" w:rsidRDefault="00255F94">
      <w:pPr>
        <w:pStyle w:val="GvdeMetni"/>
        <w:tabs>
          <w:tab w:val="clear" w:pos="426"/>
        </w:tabs>
        <w:rPr>
          <w:rFonts w:ascii="Arial" w:hAnsi="Arial" w:cs="Arial"/>
          <w:lang w:val="tr-TR"/>
        </w:rPr>
      </w:pPr>
      <w:r>
        <w:rPr>
          <w:rFonts w:ascii="Arial" w:hAnsi="Arial" w:cs="Arial"/>
          <w:lang w:val="tr-TR"/>
        </w:rPr>
        <w:tab/>
        <w:t>Kredi branşında düzenlenen poliçe sayıları aşağıda yıllar itibariyle grafik olarak verilmiştir.</w:t>
      </w:r>
    </w:p>
    <w:p w:rsidR="00255F94" w:rsidRDefault="00255F94">
      <w:pPr>
        <w:pStyle w:val="GvdeMetni"/>
        <w:tabs>
          <w:tab w:val="clear" w:pos="426"/>
        </w:tabs>
        <w:rPr>
          <w:rFonts w:ascii="Arial" w:hAnsi="Arial" w:cs="Arial"/>
          <w:b/>
          <w:lang w:val="tr-TR"/>
        </w:rPr>
      </w:pPr>
    </w:p>
    <w:p w:rsidR="00255F94" w:rsidRDefault="00255F94">
      <w:pPr>
        <w:pStyle w:val="GvdeMetni"/>
        <w:tabs>
          <w:tab w:val="clear" w:pos="426"/>
        </w:tabs>
        <w:rPr>
          <w:rFonts w:ascii="Arial" w:hAnsi="Arial" w:cs="Arial"/>
          <w:lang w:val="tr-TR"/>
        </w:rPr>
      </w:pPr>
      <w:r>
        <w:rPr>
          <w:rFonts w:ascii="Arial" w:hAnsi="Arial" w:cs="Arial"/>
          <w:b/>
          <w:lang w:val="tr-TR"/>
        </w:rPr>
        <w:t>Grafik II.V.24</w:t>
      </w:r>
      <w:r>
        <w:rPr>
          <w:rFonts w:ascii="Arial" w:hAnsi="Arial" w:cs="Arial"/>
          <w:lang w:val="tr-TR"/>
        </w:rPr>
        <w:t xml:space="preserve"> </w:t>
      </w:r>
      <w:r w:rsidRPr="00E73BB5">
        <w:rPr>
          <w:rFonts w:ascii="Arial" w:hAnsi="Arial" w:cs="Arial"/>
          <w:lang w:val="tr-TR"/>
        </w:rPr>
        <w:t>Kredi Branşında Yıllar İtibariyle Düzenlenmiş Poliçe Sayıları</w:t>
      </w:r>
    </w:p>
    <w:p w:rsidR="00255F94" w:rsidRPr="00E73BB5" w:rsidRDefault="00E73BB5">
      <w:pPr>
        <w:pStyle w:val="GvdeMetni"/>
        <w:tabs>
          <w:tab w:val="clear" w:pos="426"/>
        </w:tabs>
        <w:jc w:val="center"/>
        <w:rPr>
          <w:lang w:val="tr-TR"/>
        </w:rPr>
      </w:pPr>
      <w:r w:rsidRPr="00E73BB5">
        <w:pict>
          <v:shape id="_x0000_i1095" type="#_x0000_t75" style="width:301.5pt;height:178.5pt">
            <v:imagedata r:id="rId96" o:title=""/>
          </v:shape>
        </w:pict>
      </w:r>
    </w:p>
    <w:p w:rsidR="00255F94" w:rsidRDefault="00255F94">
      <w:pPr>
        <w:pStyle w:val="GvdeMetni"/>
        <w:tabs>
          <w:tab w:val="clear" w:pos="426"/>
        </w:tabs>
        <w:ind w:firstLine="709"/>
        <w:rPr>
          <w:rFonts w:ascii="Arial" w:hAnsi="Arial" w:cs="Arial"/>
          <w:lang w:val="tr-TR"/>
        </w:rPr>
      </w:pPr>
      <w:r>
        <w:rPr>
          <w:rFonts w:ascii="Arial" w:hAnsi="Arial" w:cs="Arial"/>
          <w:lang w:val="tr-TR"/>
        </w:rPr>
        <w:t xml:space="preserve">2005 yılında Kredi branşında 112 adet poliçe düzenlenmiştir. </w:t>
      </w:r>
    </w:p>
    <w:p w:rsidR="00255F94" w:rsidRDefault="00255F94">
      <w:pPr>
        <w:pStyle w:val="Balk1"/>
        <w:ind w:left="709"/>
        <w:rPr>
          <w:rFonts w:ascii="Arial" w:hAnsi="Arial" w:cs="Arial"/>
        </w:rPr>
      </w:pPr>
    </w:p>
    <w:p w:rsidR="00B86B74" w:rsidRPr="00B86B74" w:rsidRDefault="00B86B74" w:rsidP="00B86B74"/>
    <w:p w:rsidR="00255F94" w:rsidRDefault="00255F94"/>
    <w:p w:rsidR="00255F94" w:rsidRDefault="00255F94">
      <w:pPr>
        <w:pStyle w:val="GvdeMetniGirintisi"/>
        <w:tabs>
          <w:tab w:val="clear" w:pos="426"/>
        </w:tabs>
        <w:ind w:left="567"/>
        <w:rPr>
          <w:rFonts w:ascii="Arial" w:hAnsi="Arial" w:cs="Arial"/>
          <w:b/>
        </w:rPr>
      </w:pPr>
      <w:r>
        <w:rPr>
          <w:rFonts w:ascii="Arial" w:hAnsi="Arial" w:cs="Arial"/>
          <w:b/>
        </w:rPr>
        <w:lastRenderedPageBreak/>
        <w:t>G- Hukuksal Koruma Branşı</w:t>
      </w:r>
    </w:p>
    <w:p w:rsidR="00255F94" w:rsidRDefault="00255F94">
      <w:pPr>
        <w:pStyle w:val="GvdeMetniGirintisi"/>
        <w:tabs>
          <w:tab w:val="clear" w:pos="426"/>
        </w:tabs>
        <w:rPr>
          <w:rFonts w:ascii="Arial" w:hAnsi="Arial" w:cs="Arial"/>
          <w:b/>
        </w:rPr>
      </w:pPr>
    </w:p>
    <w:p w:rsidR="00255F94" w:rsidRDefault="00255F94">
      <w:pPr>
        <w:ind w:firstLine="709"/>
        <w:jc w:val="both"/>
        <w:rPr>
          <w:rFonts w:ascii="Arial" w:hAnsi="Arial" w:cs="Arial"/>
          <w:sz w:val="24"/>
        </w:rPr>
      </w:pPr>
      <w:r>
        <w:rPr>
          <w:rFonts w:ascii="Arial" w:hAnsi="Arial" w:cs="Arial"/>
          <w:sz w:val="24"/>
        </w:rPr>
        <w:t>2005 yılında Hukuksal Koruma branşında 17 sigorta şirketi faaliyet göstermiştir. Hukuksal Koruma branşında faaliyet gösteren sigorta şirketlerinin 2004 ve 2005 yıllarına ilişkin direkt prim üretimleri aşağıda karşılaştırmalı olarak gösterilmiştir.</w:t>
      </w:r>
    </w:p>
    <w:p w:rsidR="00255F94" w:rsidRDefault="00255F94">
      <w:pPr>
        <w:ind w:firstLine="426"/>
        <w:jc w:val="both"/>
        <w:rPr>
          <w:rFonts w:ascii="Arial" w:hAnsi="Arial" w:cs="Arial"/>
          <w:sz w:val="24"/>
        </w:rPr>
      </w:pPr>
    </w:p>
    <w:p w:rsidR="00255F94" w:rsidRDefault="00255F94">
      <w:pPr>
        <w:ind w:firstLine="426"/>
        <w:jc w:val="both"/>
        <w:rPr>
          <w:rFonts w:ascii="Arial" w:hAnsi="Arial" w:cs="Arial"/>
          <w:sz w:val="24"/>
        </w:rPr>
      </w:pPr>
    </w:p>
    <w:p w:rsidR="00255F94" w:rsidRDefault="00255F94">
      <w:pPr>
        <w:jc w:val="both"/>
        <w:rPr>
          <w:rFonts w:ascii="Arial" w:hAnsi="Arial" w:cs="Arial"/>
          <w:sz w:val="24"/>
        </w:rPr>
      </w:pPr>
      <w:r>
        <w:rPr>
          <w:rFonts w:ascii="Arial" w:hAnsi="Arial" w:cs="Arial"/>
          <w:b/>
          <w:sz w:val="24"/>
        </w:rPr>
        <w:t>Tablo: II.V.31</w:t>
      </w:r>
      <w:r>
        <w:rPr>
          <w:rFonts w:ascii="Arial" w:hAnsi="Arial" w:cs="Arial"/>
          <w:sz w:val="24"/>
        </w:rPr>
        <w:t xml:space="preserve"> Hukuksal Koruma Branşı Prim Üretimi</w:t>
      </w:r>
    </w:p>
    <w:p w:rsidR="00255F94" w:rsidRDefault="00255F94">
      <w:pPr>
        <w:jc w:val="center"/>
        <w:rPr>
          <w:sz w:val="24"/>
        </w:rPr>
      </w:pPr>
      <w:r>
        <w:pict>
          <v:shape id="_x0000_i1096" type="#_x0000_t75" style="width:365.25pt;height:91.5pt">
            <v:imagedata r:id="rId97" o:title=""/>
          </v:shape>
        </w:pict>
      </w:r>
    </w:p>
    <w:p w:rsidR="00255F94" w:rsidRDefault="00255F94">
      <w:pPr>
        <w:pStyle w:val="GvdeMetniGirintisi3"/>
        <w:ind w:firstLine="709"/>
        <w:rPr>
          <w:rFonts w:ascii="Arial" w:hAnsi="Arial" w:cs="Arial"/>
        </w:rPr>
      </w:pPr>
    </w:p>
    <w:p w:rsidR="00255F94" w:rsidRDefault="00255F94">
      <w:pPr>
        <w:pStyle w:val="GvdeMetniGirintisi3"/>
        <w:ind w:firstLine="709"/>
        <w:rPr>
          <w:rFonts w:ascii="Arial" w:hAnsi="Arial" w:cs="Arial"/>
        </w:rPr>
      </w:pPr>
      <w:r>
        <w:rPr>
          <w:rFonts w:ascii="Arial" w:hAnsi="Arial" w:cs="Arial"/>
        </w:rPr>
        <w:t>Hukuksal koruma branşında direkt primlerin reasürörlere devredilen ve şirketler  üzerinde kalan miktarları aşağıda gösterilmiştir.</w:t>
      </w:r>
    </w:p>
    <w:p w:rsidR="00255F94" w:rsidRDefault="00255F94">
      <w:pPr>
        <w:pStyle w:val="GvdeMetniGirintisi3"/>
        <w:rPr>
          <w:rFonts w:ascii="Arial" w:hAnsi="Arial" w:cs="Arial"/>
        </w:rPr>
      </w:pPr>
    </w:p>
    <w:p w:rsidR="00255F94" w:rsidRDefault="00255F94">
      <w:pPr>
        <w:pStyle w:val="GvdeMetniGirintisi3"/>
        <w:rPr>
          <w:rFonts w:ascii="Arial" w:hAnsi="Arial" w:cs="Arial"/>
        </w:rPr>
      </w:pPr>
    </w:p>
    <w:p w:rsidR="00255F94" w:rsidRDefault="00255F94">
      <w:pPr>
        <w:jc w:val="both"/>
        <w:rPr>
          <w:rFonts w:ascii="Arial" w:hAnsi="Arial" w:cs="Arial"/>
          <w:sz w:val="24"/>
        </w:rPr>
      </w:pPr>
      <w:r>
        <w:rPr>
          <w:rFonts w:ascii="Arial" w:hAnsi="Arial" w:cs="Arial"/>
          <w:b/>
          <w:sz w:val="24"/>
        </w:rPr>
        <w:t>Tablo: II.V.32</w:t>
      </w:r>
      <w:r>
        <w:rPr>
          <w:rFonts w:ascii="Arial" w:hAnsi="Arial" w:cs="Arial"/>
          <w:sz w:val="24"/>
        </w:rPr>
        <w:t xml:space="preserve"> Hukuksal Koruma Branşı Devredilen Primler</w:t>
      </w:r>
    </w:p>
    <w:p w:rsidR="00255F94" w:rsidRDefault="00255F94">
      <w:pPr>
        <w:pStyle w:val="GvdeMetniGirintisi"/>
        <w:tabs>
          <w:tab w:val="clear" w:pos="426"/>
        </w:tabs>
        <w:jc w:val="center"/>
      </w:pPr>
      <w:r>
        <w:pict>
          <v:shape id="_x0000_i1097" type="#_x0000_t75" style="width:375.75pt;height:53.25pt">
            <v:imagedata r:id="rId98" o:title=""/>
          </v:shape>
        </w:pict>
      </w:r>
    </w:p>
    <w:p w:rsidR="00255F94" w:rsidRDefault="00255F94">
      <w:pPr>
        <w:pStyle w:val="GvdeMetniGirintisi3"/>
      </w:pPr>
    </w:p>
    <w:p w:rsidR="00255F94" w:rsidRDefault="00255F94">
      <w:pPr>
        <w:pStyle w:val="GvdeMetniGirintisi3"/>
        <w:ind w:firstLine="709"/>
        <w:rPr>
          <w:rFonts w:ascii="Arial" w:hAnsi="Arial" w:cs="Arial"/>
        </w:rPr>
      </w:pPr>
      <w:r>
        <w:rPr>
          <w:rFonts w:ascii="Arial" w:hAnsi="Arial" w:cs="Arial"/>
        </w:rPr>
        <w:t>Direkt primlerin % 25,20’si reasürörlere devredilmiş ve  % 74,80’i de şirketlerin üzerinde kalmıştır.</w:t>
      </w:r>
    </w:p>
    <w:p w:rsidR="00255F94" w:rsidRDefault="00255F94">
      <w:pPr>
        <w:ind w:firstLine="709"/>
        <w:jc w:val="both"/>
        <w:rPr>
          <w:rFonts w:ascii="Arial" w:hAnsi="Arial" w:cs="Arial"/>
          <w:sz w:val="24"/>
        </w:rPr>
      </w:pPr>
    </w:p>
    <w:p w:rsidR="00255F94" w:rsidRDefault="00255F94">
      <w:pPr>
        <w:pStyle w:val="GvdeMetniGirintisi3"/>
        <w:ind w:firstLine="709"/>
        <w:rPr>
          <w:rFonts w:ascii="Arial" w:hAnsi="Arial" w:cs="Arial"/>
        </w:rPr>
      </w:pPr>
      <w:r>
        <w:rPr>
          <w:rFonts w:ascii="Arial" w:hAnsi="Arial" w:cs="Arial"/>
        </w:rPr>
        <w:t>Hukuksal koruma branşında direkt primlere ait ödenen tazminatların şirketler ve reasürörler üzerinde kalan tutarları aşağıdaki tabloda gösterilmiştir.</w:t>
      </w:r>
    </w:p>
    <w:p w:rsidR="00255F94" w:rsidRDefault="00255F94">
      <w:pPr>
        <w:pStyle w:val="GvdeMetniGirintisi3"/>
        <w:rPr>
          <w:rFonts w:ascii="Arial" w:hAnsi="Arial" w:cs="Arial"/>
        </w:rPr>
      </w:pPr>
    </w:p>
    <w:p w:rsidR="00255F94" w:rsidRDefault="00255F94">
      <w:pPr>
        <w:pStyle w:val="GvdeMetniGirintisi3"/>
        <w:rPr>
          <w:rFonts w:ascii="Arial" w:hAnsi="Arial" w:cs="Arial"/>
        </w:rPr>
      </w:pPr>
    </w:p>
    <w:p w:rsidR="00255F94" w:rsidRDefault="00255F94">
      <w:pPr>
        <w:pStyle w:val="GvdeMetniGirintisi3"/>
        <w:ind w:firstLine="0"/>
        <w:rPr>
          <w:rFonts w:ascii="Arial" w:hAnsi="Arial" w:cs="Arial"/>
        </w:rPr>
      </w:pPr>
      <w:r>
        <w:rPr>
          <w:rFonts w:ascii="Arial" w:hAnsi="Arial" w:cs="Arial"/>
          <w:b/>
        </w:rPr>
        <w:t>Tablo: II.V.33</w:t>
      </w:r>
      <w:r>
        <w:rPr>
          <w:rFonts w:ascii="Arial" w:hAnsi="Arial" w:cs="Arial"/>
        </w:rPr>
        <w:t xml:space="preserve"> Hukuksal Koruma Branşı Ödenen Tazminatlar</w:t>
      </w:r>
    </w:p>
    <w:p w:rsidR="00255F94" w:rsidRDefault="00255F94">
      <w:pPr>
        <w:jc w:val="center"/>
        <w:rPr>
          <w:sz w:val="24"/>
        </w:rPr>
      </w:pPr>
      <w:r>
        <w:pict>
          <v:shape id="_x0000_i1098" type="#_x0000_t75" style="width:375.75pt;height:53.25pt">
            <v:imagedata r:id="rId99" o:title=""/>
          </v:shape>
        </w:pict>
      </w:r>
    </w:p>
    <w:p w:rsidR="00255F94" w:rsidRDefault="00255F94">
      <w:pPr>
        <w:pStyle w:val="GvdeMetniGirintisi3"/>
      </w:pPr>
    </w:p>
    <w:p w:rsidR="00255F94" w:rsidRDefault="00255F94">
      <w:pPr>
        <w:pStyle w:val="GvdeMetniGirintisi3"/>
        <w:ind w:firstLine="709"/>
        <w:rPr>
          <w:rFonts w:ascii="Arial" w:hAnsi="Arial" w:cs="Arial"/>
        </w:rPr>
      </w:pPr>
      <w:r>
        <w:rPr>
          <w:rFonts w:ascii="Arial" w:hAnsi="Arial" w:cs="Arial"/>
        </w:rPr>
        <w:t xml:space="preserve">Tablodan da görüldüğü üzere ödenen tazminatların % 89,46’sı reasürörlerce, %10,54’ü ise şirketlerce karşılanmıştır. </w:t>
      </w:r>
    </w:p>
    <w:p w:rsidR="00255F94" w:rsidRDefault="00255F94">
      <w:pPr>
        <w:ind w:firstLine="709"/>
        <w:jc w:val="both"/>
        <w:rPr>
          <w:rFonts w:ascii="Arial" w:hAnsi="Arial" w:cs="Arial"/>
          <w:sz w:val="24"/>
        </w:rPr>
      </w:pPr>
    </w:p>
    <w:p w:rsidR="00255F94" w:rsidRDefault="00255F94">
      <w:pPr>
        <w:pStyle w:val="GvdeMetni"/>
        <w:tabs>
          <w:tab w:val="clear" w:pos="426"/>
        </w:tabs>
        <w:ind w:firstLine="709"/>
        <w:rPr>
          <w:rFonts w:ascii="Arial" w:hAnsi="Arial" w:cs="Arial"/>
          <w:lang w:val="tr-TR"/>
        </w:rPr>
      </w:pPr>
      <w:r>
        <w:rPr>
          <w:rFonts w:ascii="Arial" w:hAnsi="Arial" w:cs="Arial"/>
          <w:lang w:val="tr-TR"/>
        </w:rPr>
        <w:t>Hukuksal koruma branşına ilişkin son dört yıldaki direkt işlere ait prim üretimi, ödenen tazminat, muallak hasar ve ödenen komisyonlar aşağıda tablo halinde gösterilmiştir.</w:t>
      </w: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rFonts w:ascii="Arial" w:hAnsi="Arial" w:cs="Arial"/>
          <w:lang w:val="tr-TR"/>
        </w:rPr>
      </w:pPr>
      <w:r>
        <w:rPr>
          <w:rFonts w:ascii="Arial" w:hAnsi="Arial" w:cs="Arial"/>
          <w:b/>
          <w:lang w:val="tr-TR"/>
        </w:rPr>
        <w:t>Tablo:II.V.34</w:t>
      </w:r>
      <w:r>
        <w:rPr>
          <w:rFonts w:ascii="Arial" w:hAnsi="Arial" w:cs="Arial"/>
          <w:lang w:val="tr-TR"/>
        </w:rPr>
        <w:t xml:space="preserve"> Hukuksal Koruma Branşı Prim Üretimi, Ödenen Tazminat, Muallak Hasar ve Ödenen Komisyon Sonuçları </w:t>
      </w:r>
    </w:p>
    <w:p w:rsidR="00255F94" w:rsidRPr="00B86B74" w:rsidRDefault="00B86B74">
      <w:pPr>
        <w:pStyle w:val="GvdeMetni"/>
        <w:tabs>
          <w:tab w:val="clear" w:pos="426"/>
        </w:tabs>
        <w:jc w:val="center"/>
        <w:rPr>
          <w:lang w:val="tr-TR"/>
        </w:rPr>
      </w:pPr>
      <w:r w:rsidRPr="00B86B74">
        <w:pict>
          <v:shape id="_x0000_i1099" type="#_x0000_t75" style="width:381pt;height:102pt">
            <v:imagedata r:id="rId100" o:title=""/>
          </v:shape>
        </w:pict>
      </w:r>
    </w:p>
    <w:p w:rsidR="00255F94" w:rsidRDefault="00255F94">
      <w:pPr>
        <w:pStyle w:val="GvdeMetni"/>
        <w:tabs>
          <w:tab w:val="clear" w:pos="426"/>
        </w:tabs>
        <w:rPr>
          <w:lang w:val="tr-TR"/>
        </w:rPr>
      </w:pPr>
    </w:p>
    <w:p w:rsidR="00255F94" w:rsidRDefault="00255F94">
      <w:pPr>
        <w:pStyle w:val="GvdeMetni"/>
        <w:tabs>
          <w:tab w:val="clear" w:pos="426"/>
        </w:tabs>
        <w:rPr>
          <w:rFonts w:ascii="Arial" w:hAnsi="Arial" w:cs="Arial"/>
          <w:lang w:val="tr-TR"/>
        </w:rPr>
      </w:pPr>
      <w:r>
        <w:rPr>
          <w:lang w:val="tr-TR"/>
        </w:rPr>
        <w:tab/>
      </w:r>
      <w:r>
        <w:rPr>
          <w:rFonts w:ascii="Arial" w:hAnsi="Arial" w:cs="Arial"/>
          <w:lang w:val="tr-TR"/>
        </w:rPr>
        <w:t>Hukuksal koruma branşı hasar-prim oranı ve teknik kâr-prim oranı yıllar itibariyle aşağıda grafik olarak gösterilmiştir.</w:t>
      </w:r>
    </w:p>
    <w:p w:rsidR="00255F94" w:rsidRDefault="00255F94">
      <w:pPr>
        <w:pStyle w:val="GvdeMetni"/>
        <w:tabs>
          <w:tab w:val="clear" w:pos="426"/>
        </w:tabs>
        <w:rPr>
          <w:rFonts w:ascii="Arial" w:hAnsi="Arial" w:cs="Arial"/>
          <w:b/>
          <w:lang w:val="tr-TR"/>
        </w:rPr>
      </w:pPr>
    </w:p>
    <w:p w:rsidR="00255F94" w:rsidRDefault="00255F94">
      <w:pPr>
        <w:pStyle w:val="GvdeMetni"/>
        <w:tabs>
          <w:tab w:val="clear" w:pos="426"/>
        </w:tabs>
        <w:rPr>
          <w:rFonts w:ascii="Arial" w:hAnsi="Arial" w:cs="Arial"/>
          <w:b/>
          <w:lang w:val="tr-TR"/>
        </w:rPr>
      </w:pPr>
    </w:p>
    <w:p w:rsidR="00255F94" w:rsidRDefault="00255F94">
      <w:pPr>
        <w:pStyle w:val="GvdeMetni"/>
        <w:tabs>
          <w:tab w:val="clear" w:pos="426"/>
        </w:tabs>
        <w:rPr>
          <w:rFonts w:ascii="Arial" w:hAnsi="Arial" w:cs="Arial"/>
          <w:lang w:val="tr-TR"/>
        </w:rPr>
      </w:pPr>
      <w:r>
        <w:rPr>
          <w:rFonts w:ascii="Arial" w:hAnsi="Arial" w:cs="Arial"/>
          <w:b/>
          <w:lang w:val="tr-TR"/>
        </w:rPr>
        <w:t>Grafik II.V.25 ve II.V.26</w:t>
      </w:r>
      <w:r>
        <w:rPr>
          <w:rFonts w:ascii="Arial" w:hAnsi="Arial" w:cs="Arial"/>
          <w:lang w:val="tr-TR"/>
        </w:rPr>
        <w:t xml:space="preserve"> Hukuksal Koruma Branşı Hasar/Prim ve Teknik Kâr/Prim Oranları</w:t>
      </w:r>
    </w:p>
    <w:p w:rsidR="00255F94" w:rsidRDefault="00255F94">
      <w:pPr>
        <w:pStyle w:val="GvdeMetni"/>
        <w:tabs>
          <w:tab w:val="clear" w:pos="426"/>
        </w:tabs>
        <w:ind w:firstLine="709"/>
        <w:rPr>
          <w:lang w:val="tr-TR"/>
        </w:rPr>
        <w:sectPr w:rsidR="00255F94">
          <w:headerReference w:type="default" r:id="rId101"/>
          <w:footerReference w:type="even" r:id="rId102"/>
          <w:footerReference w:type="default" r:id="rId103"/>
          <w:type w:val="continuous"/>
          <w:pgSz w:w="11906" w:h="16838"/>
          <w:pgMar w:top="1418" w:right="1274" w:bottom="1418" w:left="1418" w:header="708" w:footer="708" w:gutter="0"/>
          <w:cols w:space="708" w:equalWidth="0">
            <w:col w:w="9214"/>
          </w:cols>
        </w:sectPr>
      </w:pPr>
    </w:p>
    <w:p w:rsidR="00255F94" w:rsidRPr="00E73BB5" w:rsidRDefault="00E73BB5">
      <w:pPr>
        <w:pStyle w:val="GvdeMetni"/>
        <w:tabs>
          <w:tab w:val="clear" w:pos="426"/>
        </w:tabs>
        <w:rPr>
          <w:lang w:val="tr-TR"/>
        </w:rPr>
      </w:pPr>
      <w:r w:rsidRPr="00E73BB5">
        <w:lastRenderedPageBreak/>
        <w:pict>
          <v:shape id="_x0000_i1100" type="#_x0000_t75" style="width:212.25pt;height:132pt">
            <v:imagedata r:id="rId104" o:title=""/>
          </v:shape>
        </w:pict>
      </w:r>
    </w:p>
    <w:p w:rsidR="00255F94" w:rsidRPr="00E73BB5" w:rsidRDefault="00E73BB5">
      <w:pPr>
        <w:pStyle w:val="GvdeMetni"/>
        <w:tabs>
          <w:tab w:val="clear" w:pos="426"/>
        </w:tabs>
        <w:rPr>
          <w:lang w:val="tr-TR"/>
        </w:rPr>
      </w:pPr>
      <w:r w:rsidRPr="00E73BB5">
        <w:lastRenderedPageBreak/>
        <w:pict>
          <v:shape id="_x0000_i1101" type="#_x0000_t75" style="width:213pt;height:133.5pt">
            <v:imagedata r:id="rId105" o:title=""/>
          </v:shape>
        </w:pict>
      </w:r>
    </w:p>
    <w:p w:rsidR="00255F94" w:rsidRDefault="00255F94">
      <w:pPr>
        <w:pStyle w:val="GvdeMetni"/>
        <w:tabs>
          <w:tab w:val="clear" w:pos="426"/>
        </w:tabs>
        <w:ind w:firstLine="709"/>
        <w:rPr>
          <w:lang w:val="tr-TR"/>
        </w:rPr>
        <w:sectPr w:rsidR="00255F94">
          <w:type w:val="continuous"/>
          <w:pgSz w:w="11906" w:h="16838"/>
          <w:pgMar w:top="1418" w:right="1274" w:bottom="1418" w:left="1418" w:header="708" w:footer="708" w:gutter="0"/>
          <w:cols w:num="2" w:space="708" w:equalWidth="0">
            <w:col w:w="4253" w:space="708"/>
            <w:col w:w="4253"/>
          </w:cols>
        </w:sectPr>
      </w:pPr>
    </w:p>
    <w:p w:rsidR="00255F94" w:rsidRDefault="00255F94">
      <w:pPr>
        <w:pStyle w:val="GvdeMetni"/>
        <w:tabs>
          <w:tab w:val="clear" w:pos="426"/>
        </w:tabs>
        <w:ind w:firstLine="709"/>
        <w:rPr>
          <w:rFonts w:ascii="Arial" w:hAnsi="Arial" w:cs="Arial"/>
          <w:lang w:val="tr-TR"/>
        </w:rPr>
      </w:pPr>
      <w:r>
        <w:rPr>
          <w:rFonts w:ascii="Arial" w:hAnsi="Arial" w:cs="Arial"/>
          <w:lang w:val="tr-TR"/>
        </w:rPr>
        <w:lastRenderedPageBreak/>
        <w:t xml:space="preserve">Yukarıdaki grafiklerden görüleceği üzere, 2005 yılında hasar-prim oranı % 3,74,  teknik kâr-prim oranı ise % 48,21 olarak gerçekleşmiştir. </w:t>
      </w:r>
    </w:p>
    <w:p w:rsidR="00255F94" w:rsidRDefault="00255F94">
      <w:pPr>
        <w:pStyle w:val="GvdeMetni"/>
        <w:tabs>
          <w:tab w:val="clear" w:pos="426"/>
        </w:tabs>
        <w:rPr>
          <w:rFonts w:ascii="Arial" w:hAnsi="Arial" w:cs="Arial"/>
          <w:lang w:val="tr-TR"/>
        </w:rPr>
      </w:pPr>
    </w:p>
    <w:p w:rsidR="00255F94" w:rsidRDefault="00255F94">
      <w:pPr>
        <w:pStyle w:val="GvdeMetni"/>
        <w:tabs>
          <w:tab w:val="clear" w:pos="426"/>
        </w:tabs>
        <w:rPr>
          <w:rFonts w:ascii="Arial" w:hAnsi="Arial" w:cs="Arial"/>
          <w:lang w:val="tr-TR"/>
        </w:rPr>
      </w:pPr>
      <w:r>
        <w:rPr>
          <w:rFonts w:ascii="Arial" w:hAnsi="Arial" w:cs="Arial"/>
          <w:lang w:val="tr-TR"/>
        </w:rPr>
        <w:tab/>
        <w:t>Hukuksal koruma branşında düzenlenen poliçe sayıları aşağıda yıllar itibariyle grafik olarak verilmiştir.</w:t>
      </w:r>
    </w:p>
    <w:p w:rsidR="00255F94" w:rsidRDefault="00255F94">
      <w:pPr>
        <w:pStyle w:val="GvdeMetni"/>
        <w:tabs>
          <w:tab w:val="clear" w:pos="426"/>
        </w:tabs>
        <w:rPr>
          <w:rFonts w:ascii="Arial" w:hAnsi="Arial" w:cs="Arial"/>
          <w:b/>
          <w:lang w:val="tr-TR"/>
        </w:rPr>
      </w:pPr>
    </w:p>
    <w:p w:rsidR="00255F94" w:rsidRDefault="00255F94">
      <w:pPr>
        <w:pStyle w:val="GvdeMetni"/>
        <w:tabs>
          <w:tab w:val="clear" w:pos="426"/>
        </w:tabs>
        <w:rPr>
          <w:rFonts w:ascii="Arial" w:hAnsi="Arial" w:cs="Arial"/>
          <w:lang w:val="tr-TR"/>
        </w:rPr>
      </w:pPr>
      <w:r>
        <w:rPr>
          <w:rFonts w:ascii="Arial" w:hAnsi="Arial" w:cs="Arial"/>
          <w:b/>
          <w:lang w:val="tr-TR"/>
        </w:rPr>
        <w:t>Grafik II.V.27</w:t>
      </w:r>
      <w:r>
        <w:rPr>
          <w:rFonts w:ascii="Arial" w:hAnsi="Arial" w:cs="Arial"/>
          <w:lang w:val="tr-TR"/>
        </w:rPr>
        <w:t xml:space="preserve"> Hukuksal Koruma Branşında Yıllar İtibariyle Düzenlenmiş Poliçe Sayıları</w:t>
      </w:r>
    </w:p>
    <w:p w:rsidR="00255F94" w:rsidRPr="00E73BB5" w:rsidRDefault="00E73BB5">
      <w:pPr>
        <w:pStyle w:val="GvdeMetni"/>
        <w:tabs>
          <w:tab w:val="clear" w:pos="426"/>
        </w:tabs>
        <w:jc w:val="center"/>
        <w:rPr>
          <w:lang w:val="tr-TR"/>
        </w:rPr>
      </w:pPr>
      <w:r w:rsidRPr="00E73BB5">
        <w:pict>
          <v:shape id="_x0000_i1102" type="#_x0000_t75" style="width:317.25pt;height:177pt">
            <v:imagedata r:id="rId106" o:title=""/>
          </v:shape>
        </w:pict>
      </w:r>
    </w:p>
    <w:p w:rsidR="00255F94" w:rsidRDefault="00255F94">
      <w:pPr>
        <w:pStyle w:val="GvdeMetni"/>
        <w:tabs>
          <w:tab w:val="clear" w:pos="426"/>
        </w:tabs>
        <w:ind w:firstLine="709"/>
        <w:rPr>
          <w:rFonts w:ascii="Arial" w:hAnsi="Arial" w:cs="Arial"/>
          <w:lang w:val="tr-TR"/>
        </w:rPr>
      </w:pPr>
      <w:r>
        <w:rPr>
          <w:rFonts w:ascii="Arial" w:hAnsi="Arial" w:cs="Arial"/>
          <w:lang w:val="tr-TR"/>
        </w:rPr>
        <w:t xml:space="preserve">2004 yılında Hukuksal koruma branşında 977.908 adet poliçe düzenlenmiştir. </w:t>
      </w:r>
    </w:p>
    <w:p w:rsidR="00255F94" w:rsidRDefault="00255F94"/>
    <w:p w:rsidR="00255F94" w:rsidRDefault="00255F94">
      <w:pPr>
        <w:pStyle w:val="Balk1"/>
        <w:ind w:left="709"/>
        <w:rPr>
          <w:rFonts w:ascii="Arial" w:hAnsi="Arial" w:cs="Arial"/>
        </w:rPr>
      </w:pPr>
    </w:p>
    <w:p w:rsidR="00255F94" w:rsidRDefault="00255F94">
      <w:pPr>
        <w:pStyle w:val="Balk1"/>
        <w:ind w:left="709"/>
        <w:rPr>
          <w:rFonts w:ascii="Arial" w:hAnsi="Arial" w:cs="Arial"/>
        </w:rPr>
      </w:pPr>
      <w:r>
        <w:rPr>
          <w:rFonts w:ascii="Arial" w:hAnsi="Arial" w:cs="Arial"/>
        </w:rPr>
        <w:t>H- Mühendislik  Branşı</w:t>
      </w:r>
    </w:p>
    <w:p w:rsidR="00255F94" w:rsidRDefault="00255F94">
      <w:pPr>
        <w:ind w:firstLine="709"/>
        <w:jc w:val="both"/>
        <w:rPr>
          <w:rFonts w:ascii="Arial" w:hAnsi="Arial" w:cs="Arial"/>
          <w:b/>
          <w:sz w:val="24"/>
        </w:rPr>
      </w:pPr>
    </w:p>
    <w:p w:rsidR="00255F94" w:rsidRDefault="00255F94">
      <w:pPr>
        <w:ind w:firstLine="709"/>
        <w:jc w:val="both"/>
        <w:rPr>
          <w:rFonts w:ascii="Arial" w:hAnsi="Arial" w:cs="Arial"/>
          <w:sz w:val="24"/>
        </w:rPr>
      </w:pPr>
      <w:r>
        <w:rPr>
          <w:rFonts w:ascii="Arial" w:hAnsi="Arial" w:cs="Arial"/>
          <w:sz w:val="24"/>
        </w:rPr>
        <w:t>Bu  branşta faaliyet gösteren 31 sigorta şirketinin 2004 ve 2005 yıllarına ilişkin direkt prim üretimleri aşağıda karşılaştırmalı olarak gösterilmiştir.</w:t>
      </w:r>
    </w:p>
    <w:p w:rsidR="00255F94" w:rsidRDefault="00255F94">
      <w:pPr>
        <w:ind w:firstLine="426"/>
        <w:jc w:val="both"/>
        <w:rPr>
          <w:rFonts w:ascii="Arial" w:hAnsi="Arial" w:cs="Arial"/>
          <w:sz w:val="24"/>
        </w:rPr>
      </w:pPr>
    </w:p>
    <w:p w:rsidR="00255F94" w:rsidRDefault="00255F94">
      <w:pPr>
        <w:ind w:firstLine="426"/>
        <w:jc w:val="both"/>
        <w:rPr>
          <w:rFonts w:ascii="Arial" w:hAnsi="Arial" w:cs="Arial"/>
          <w:sz w:val="24"/>
        </w:rPr>
      </w:pPr>
    </w:p>
    <w:p w:rsidR="00255F94" w:rsidRDefault="00255F94">
      <w:pPr>
        <w:jc w:val="both"/>
        <w:rPr>
          <w:rFonts w:ascii="Arial" w:hAnsi="Arial" w:cs="Arial"/>
          <w:sz w:val="24"/>
        </w:rPr>
      </w:pPr>
      <w:r>
        <w:rPr>
          <w:rFonts w:ascii="Arial" w:hAnsi="Arial" w:cs="Arial"/>
          <w:b/>
          <w:sz w:val="24"/>
        </w:rPr>
        <w:t>Tablo: II.V.35</w:t>
      </w:r>
      <w:r>
        <w:rPr>
          <w:rFonts w:ascii="Arial" w:hAnsi="Arial" w:cs="Arial"/>
          <w:sz w:val="24"/>
        </w:rPr>
        <w:t xml:space="preserve"> Direkt Prim Üretimi</w:t>
      </w:r>
    </w:p>
    <w:p w:rsidR="00255F94" w:rsidRDefault="00255F94">
      <w:pPr>
        <w:pStyle w:val="GvdeMetniGirintisi"/>
        <w:tabs>
          <w:tab w:val="clear" w:pos="426"/>
        </w:tabs>
        <w:jc w:val="center"/>
      </w:pPr>
      <w:r>
        <w:pict>
          <v:shape id="_x0000_i1103" type="#_x0000_t75" style="width:365.25pt;height:91.5pt">
            <v:imagedata r:id="rId107" o:title=""/>
          </v:shape>
        </w:pict>
      </w:r>
    </w:p>
    <w:p w:rsidR="00255F94" w:rsidRDefault="00255F94">
      <w:pPr>
        <w:pStyle w:val="GvdeMetniGirintisi2"/>
      </w:pPr>
    </w:p>
    <w:p w:rsidR="00255F94" w:rsidRDefault="00255F94">
      <w:pPr>
        <w:pStyle w:val="GvdeMetniGirintisi2"/>
        <w:ind w:firstLine="709"/>
        <w:rPr>
          <w:rFonts w:ascii="Arial" w:hAnsi="Arial" w:cs="Arial"/>
        </w:rPr>
      </w:pPr>
      <w:r>
        <w:rPr>
          <w:rFonts w:ascii="Arial" w:hAnsi="Arial" w:cs="Arial"/>
        </w:rPr>
        <w:t>Bu  branşta üretilen direkt primin reasürörlere devredilen ve şirket  üzerinde kalan miktarları aşağıda gösterilmiştir.</w:t>
      </w:r>
    </w:p>
    <w:p w:rsidR="00255F94" w:rsidRDefault="00255F94">
      <w:pPr>
        <w:pStyle w:val="GvdeMetniGirintisi"/>
        <w:tabs>
          <w:tab w:val="clear" w:pos="426"/>
        </w:tabs>
        <w:rPr>
          <w:rFonts w:ascii="Arial" w:hAnsi="Arial" w:cs="Arial"/>
        </w:rPr>
      </w:pPr>
    </w:p>
    <w:p w:rsidR="00255F94" w:rsidRDefault="00255F94">
      <w:pPr>
        <w:pStyle w:val="GvdeMetniGirintisi"/>
        <w:tabs>
          <w:tab w:val="clear" w:pos="426"/>
        </w:tabs>
        <w:rPr>
          <w:rFonts w:ascii="Arial" w:hAnsi="Arial" w:cs="Arial"/>
        </w:rPr>
      </w:pPr>
    </w:p>
    <w:p w:rsidR="00255F94" w:rsidRDefault="00255F94">
      <w:pPr>
        <w:pStyle w:val="GvdeMetniGirintisi"/>
        <w:tabs>
          <w:tab w:val="clear" w:pos="426"/>
        </w:tabs>
        <w:jc w:val="left"/>
        <w:rPr>
          <w:rFonts w:ascii="Arial" w:hAnsi="Arial" w:cs="Arial"/>
        </w:rPr>
      </w:pPr>
      <w:r>
        <w:rPr>
          <w:rFonts w:ascii="Arial" w:hAnsi="Arial" w:cs="Arial"/>
          <w:b/>
        </w:rPr>
        <w:t>Tablo: II.V.36</w:t>
      </w:r>
      <w:r>
        <w:rPr>
          <w:rFonts w:ascii="Arial" w:hAnsi="Arial" w:cs="Arial"/>
        </w:rPr>
        <w:t xml:space="preserve"> Mühendislik Branşında Reasürörlere Devredilen Primler</w:t>
      </w:r>
    </w:p>
    <w:p w:rsidR="00255F94" w:rsidRDefault="00255F94">
      <w:pPr>
        <w:pStyle w:val="GvdeMetniGirintisi"/>
        <w:tabs>
          <w:tab w:val="clear" w:pos="426"/>
        </w:tabs>
        <w:jc w:val="center"/>
      </w:pPr>
      <w:r>
        <w:pict>
          <v:shape id="_x0000_i1104" type="#_x0000_t75" style="width:375.75pt;height:53.25pt">
            <v:imagedata r:id="rId108" o:title=""/>
          </v:shape>
        </w:pict>
      </w:r>
    </w:p>
    <w:p w:rsidR="00255F94" w:rsidRDefault="00255F94">
      <w:pPr>
        <w:ind w:firstLine="709"/>
        <w:jc w:val="both"/>
        <w:rPr>
          <w:sz w:val="24"/>
        </w:rPr>
      </w:pPr>
    </w:p>
    <w:p w:rsidR="00255F94" w:rsidRDefault="00255F94">
      <w:pPr>
        <w:pStyle w:val="GvdeMetniGirintisi2"/>
        <w:ind w:firstLine="709"/>
        <w:rPr>
          <w:rFonts w:ascii="Arial" w:hAnsi="Arial" w:cs="Arial"/>
        </w:rPr>
      </w:pPr>
      <w:r>
        <w:rPr>
          <w:rFonts w:ascii="Arial" w:hAnsi="Arial" w:cs="Arial"/>
        </w:rPr>
        <w:t>Direkt primlerin %69,20’si reasürörlere devredilmiş ve %30,72’si şirketlerin üzerinde kalmıştır.</w:t>
      </w:r>
    </w:p>
    <w:p w:rsidR="00255F94" w:rsidRDefault="00255F94">
      <w:pPr>
        <w:ind w:firstLine="709"/>
        <w:jc w:val="both"/>
        <w:rPr>
          <w:rFonts w:ascii="Arial" w:hAnsi="Arial" w:cs="Arial"/>
          <w:sz w:val="24"/>
        </w:rPr>
      </w:pPr>
    </w:p>
    <w:p w:rsidR="00255F94" w:rsidRDefault="00255F94">
      <w:pPr>
        <w:pStyle w:val="GvdeMetniGirintisi2"/>
        <w:ind w:firstLine="709"/>
        <w:rPr>
          <w:rFonts w:ascii="Arial" w:hAnsi="Arial" w:cs="Arial"/>
        </w:rPr>
      </w:pPr>
      <w:r>
        <w:rPr>
          <w:rFonts w:ascii="Arial" w:hAnsi="Arial" w:cs="Arial"/>
        </w:rPr>
        <w:t>Direkt primlere ait ödenen tazminatların şirketler ve reasürörler üzerinde kalan tutarları aşağıdaki tabloda gösterilmiştir.</w:t>
      </w:r>
    </w:p>
    <w:p w:rsidR="00255F94" w:rsidRDefault="00255F94">
      <w:pPr>
        <w:ind w:firstLine="709"/>
        <w:jc w:val="both"/>
        <w:rPr>
          <w:rFonts w:ascii="Arial" w:hAnsi="Arial" w:cs="Arial"/>
          <w:sz w:val="24"/>
        </w:rPr>
      </w:pPr>
    </w:p>
    <w:p w:rsidR="00255F94" w:rsidRDefault="00255F94">
      <w:pPr>
        <w:ind w:firstLine="709"/>
        <w:jc w:val="both"/>
        <w:rPr>
          <w:rFonts w:ascii="Arial" w:hAnsi="Arial" w:cs="Arial"/>
          <w:sz w:val="24"/>
        </w:rPr>
      </w:pPr>
    </w:p>
    <w:p w:rsidR="00255F94" w:rsidRDefault="00255F94">
      <w:pPr>
        <w:pStyle w:val="GvdeMetni"/>
        <w:tabs>
          <w:tab w:val="clear" w:pos="426"/>
        </w:tabs>
        <w:rPr>
          <w:rFonts w:ascii="Arial" w:hAnsi="Arial" w:cs="Arial"/>
          <w:lang w:val="tr-TR"/>
        </w:rPr>
      </w:pPr>
      <w:r>
        <w:rPr>
          <w:rFonts w:ascii="Arial" w:hAnsi="Arial" w:cs="Arial"/>
          <w:b/>
          <w:lang w:val="tr-TR"/>
        </w:rPr>
        <w:t>Tablo: II.V.37</w:t>
      </w:r>
      <w:r>
        <w:rPr>
          <w:rFonts w:ascii="Arial" w:hAnsi="Arial" w:cs="Arial"/>
          <w:lang w:val="tr-TR"/>
        </w:rPr>
        <w:t xml:space="preserve"> Makine-Montaj Branşında Ödenen Tazminatlar</w:t>
      </w:r>
    </w:p>
    <w:p w:rsidR="00255F94" w:rsidRDefault="00255F94">
      <w:pPr>
        <w:jc w:val="center"/>
      </w:pPr>
      <w:r>
        <w:pict>
          <v:shape id="_x0000_i1105" type="#_x0000_t75" style="width:375.75pt;height:53.25pt">
            <v:imagedata r:id="rId109" o:title=""/>
          </v:shape>
        </w:pict>
      </w:r>
    </w:p>
    <w:p w:rsidR="00255F94" w:rsidRDefault="00255F94">
      <w:pPr>
        <w:pStyle w:val="GvdeMetniGirintisi2"/>
      </w:pPr>
    </w:p>
    <w:p w:rsidR="00255F94" w:rsidRDefault="00255F94">
      <w:pPr>
        <w:pStyle w:val="GvdeMetniGirintisi2"/>
        <w:ind w:firstLine="709"/>
        <w:rPr>
          <w:rFonts w:ascii="Arial" w:hAnsi="Arial" w:cs="Arial"/>
        </w:rPr>
      </w:pPr>
      <w:r>
        <w:rPr>
          <w:rFonts w:ascii="Arial" w:hAnsi="Arial" w:cs="Arial"/>
        </w:rPr>
        <w:t xml:space="preserve">Tablodan da görüldüğü üzere, ödenen tazminatların % 67,48’i reasürörlerce, % 32,52’si ise şirketlerce karşılanmıştır. </w:t>
      </w:r>
    </w:p>
    <w:p w:rsidR="00255F94" w:rsidRDefault="00255F94">
      <w:pPr>
        <w:ind w:firstLine="709"/>
        <w:jc w:val="both"/>
        <w:rPr>
          <w:rFonts w:ascii="Arial" w:hAnsi="Arial" w:cs="Arial"/>
          <w:sz w:val="24"/>
        </w:rPr>
      </w:pPr>
    </w:p>
    <w:p w:rsidR="00255F94" w:rsidRDefault="00255F94">
      <w:pPr>
        <w:pStyle w:val="GvdeMetniGirintisi2"/>
        <w:ind w:firstLine="709"/>
        <w:rPr>
          <w:rFonts w:ascii="Arial" w:hAnsi="Arial" w:cs="Arial"/>
        </w:rPr>
      </w:pPr>
    </w:p>
    <w:p w:rsidR="00255F94" w:rsidRDefault="00255F94">
      <w:pPr>
        <w:pStyle w:val="GvdeMetniGirintisi2"/>
        <w:ind w:firstLine="709"/>
        <w:rPr>
          <w:rFonts w:ascii="Arial" w:hAnsi="Arial" w:cs="Arial"/>
        </w:rPr>
      </w:pPr>
      <w:r>
        <w:rPr>
          <w:rFonts w:ascii="Arial" w:hAnsi="Arial" w:cs="Arial"/>
        </w:rPr>
        <w:t>2004 ve 2005 yıllarında makine-montaj branşında üretilen direkt primlerin  riziko türlerine göre dağılımı aşağıda gösterilmiştir.</w:t>
      </w: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b/>
          <w:lang w:val="tr-TR"/>
        </w:rPr>
      </w:pPr>
    </w:p>
    <w:p w:rsidR="00255F94" w:rsidRDefault="00255F94">
      <w:pPr>
        <w:pStyle w:val="GvdeMetni"/>
        <w:tabs>
          <w:tab w:val="clear" w:pos="426"/>
        </w:tabs>
        <w:rPr>
          <w:rFonts w:ascii="Arial" w:hAnsi="Arial" w:cs="Arial"/>
          <w:b/>
          <w:lang w:val="tr-TR"/>
        </w:rPr>
      </w:pPr>
    </w:p>
    <w:p w:rsidR="00255F94" w:rsidRDefault="00255F94">
      <w:pPr>
        <w:pStyle w:val="GvdeMetni"/>
        <w:tabs>
          <w:tab w:val="clear" w:pos="426"/>
        </w:tabs>
        <w:rPr>
          <w:rFonts w:ascii="Arial" w:hAnsi="Arial" w:cs="Arial"/>
          <w:lang w:val="tr-TR"/>
        </w:rPr>
      </w:pPr>
      <w:r>
        <w:rPr>
          <w:rFonts w:ascii="Arial" w:hAnsi="Arial" w:cs="Arial"/>
          <w:b/>
          <w:lang w:val="tr-TR"/>
        </w:rPr>
        <w:t>Tablo: II.V.38</w:t>
      </w:r>
      <w:r>
        <w:rPr>
          <w:rFonts w:ascii="Arial" w:hAnsi="Arial" w:cs="Arial"/>
          <w:lang w:val="tr-TR"/>
        </w:rPr>
        <w:t xml:space="preserve"> Direkt Primlerin Riziko Türlerine Göre Dağılımı</w:t>
      </w:r>
    </w:p>
    <w:p w:rsidR="00255F94" w:rsidRPr="00B86B74" w:rsidRDefault="00B86B74">
      <w:pPr>
        <w:jc w:val="center"/>
      </w:pPr>
      <w:r w:rsidRPr="00B86B74">
        <w:pict>
          <v:shape id="_x0000_i1106" type="#_x0000_t75" style="width:460.5pt;height:124.5pt">
            <v:imagedata r:id="rId110" o:title=""/>
          </v:shape>
        </w:pict>
      </w:r>
    </w:p>
    <w:p w:rsidR="00255F94" w:rsidRDefault="00255F94">
      <w:pPr>
        <w:pStyle w:val="GvdeMetniGirintisi2"/>
      </w:pPr>
    </w:p>
    <w:p w:rsidR="00255F94" w:rsidRDefault="00255F94">
      <w:pPr>
        <w:pStyle w:val="GvdeMetniGirintisi2"/>
        <w:ind w:firstLine="709"/>
        <w:rPr>
          <w:rFonts w:ascii="Arial" w:hAnsi="Arial" w:cs="Arial"/>
        </w:rPr>
      </w:pPr>
      <w:r>
        <w:rPr>
          <w:rFonts w:ascii="Arial" w:hAnsi="Arial" w:cs="Arial"/>
        </w:rPr>
        <w:t xml:space="preserve">Mühendislik branşı prim üretiminin riziko türlerine göre dağılımı yıllar itibariyle aşağıda grafik olarak verilmiştir. </w:t>
      </w:r>
    </w:p>
    <w:p w:rsidR="00255F94" w:rsidRDefault="00255F94">
      <w:pPr>
        <w:pStyle w:val="GvdeMetniGirintisi2"/>
        <w:rPr>
          <w:rFonts w:ascii="Arial" w:hAnsi="Arial" w:cs="Arial"/>
        </w:rPr>
      </w:pPr>
    </w:p>
    <w:p w:rsidR="00255F94" w:rsidRDefault="00255F94">
      <w:pPr>
        <w:pStyle w:val="GvdeMetniGirintisi2"/>
        <w:rPr>
          <w:rFonts w:ascii="Arial" w:hAnsi="Arial" w:cs="Arial"/>
        </w:rPr>
      </w:pPr>
    </w:p>
    <w:p w:rsidR="00255F94" w:rsidRDefault="00255F94">
      <w:pPr>
        <w:pStyle w:val="GvdeMetniGirintisi2"/>
        <w:ind w:firstLine="0"/>
      </w:pPr>
      <w:r>
        <w:rPr>
          <w:rFonts w:ascii="Arial" w:hAnsi="Arial" w:cs="Arial"/>
          <w:b/>
        </w:rPr>
        <w:t>Grafik II.V.28</w:t>
      </w:r>
      <w:r>
        <w:rPr>
          <w:rFonts w:ascii="Arial" w:hAnsi="Arial" w:cs="Arial"/>
        </w:rPr>
        <w:t xml:space="preserve"> Prim Üretiminin Yıllar İtibariyle Riziko Türlerine Göre Dağılımı</w:t>
      </w:r>
    </w:p>
    <w:p w:rsidR="00255F94" w:rsidRPr="00B86B74" w:rsidRDefault="00B86B74">
      <w:pPr>
        <w:pStyle w:val="GvdeMetniGirintisi2"/>
        <w:ind w:firstLine="0"/>
        <w:jc w:val="center"/>
      </w:pPr>
      <w:r w:rsidRPr="00B86B74">
        <w:pict>
          <v:shape id="_x0000_i1107" type="#_x0000_t75" style="width:418.5pt;height:243.75pt">
            <v:imagedata r:id="rId111" o:title=""/>
          </v:shape>
        </w:pict>
      </w:r>
    </w:p>
    <w:p w:rsidR="00255F94" w:rsidRDefault="00255F94">
      <w:pPr>
        <w:pStyle w:val="GvdeMetniGirintisi2"/>
        <w:ind w:firstLine="709"/>
        <w:rPr>
          <w:rFonts w:ascii="Arial" w:hAnsi="Arial" w:cs="Arial"/>
        </w:rPr>
      </w:pPr>
      <w:r>
        <w:rPr>
          <w:rFonts w:ascii="Arial" w:hAnsi="Arial" w:cs="Arial"/>
        </w:rPr>
        <w:t>Direkt primlere ait ödenen hasarların dağılımı aşağıdaki tabloda gösterilmiştir.</w:t>
      </w:r>
    </w:p>
    <w:p w:rsidR="00255F94" w:rsidRDefault="00255F94">
      <w:pPr>
        <w:jc w:val="both"/>
        <w:rPr>
          <w:rFonts w:ascii="Arial" w:hAnsi="Arial" w:cs="Arial"/>
          <w:b/>
          <w:sz w:val="24"/>
        </w:rPr>
      </w:pPr>
    </w:p>
    <w:p w:rsidR="00255F94" w:rsidRDefault="00255F94">
      <w:pPr>
        <w:jc w:val="both"/>
        <w:rPr>
          <w:rFonts w:ascii="Arial" w:hAnsi="Arial" w:cs="Arial"/>
          <w:sz w:val="24"/>
        </w:rPr>
      </w:pPr>
      <w:r>
        <w:rPr>
          <w:rFonts w:ascii="Arial" w:hAnsi="Arial" w:cs="Arial"/>
          <w:b/>
          <w:sz w:val="24"/>
        </w:rPr>
        <w:t>Tablo: II.V.39</w:t>
      </w:r>
      <w:r>
        <w:rPr>
          <w:rFonts w:ascii="Arial" w:hAnsi="Arial" w:cs="Arial"/>
          <w:sz w:val="24"/>
        </w:rPr>
        <w:t xml:space="preserve"> Ödenen Hasarların Riziko Türlerine Göre Dağılımı</w:t>
      </w:r>
    </w:p>
    <w:p w:rsidR="00255F94" w:rsidRPr="00B86B74" w:rsidRDefault="00B86B74">
      <w:pPr>
        <w:pStyle w:val="GvdeMetni"/>
        <w:tabs>
          <w:tab w:val="clear" w:pos="426"/>
        </w:tabs>
        <w:jc w:val="center"/>
        <w:rPr>
          <w:lang w:val="tr-TR"/>
        </w:rPr>
      </w:pPr>
      <w:r w:rsidRPr="00B86B74">
        <w:pict>
          <v:shape id="_x0000_i1108" type="#_x0000_t75" style="width:460.5pt;height:124.5pt">
            <v:imagedata r:id="rId112" o:title=""/>
          </v:shape>
        </w:pict>
      </w:r>
    </w:p>
    <w:p w:rsidR="00255F94" w:rsidRDefault="00255F94">
      <w:pPr>
        <w:pStyle w:val="GvdeMetniGirintisi"/>
        <w:tabs>
          <w:tab w:val="clear" w:pos="426"/>
        </w:tabs>
      </w:pPr>
      <w:r>
        <w:t xml:space="preserve"> </w:t>
      </w:r>
      <w:r>
        <w:tab/>
      </w:r>
    </w:p>
    <w:p w:rsidR="00255F94" w:rsidRDefault="00255F94">
      <w:pPr>
        <w:pStyle w:val="GvdeMetniGirintisi"/>
        <w:tabs>
          <w:tab w:val="clear" w:pos="426"/>
        </w:tabs>
        <w:rPr>
          <w:rFonts w:ascii="Arial" w:hAnsi="Arial" w:cs="Arial"/>
        </w:rPr>
      </w:pPr>
      <w:r>
        <w:tab/>
      </w:r>
      <w:r>
        <w:rPr>
          <w:rFonts w:ascii="Arial" w:hAnsi="Arial" w:cs="Arial"/>
        </w:rPr>
        <w:t xml:space="preserve">Mühendislik branşında ödenen tazminatların riziko türlerine göre dağılımı yıllar itibariyle aşağıda grafik olarak verilmiştir. </w:t>
      </w:r>
    </w:p>
    <w:p w:rsidR="00255F94" w:rsidRDefault="00255F94">
      <w:pPr>
        <w:pStyle w:val="GvdeMetniGirintisi"/>
        <w:tabs>
          <w:tab w:val="clear" w:pos="426"/>
        </w:tabs>
        <w:rPr>
          <w:rFonts w:ascii="Arial" w:hAnsi="Arial" w:cs="Arial"/>
          <w:b/>
        </w:rPr>
      </w:pPr>
    </w:p>
    <w:p w:rsidR="00255F94" w:rsidRDefault="00255F94">
      <w:pPr>
        <w:pStyle w:val="GvdeMetniGirintisi"/>
        <w:tabs>
          <w:tab w:val="clear" w:pos="426"/>
        </w:tabs>
        <w:rPr>
          <w:rFonts w:ascii="Arial" w:hAnsi="Arial" w:cs="Arial"/>
        </w:rPr>
      </w:pPr>
      <w:r>
        <w:rPr>
          <w:rFonts w:ascii="Arial" w:hAnsi="Arial" w:cs="Arial"/>
          <w:b/>
        </w:rPr>
        <w:lastRenderedPageBreak/>
        <w:t>Grafik II.V.29</w:t>
      </w:r>
      <w:r>
        <w:rPr>
          <w:rFonts w:ascii="Arial" w:hAnsi="Arial" w:cs="Arial"/>
        </w:rPr>
        <w:t xml:space="preserve"> Ödenen Tazminatların Yıllar İtibariyle Riziko Türlerine Göre Dağılımı</w:t>
      </w:r>
    </w:p>
    <w:p w:rsidR="00255F94" w:rsidRPr="00B86B74" w:rsidRDefault="00B86B74">
      <w:pPr>
        <w:pStyle w:val="GvdeMetniGirintisi"/>
        <w:tabs>
          <w:tab w:val="clear" w:pos="426"/>
        </w:tabs>
        <w:jc w:val="center"/>
      </w:pPr>
      <w:r w:rsidRPr="00B86B74">
        <w:pict>
          <v:shape id="_x0000_i1109" type="#_x0000_t75" style="width:403.5pt;height:273pt">
            <v:imagedata r:id="rId113" o:title=""/>
          </v:shape>
        </w:pict>
      </w:r>
    </w:p>
    <w:p w:rsidR="00255F94" w:rsidRDefault="00255F94">
      <w:pPr>
        <w:pStyle w:val="GvdeMetniGirintisi"/>
        <w:tabs>
          <w:tab w:val="clear" w:pos="426"/>
        </w:tabs>
        <w:rPr>
          <w:rFonts w:ascii="Arial" w:hAnsi="Arial" w:cs="Arial"/>
        </w:rPr>
      </w:pPr>
      <w:r>
        <w:tab/>
      </w:r>
      <w:r>
        <w:rPr>
          <w:rFonts w:ascii="Arial" w:hAnsi="Arial" w:cs="Arial"/>
        </w:rPr>
        <w:t>Mühendislik branşına ilişkin son beş yıldaki direkt işlere ait prim üretimi, ödenen tazminat, muallak hasar ve ödenen komisyonlar aşağıda tablo halinde gösterilmiştir.</w:t>
      </w:r>
    </w:p>
    <w:p w:rsidR="00255F94" w:rsidRDefault="00255F94">
      <w:pPr>
        <w:pStyle w:val="GvdeMetni"/>
        <w:tabs>
          <w:tab w:val="clear" w:pos="426"/>
        </w:tabs>
        <w:rPr>
          <w:rFonts w:ascii="Arial" w:hAnsi="Arial" w:cs="Arial"/>
          <w:b/>
          <w:lang w:val="tr-TR"/>
        </w:rPr>
      </w:pPr>
    </w:p>
    <w:p w:rsidR="00255F94" w:rsidRDefault="00255F94">
      <w:pPr>
        <w:pStyle w:val="GvdeMetni"/>
        <w:tabs>
          <w:tab w:val="clear" w:pos="426"/>
        </w:tabs>
        <w:rPr>
          <w:rFonts w:ascii="Arial" w:hAnsi="Arial" w:cs="Arial"/>
          <w:lang w:val="tr-TR"/>
        </w:rPr>
      </w:pPr>
      <w:r>
        <w:rPr>
          <w:rFonts w:ascii="Arial" w:hAnsi="Arial" w:cs="Arial"/>
          <w:b/>
          <w:lang w:val="tr-TR"/>
        </w:rPr>
        <w:t>Tablo: II.V.40</w:t>
      </w:r>
      <w:r>
        <w:rPr>
          <w:rFonts w:ascii="Arial" w:hAnsi="Arial" w:cs="Arial"/>
          <w:lang w:val="tr-TR"/>
        </w:rPr>
        <w:t xml:space="preserve"> Prim, Ödenen Tazminat, Muallak Hasar ve Ödenen Komisyon Sonuçları </w:t>
      </w:r>
    </w:p>
    <w:p w:rsidR="00255F94" w:rsidRPr="00B86B74" w:rsidRDefault="00B86B74">
      <w:pPr>
        <w:pStyle w:val="GvdeMetni"/>
        <w:tabs>
          <w:tab w:val="clear" w:pos="426"/>
        </w:tabs>
        <w:jc w:val="center"/>
        <w:rPr>
          <w:lang w:val="tr-TR"/>
        </w:rPr>
      </w:pPr>
      <w:r w:rsidRPr="00B86B74">
        <w:pict>
          <v:shape id="_x0000_i1110" type="#_x0000_t75" style="width:381pt;height:102pt">
            <v:imagedata r:id="rId114" o:title=""/>
          </v:shape>
        </w:pict>
      </w:r>
    </w:p>
    <w:p w:rsidR="00255F94" w:rsidRDefault="00255F94">
      <w:pPr>
        <w:rPr>
          <w:sz w:val="24"/>
          <w:szCs w:val="24"/>
        </w:rPr>
      </w:pPr>
      <w:r>
        <w:rPr>
          <w:sz w:val="24"/>
          <w:szCs w:val="24"/>
        </w:rPr>
        <w:t xml:space="preserve"> </w:t>
      </w:r>
      <w:r>
        <w:rPr>
          <w:sz w:val="24"/>
          <w:szCs w:val="24"/>
        </w:rPr>
        <w:tab/>
      </w:r>
    </w:p>
    <w:p w:rsidR="00255F94" w:rsidRDefault="00255F94">
      <w:pPr>
        <w:ind w:firstLine="709"/>
        <w:rPr>
          <w:rFonts w:ascii="Arial" w:hAnsi="Arial" w:cs="Arial"/>
          <w:sz w:val="24"/>
          <w:szCs w:val="24"/>
        </w:rPr>
      </w:pPr>
      <w:r>
        <w:rPr>
          <w:rFonts w:ascii="Arial" w:hAnsi="Arial" w:cs="Arial"/>
          <w:sz w:val="24"/>
          <w:szCs w:val="24"/>
        </w:rPr>
        <w:t>Mühendislik branşı hasar/prim ve teknik kâr/prim oranları yıllar itibariyle aşağıda grafik olarak verilmiştir.</w:t>
      </w:r>
    </w:p>
    <w:p w:rsidR="00255F94" w:rsidRDefault="00255F94">
      <w:pPr>
        <w:rPr>
          <w:rFonts w:ascii="Arial" w:hAnsi="Arial" w:cs="Arial"/>
          <w:b/>
          <w:sz w:val="24"/>
          <w:szCs w:val="24"/>
        </w:rPr>
      </w:pPr>
    </w:p>
    <w:p w:rsidR="00255F94" w:rsidRDefault="00255F94">
      <w:pPr>
        <w:rPr>
          <w:rFonts w:ascii="Arial" w:hAnsi="Arial" w:cs="Arial"/>
          <w:sz w:val="24"/>
          <w:szCs w:val="24"/>
        </w:rPr>
      </w:pPr>
      <w:r>
        <w:rPr>
          <w:rFonts w:ascii="Arial" w:hAnsi="Arial" w:cs="Arial"/>
          <w:b/>
          <w:sz w:val="24"/>
          <w:szCs w:val="24"/>
        </w:rPr>
        <w:t>Grafik II.V.30 ve II.V.31</w:t>
      </w:r>
      <w:r>
        <w:rPr>
          <w:rFonts w:ascii="Arial" w:hAnsi="Arial" w:cs="Arial"/>
          <w:sz w:val="24"/>
          <w:szCs w:val="24"/>
        </w:rPr>
        <w:t xml:space="preserve"> Mühendislik Branşı Hasar/Prim ve Teknik Kâr/Prim Oranları</w:t>
      </w:r>
    </w:p>
    <w:p w:rsidR="00255F94" w:rsidRDefault="00255F94">
      <w:pPr>
        <w:rPr>
          <w:sz w:val="24"/>
          <w:szCs w:val="24"/>
        </w:rPr>
        <w:sectPr w:rsidR="00255F94">
          <w:type w:val="continuous"/>
          <w:pgSz w:w="11906" w:h="16838"/>
          <w:pgMar w:top="1418" w:right="1274" w:bottom="1418" w:left="1418" w:header="708" w:footer="708" w:gutter="0"/>
          <w:cols w:space="708" w:equalWidth="0">
            <w:col w:w="9214"/>
          </w:cols>
        </w:sectPr>
      </w:pPr>
    </w:p>
    <w:p w:rsidR="00255F94" w:rsidRDefault="00255F94">
      <w:pPr>
        <w:rPr>
          <w:sz w:val="24"/>
          <w:szCs w:val="24"/>
        </w:rPr>
      </w:pPr>
      <w:r>
        <w:lastRenderedPageBreak/>
        <w:pict>
          <v:shape id="_x0000_i1111" type="#_x0000_t75" style="width:220.5pt;height:156.75pt">
            <v:imagedata r:id="rId115" o:title=""/>
          </v:shape>
        </w:pict>
      </w:r>
    </w:p>
    <w:p w:rsidR="00255F94" w:rsidRDefault="00255F94">
      <w:pPr>
        <w:rPr>
          <w:sz w:val="24"/>
          <w:szCs w:val="24"/>
        </w:rPr>
      </w:pPr>
      <w:r>
        <w:lastRenderedPageBreak/>
        <w:pict>
          <v:shape id="_x0000_i1112" type="#_x0000_t75" style="width:213pt;height:160.5pt">
            <v:imagedata r:id="rId116" o:title=""/>
          </v:shape>
        </w:pict>
      </w:r>
    </w:p>
    <w:p w:rsidR="00255F94" w:rsidRDefault="00255F94">
      <w:pPr>
        <w:jc w:val="both"/>
        <w:rPr>
          <w:sz w:val="24"/>
          <w:szCs w:val="24"/>
        </w:rPr>
        <w:sectPr w:rsidR="00255F94">
          <w:type w:val="continuous"/>
          <w:pgSz w:w="11906" w:h="16838"/>
          <w:pgMar w:top="1418" w:right="1274" w:bottom="1418" w:left="1418" w:header="708" w:footer="708" w:gutter="0"/>
          <w:cols w:num="2" w:space="708" w:equalWidth="0">
            <w:col w:w="4253" w:space="708"/>
            <w:col w:w="4253"/>
          </w:cols>
        </w:sectPr>
      </w:pPr>
    </w:p>
    <w:p w:rsidR="00255F94" w:rsidRDefault="00255F94">
      <w:pPr>
        <w:ind w:firstLine="709"/>
        <w:jc w:val="both"/>
        <w:rPr>
          <w:rFonts w:ascii="Arial" w:hAnsi="Arial" w:cs="Arial"/>
          <w:sz w:val="24"/>
          <w:szCs w:val="24"/>
        </w:rPr>
      </w:pPr>
      <w:r>
        <w:rPr>
          <w:rFonts w:ascii="Arial" w:hAnsi="Arial" w:cs="Arial"/>
          <w:sz w:val="24"/>
          <w:szCs w:val="24"/>
        </w:rPr>
        <w:lastRenderedPageBreak/>
        <w:t xml:space="preserve">Grafiklerden görüleceği üzere, hasar/prim oranı % 55,71’e, teknik kâr/prim oranı da % 9,58’e düşmüştür.  </w:t>
      </w:r>
    </w:p>
    <w:p w:rsidR="00255F94" w:rsidRDefault="00255F94">
      <w:pPr>
        <w:ind w:firstLine="709"/>
        <w:jc w:val="both"/>
        <w:rPr>
          <w:rFonts w:ascii="Arial" w:hAnsi="Arial" w:cs="Arial"/>
          <w:sz w:val="24"/>
          <w:szCs w:val="24"/>
        </w:rPr>
      </w:pPr>
    </w:p>
    <w:p w:rsidR="00255F94" w:rsidRDefault="00255F94">
      <w:pPr>
        <w:ind w:firstLine="709"/>
        <w:jc w:val="both"/>
        <w:rPr>
          <w:rFonts w:ascii="Arial" w:hAnsi="Arial" w:cs="Arial"/>
          <w:sz w:val="24"/>
          <w:szCs w:val="24"/>
        </w:rPr>
      </w:pPr>
      <w:r>
        <w:rPr>
          <w:rFonts w:ascii="Arial" w:hAnsi="Arial" w:cs="Arial"/>
          <w:sz w:val="24"/>
          <w:szCs w:val="24"/>
        </w:rPr>
        <w:t>Yıllar itibariyle mühendislik branşı poliçe sayıları ile poliçe sayılarının alt branşlar itibariyle dağılımı aşağıda grafik olarak verilmiştir.</w:t>
      </w:r>
    </w:p>
    <w:p w:rsidR="00255F94" w:rsidRDefault="00255F94">
      <w:pPr>
        <w:rPr>
          <w:rFonts w:ascii="Arial" w:hAnsi="Arial" w:cs="Arial"/>
          <w:b/>
          <w:sz w:val="24"/>
          <w:szCs w:val="24"/>
        </w:rPr>
      </w:pPr>
    </w:p>
    <w:p w:rsidR="00255F94" w:rsidRDefault="00255F94">
      <w:pPr>
        <w:rPr>
          <w:rFonts w:ascii="Arial" w:hAnsi="Arial" w:cs="Arial"/>
          <w:b/>
          <w:sz w:val="24"/>
          <w:szCs w:val="24"/>
        </w:rPr>
      </w:pPr>
    </w:p>
    <w:p w:rsidR="00255F94" w:rsidRDefault="00255F94">
      <w:pPr>
        <w:rPr>
          <w:rFonts w:ascii="Arial" w:hAnsi="Arial" w:cs="Arial"/>
          <w:sz w:val="24"/>
          <w:szCs w:val="24"/>
        </w:rPr>
      </w:pPr>
      <w:r>
        <w:rPr>
          <w:rFonts w:ascii="Arial" w:hAnsi="Arial" w:cs="Arial"/>
          <w:b/>
          <w:sz w:val="24"/>
          <w:szCs w:val="24"/>
        </w:rPr>
        <w:t>Grafik II.V.32</w:t>
      </w:r>
      <w:r>
        <w:rPr>
          <w:rFonts w:ascii="Arial" w:hAnsi="Arial" w:cs="Arial"/>
          <w:sz w:val="24"/>
          <w:szCs w:val="24"/>
        </w:rPr>
        <w:t xml:space="preserve"> Mühendislik Branşında Yıllar İtibariyle Düzenlenmiş Poliçe Sayıları</w:t>
      </w:r>
    </w:p>
    <w:p w:rsidR="00255F94" w:rsidRDefault="00255F94">
      <w:pPr>
        <w:jc w:val="center"/>
      </w:pPr>
      <w:r>
        <w:pict>
          <v:shape id="_x0000_i1113" type="#_x0000_t75" style="width:319.5pt;height:186pt">
            <v:imagedata r:id="rId117" o:title=""/>
          </v:shape>
        </w:pict>
      </w:r>
    </w:p>
    <w:p w:rsidR="00255F94" w:rsidRDefault="00255F94">
      <w:pPr>
        <w:rPr>
          <w:rFonts w:ascii="Arial" w:hAnsi="Arial" w:cs="Arial"/>
          <w:sz w:val="24"/>
          <w:szCs w:val="24"/>
        </w:rPr>
      </w:pPr>
      <w:r>
        <w:tab/>
      </w:r>
      <w:r>
        <w:rPr>
          <w:rFonts w:ascii="Arial" w:hAnsi="Arial" w:cs="Arial"/>
          <w:sz w:val="24"/>
          <w:szCs w:val="24"/>
        </w:rPr>
        <w:t>2005 yılında mühendislik branşında 908.696 adet poliçe düzenlenmiştir.</w:t>
      </w:r>
    </w:p>
    <w:p w:rsidR="00255F94" w:rsidRDefault="00255F94">
      <w:pPr>
        <w:rPr>
          <w:rFonts w:ascii="Arial" w:hAnsi="Arial" w:cs="Arial"/>
          <w:b/>
          <w:sz w:val="24"/>
          <w:szCs w:val="24"/>
        </w:rPr>
      </w:pPr>
    </w:p>
    <w:p w:rsidR="00255F94" w:rsidRDefault="00255F94">
      <w:pPr>
        <w:rPr>
          <w:rFonts w:ascii="Arial" w:hAnsi="Arial" w:cs="Arial"/>
          <w:b/>
          <w:sz w:val="24"/>
          <w:szCs w:val="24"/>
        </w:rPr>
      </w:pPr>
    </w:p>
    <w:p w:rsidR="00255F94" w:rsidRDefault="00255F94">
      <w:r>
        <w:rPr>
          <w:rFonts w:ascii="Arial" w:hAnsi="Arial" w:cs="Arial"/>
          <w:b/>
          <w:sz w:val="24"/>
          <w:szCs w:val="24"/>
        </w:rPr>
        <w:t>Grafik II.V.33</w:t>
      </w:r>
      <w:r>
        <w:rPr>
          <w:rFonts w:ascii="Arial" w:hAnsi="Arial" w:cs="Arial"/>
          <w:sz w:val="24"/>
          <w:szCs w:val="24"/>
        </w:rPr>
        <w:t xml:space="preserve"> Poliçe Sayılarının Alt Branşlar İtibariyle Dağılımı </w:t>
      </w:r>
      <w:r>
        <w:pict>
          <v:shape id="_x0000_i1114" type="#_x0000_t75" style="width:410.25pt;height:244.5pt">
            <v:imagedata r:id="rId118" o:title=""/>
          </v:shape>
        </w:pict>
      </w:r>
    </w:p>
    <w:p w:rsidR="00255F94" w:rsidRDefault="00255F94">
      <w:pPr>
        <w:pStyle w:val="GvdeMetniGirintisi"/>
        <w:tabs>
          <w:tab w:val="clear" w:pos="426"/>
        </w:tabs>
        <w:ind w:left="709"/>
        <w:rPr>
          <w:rFonts w:ascii="Arial" w:hAnsi="Arial" w:cs="Arial"/>
          <w:b/>
        </w:rPr>
      </w:pPr>
    </w:p>
    <w:p w:rsidR="00255F94" w:rsidRDefault="00255F94">
      <w:pPr>
        <w:pStyle w:val="GvdeMetniGirintisi"/>
        <w:tabs>
          <w:tab w:val="clear" w:pos="426"/>
        </w:tabs>
        <w:ind w:left="709"/>
        <w:rPr>
          <w:rFonts w:ascii="Arial" w:hAnsi="Arial" w:cs="Arial"/>
          <w:b/>
        </w:rPr>
      </w:pPr>
    </w:p>
    <w:p w:rsidR="00255F94" w:rsidRDefault="00255F94">
      <w:pPr>
        <w:pStyle w:val="GvdeMetniGirintisi"/>
        <w:tabs>
          <w:tab w:val="clear" w:pos="426"/>
        </w:tabs>
        <w:ind w:left="709"/>
        <w:rPr>
          <w:rFonts w:ascii="Arial" w:hAnsi="Arial" w:cs="Arial"/>
          <w:b/>
        </w:rPr>
      </w:pPr>
    </w:p>
    <w:p w:rsidR="00255F94" w:rsidRDefault="00255F94">
      <w:pPr>
        <w:pStyle w:val="GvdeMetniGirintisi"/>
        <w:tabs>
          <w:tab w:val="clear" w:pos="426"/>
        </w:tabs>
        <w:ind w:left="709"/>
        <w:rPr>
          <w:rFonts w:ascii="Arial" w:hAnsi="Arial" w:cs="Arial"/>
          <w:b/>
        </w:rPr>
      </w:pPr>
    </w:p>
    <w:p w:rsidR="00255F94" w:rsidRDefault="00255F94">
      <w:pPr>
        <w:pStyle w:val="GvdeMetniGirintisi"/>
        <w:tabs>
          <w:tab w:val="clear" w:pos="426"/>
        </w:tabs>
        <w:ind w:left="709"/>
        <w:rPr>
          <w:rFonts w:ascii="Arial" w:hAnsi="Arial" w:cs="Arial"/>
          <w:b/>
        </w:rPr>
      </w:pPr>
    </w:p>
    <w:p w:rsidR="00255F94" w:rsidRDefault="00255F94">
      <w:pPr>
        <w:pStyle w:val="GvdeMetniGirintisi"/>
        <w:tabs>
          <w:tab w:val="clear" w:pos="426"/>
        </w:tabs>
        <w:ind w:left="709"/>
        <w:rPr>
          <w:rFonts w:ascii="Arial" w:hAnsi="Arial" w:cs="Arial"/>
          <w:b/>
        </w:rPr>
      </w:pPr>
    </w:p>
    <w:p w:rsidR="00255F94" w:rsidRDefault="00255F94">
      <w:pPr>
        <w:pStyle w:val="GvdeMetniGirintisi"/>
        <w:tabs>
          <w:tab w:val="clear" w:pos="426"/>
        </w:tabs>
        <w:ind w:left="709"/>
        <w:rPr>
          <w:rFonts w:ascii="Arial" w:hAnsi="Arial" w:cs="Arial"/>
          <w:b/>
        </w:rPr>
      </w:pPr>
    </w:p>
    <w:p w:rsidR="00255F94" w:rsidRDefault="00255F94">
      <w:pPr>
        <w:pStyle w:val="GvdeMetniGirintisi"/>
        <w:tabs>
          <w:tab w:val="clear" w:pos="426"/>
        </w:tabs>
        <w:ind w:left="709"/>
        <w:rPr>
          <w:rFonts w:ascii="Arial" w:hAnsi="Arial" w:cs="Arial"/>
          <w:b/>
        </w:rPr>
      </w:pPr>
      <w:r>
        <w:rPr>
          <w:rFonts w:ascii="Arial" w:hAnsi="Arial" w:cs="Arial"/>
          <w:b/>
        </w:rPr>
        <w:lastRenderedPageBreak/>
        <w:t>I- Tarım Branşı</w:t>
      </w:r>
    </w:p>
    <w:p w:rsidR="00255F94" w:rsidRDefault="00255F94">
      <w:pPr>
        <w:pStyle w:val="GvdeMetniGirintisi"/>
        <w:tabs>
          <w:tab w:val="clear" w:pos="426"/>
        </w:tabs>
        <w:ind w:firstLine="426"/>
        <w:rPr>
          <w:rFonts w:ascii="Arial" w:hAnsi="Arial" w:cs="Arial"/>
          <w:b/>
        </w:rPr>
      </w:pPr>
    </w:p>
    <w:p w:rsidR="00255F94" w:rsidRDefault="00255F94">
      <w:pPr>
        <w:ind w:firstLine="709"/>
        <w:jc w:val="both"/>
        <w:rPr>
          <w:rFonts w:ascii="Arial" w:hAnsi="Arial" w:cs="Arial"/>
          <w:sz w:val="24"/>
        </w:rPr>
      </w:pPr>
      <w:r>
        <w:rPr>
          <w:rFonts w:ascii="Arial" w:hAnsi="Arial" w:cs="Arial"/>
          <w:sz w:val="24"/>
        </w:rPr>
        <w:t>Bu branşta</w:t>
      </w:r>
      <w:r>
        <w:rPr>
          <w:rFonts w:ascii="Arial" w:hAnsi="Arial" w:cs="Arial"/>
        </w:rPr>
        <w:t xml:space="preserve"> </w:t>
      </w:r>
      <w:r>
        <w:rPr>
          <w:rFonts w:ascii="Arial" w:hAnsi="Arial" w:cs="Arial"/>
          <w:sz w:val="24"/>
        </w:rPr>
        <w:t>faaliyet gösteren 18 sigorta şirketinin 2004 ve 2005 yıllarına ilişkin  direkt prim üretimleri aşağıda karşılaştırmalı olarak gösterilmiştir.</w:t>
      </w:r>
    </w:p>
    <w:p w:rsidR="00255F94" w:rsidRDefault="00255F94">
      <w:pPr>
        <w:ind w:firstLine="426"/>
        <w:jc w:val="both"/>
        <w:rPr>
          <w:rFonts w:ascii="Arial" w:hAnsi="Arial" w:cs="Arial"/>
          <w:sz w:val="24"/>
        </w:rPr>
      </w:pPr>
    </w:p>
    <w:p w:rsidR="00255F94" w:rsidRDefault="00255F94">
      <w:pPr>
        <w:ind w:firstLine="426"/>
        <w:jc w:val="both"/>
        <w:rPr>
          <w:rFonts w:ascii="Arial" w:hAnsi="Arial" w:cs="Arial"/>
          <w:sz w:val="24"/>
        </w:rPr>
      </w:pPr>
    </w:p>
    <w:p w:rsidR="00255F94" w:rsidRDefault="00255F94">
      <w:pPr>
        <w:jc w:val="both"/>
        <w:rPr>
          <w:rFonts w:ascii="Arial" w:hAnsi="Arial" w:cs="Arial"/>
          <w:sz w:val="24"/>
        </w:rPr>
      </w:pPr>
      <w:r>
        <w:rPr>
          <w:rFonts w:ascii="Arial" w:hAnsi="Arial" w:cs="Arial"/>
          <w:b/>
          <w:sz w:val="24"/>
        </w:rPr>
        <w:t>Tablo: II.V.41</w:t>
      </w:r>
      <w:r>
        <w:rPr>
          <w:rFonts w:ascii="Arial" w:hAnsi="Arial" w:cs="Arial"/>
          <w:sz w:val="24"/>
        </w:rPr>
        <w:t xml:space="preserve"> Direkt Prim Üretimi</w:t>
      </w:r>
    </w:p>
    <w:p w:rsidR="00255F94" w:rsidRDefault="00255F94">
      <w:pPr>
        <w:jc w:val="center"/>
        <w:rPr>
          <w:sz w:val="24"/>
        </w:rPr>
      </w:pPr>
      <w:r>
        <w:pict>
          <v:shape id="_x0000_i1115" type="#_x0000_t75" style="width:364.5pt;height:91.5pt">
            <v:imagedata r:id="rId119" o:title=""/>
          </v:shape>
        </w:pict>
      </w:r>
    </w:p>
    <w:p w:rsidR="00255F94" w:rsidRDefault="00255F94">
      <w:pPr>
        <w:jc w:val="both"/>
        <w:rPr>
          <w:sz w:val="24"/>
        </w:rPr>
      </w:pPr>
    </w:p>
    <w:p w:rsidR="00255F94" w:rsidRDefault="00255F94">
      <w:pPr>
        <w:jc w:val="both"/>
        <w:rPr>
          <w:rFonts w:ascii="Arial" w:hAnsi="Arial" w:cs="Arial"/>
          <w:sz w:val="24"/>
        </w:rPr>
      </w:pPr>
      <w:r>
        <w:rPr>
          <w:sz w:val="24"/>
        </w:rPr>
        <w:t xml:space="preserve"> </w:t>
      </w:r>
      <w:r>
        <w:rPr>
          <w:sz w:val="24"/>
        </w:rPr>
        <w:tab/>
      </w:r>
      <w:r>
        <w:rPr>
          <w:rFonts w:ascii="Arial" w:hAnsi="Arial" w:cs="Arial"/>
          <w:sz w:val="24"/>
        </w:rPr>
        <w:t>Tarım branşında reasürörlere devredilen primlere ilişkin tablo aşağıdadır.</w:t>
      </w:r>
    </w:p>
    <w:p w:rsidR="00255F94" w:rsidRDefault="00255F94">
      <w:pPr>
        <w:jc w:val="both"/>
        <w:rPr>
          <w:rFonts w:ascii="Arial" w:hAnsi="Arial" w:cs="Arial"/>
          <w:sz w:val="24"/>
        </w:rPr>
      </w:pPr>
    </w:p>
    <w:p w:rsidR="00255F94" w:rsidRDefault="00255F94">
      <w:pPr>
        <w:pStyle w:val="GvdeMetniGirintisi"/>
        <w:tabs>
          <w:tab w:val="clear" w:pos="426"/>
        </w:tabs>
        <w:rPr>
          <w:rFonts w:ascii="Arial" w:hAnsi="Arial" w:cs="Arial"/>
        </w:rPr>
      </w:pPr>
      <w:r>
        <w:rPr>
          <w:rFonts w:ascii="Arial" w:hAnsi="Arial" w:cs="Arial"/>
          <w:b/>
        </w:rPr>
        <w:t>Tablo: II.V.42</w:t>
      </w:r>
      <w:r>
        <w:rPr>
          <w:rFonts w:ascii="Arial" w:hAnsi="Arial" w:cs="Arial"/>
        </w:rPr>
        <w:t xml:space="preserve"> Tarım Branşında Reasürörlere Devredilen Primler</w:t>
      </w:r>
    </w:p>
    <w:p w:rsidR="00255F94" w:rsidRDefault="00255F94">
      <w:pPr>
        <w:pStyle w:val="GvdeMetniGirintisi"/>
        <w:tabs>
          <w:tab w:val="clear" w:pos="426"/>
        </w:tabs>
        <w:jc w:val="center"/>
      </w:pPr>
      <w:r>
        <w:pict>
          <v:shape id="_x0000_i1116" type="#_x0000_t75" style="width:375.75pt;height:53.25pt">
            <v:imagedata r:id="rId120" o:title=""/>
          </v:shape>
        </w:pict>
      </w:r>
    </w:p>
    <w:p w:rsidR="00255F94" w:rsidRDefault="00255F94">
      <w:pPr>
        <w:ind w:firstLine="709"/>
        <w:jc w:val="both"/>
        <w:rPr>
          <w:sz w:val="24"/>
        </w:rPr>
      </w:pPr>
    </w:p>
    <w:p w:rsidR="00255F94" w:rsidRDefault="00255F94">
      <w:pPr>
        <w:ind w:firstLine="709"/>
        <w:jc w:val="both"/>
        <w:rPr>
          <w:rFonts w:ascii="Arial" w:hAnsi="Arial" w:cs="Arial"/>
          <w:sz w:val="24"/>
        </w:rPr>
      </w:pPr>
      <w:r>
        <w:rPr>
          <w:rFonts w:ascii="Arial" w:hAnsi="Arial" w:cs="Arial"/>
          <w:sz w:val="24"/>
        </w:rPr>
        <w:t>Tablodan görüleceği üzere direkt primlerin % 62,51’i reasürörlere devredilmiş ve % 37,49’u şirketlerin üzerinde kalmıştır.</w:t>
      </w:r>
    </w:p>
    <w:p w:rsidR="00255F94" w:rsidRDefault="00255F94">
      <w:pPr>
        <w:ind w:firstLine="426"/>
        <w:jc w:val="both"/>
        <w:rPr>
          <w:rFonts w:ascii="Arial" w:hAnsi="Arial" w:cs="Arial"/>
          <w:sz w:val="24"/>
        </w:rPr>
      </w:pPr>
    </w:p>
    <w:p w:rsidR="00255F94" w:rsidRDefault="00255F94">
      <w:pPr>
        <w:ind w:firstLine="709"/>
        <w:jc w:val="both"/>
        <w:rPr>
          <w:rFonts w:ascii="Arial" w:hAnsi="Arial" w:cs="Arial"/>
          <w:sz w:val="24"/>
        </w:rPr>
      </w:pPr>
    </w:p>
    <w:p w:rsidR="00255F94" w:rsidRDefault="00255F94">
      <w:pPr>
        <w:ind w:firstLine="709"/>
        <w:jc w:val="both"/>
        <w:rPr>
          <w:rFonts w:ascii="Arial" w:hAnsi="Arial" w:cs="Arial"/>
          <w:sz w:val="24"/>
        </w:rPr>
      </w:pPr>
      <w:r>
        <w:rPr>
          <w:rFonts w:ascii="Arial" w:hAnsi="Arial" w:cs="Arial"/>
          <w:sz w:val="24"/>
        </w:rPr>
        <w:t>Direkt primlere ait  ödenen tazminatların şirketler ve reasürörler payına düşen tutarları aşağıdaki tabloda gösterilmiştir.</w:t>
      </w:r>
    </w:p>
    <w:p w:rsidR="00255F94" w:rsidRDefault="00255F94">
      <w:pPr>
        <w:tabs>
          <w:tab w:val="left" w:pos="4365"/>
        </w:tabs>
        <w:ind w:firstLine="426"/>
        <w:jc w:val="both"/>
        <w:rPr>
          <w:rFonts w:ascii="Arial" w:hAnsi="Arial" w:cs="Arial"/>
          <w:sz w:val="24"/>
        </w:rPr>
      </w:pPr>
    </w:p>
    <w:p w:rsidR="00255F94" w:rsidRDefault="00255F94">
      <w:pPr>
        <w:jc w:val="both"/>
        <w:rPr>
          <w:rFonts w:ascii="Arial" w:hAnsi="Arial" w:cs="Arial"/>
          <w:sz w:val="24"/>
        </w:rPr>
      </w:pPr>
      <w:r>
        <w:rPr>
          <w:rFonts w:ascii="Arial" w:hAnsi="Arial" w:cs="Arial"/>
          <w:b/>
          <w:sz w:val="24"/>
        </w:rPr>
        <w:t>Tablo: II.V.43</w:t>
      </w:r>
      <w:r>
        <w:rPr>
          <w:rFonts w:ascii="Arial" w:hAnsi="Arial" w:cs="Arial"/>
          <w:sz w:val="24"/>
        </w:rPr>
        <w:t xml:space="preserve"> Tarım Branşında Ödenen Tazminatlar</w:t>
      </w:r>
    </w:p>
    <w:p w:rsidR="00255F94" w:rsidRDefault="00255F94">
      <w:pPr>
        <w:pStyle w:val="GvdeMetni"/>
        <w:tabs>
          <w:tab w:val="clear" w:pos="426"/>
        </w:tabs>
        <w:jc w:val="center"/>
        <w:rPr>
          <w:lang w:val="tr-TR"/>
        </w:rPr>
      </w:pPr>
      <w:r>
        <w:pict>
          <v:shape id="_x0000_i1117" type="#_x0000_t75" style="width:375.75pt;height:53.25pt">
            <v:imagedata r:id="rId121" o:title=""/>
          </v:shape>
        </w:pict>
      </w:r>
    </w:p>
    <w:p w:rsidR="00255F94" w:rsidRDefault="00255F94">
      <w:pPr>
        <w:pStyle w:val="GvdeMetni"/>
        <w:tabs>
          <w:tab w:val="clear" w:pos="426"/>
        </w:tabs>
        <w:ind w:firstLine="426"/>
        <w:rPr>
          <w:lang w:val="tr-TR"/>
        </w:rPr>
      </w:pPr>
    </w:p>
    <w:p w:rsidR="00255F94" w:rsidRDefault="00255F94">
      <w:pPr>
        <w:ind w:firstLine="709"/>
        <w:jc w:val="both"/>
        <w:rPr>
          <w:rFonts w:ascii="Arial" w:hAnsi="Arial" w:cs="Arial"/>
          <w:sz w:val="24"/>
        </w:rPr>
      </w:pPr>
      <w:r>
        <w:rPr>
          <w:rFonts w:ascii="Arial" w:hAnsi="Arial" w:cs="Arial"/>
          <w:sz w:val="24"/>
        </w:rPr>
        <w:t>Görüldüğü üzere, ödenen tazminatların % 58,36’sı reasürörlerce, % 41,64’ü ise şirketlerce karşılanmıştır.</w:t>
      </w:r>
      <w:r>
        <w:rPr>
          <w:rFonts w:ascii="Arial" w:hAnsi="Arial" w:cs="Arial"/>
          <w:sz w:val="24"/>
        </w:rPr>
        <w:tab/>
      </w:r>
    </w:p>
    <w:p w:rsidR="00255F94" w:rsidRDefault="00255F94">
      <w:pPr>
        <w:pStyle w:val="GvdeMetni"/>
        <w:suppressLineNumbers w:val="0"/>
        <w:tabs>
          <w:tab w:val="clear" w:pos="426"/>
        </w:tabs>
        <w:rPr>
          <w:rFonts w:ascii="Arial" w:hAnsi="Arial" w:cs="Arial"/>
          <w:lang w:val="tr-TR"/>
        </w:rPr>
      </w:pPr>
      <w:r>
        <w:rPr>
          <w:rFonts w:ascii="Arial" w:hAnsi="Arial" w:cs="Arial"/>
          <w:lang w:val="tr-TR"/>
        </w:rPr>
        <w:t xml:space="preserve"> </w:t>
      </w:r>
      <w:r>
        <w:rPr>
          <w:rFonts w:ascii="Arial" w:hAnsi="Arial" w:cs="Arial"/>
          <w:lang w:val="tr-TR"/>
        </w:rPr>
        <w:tab/>
      </w:r>
    </w:p>
    <w:p w:rsidR="00255F94" w:rsidRDefault="00255F94">
      <w:pPr>
        <w:pStyle w:val="GvdeMetni"/>
        <w:suppressLineNumbers w:val="0"/>
        <w:tabs>
          <w:tab w:val="clear" w:pos="426"/>
        </w:tabs>
        <w:ind w:firstLine="709"/>
        <w:rPr>
          <w:rFonts w:ascii="Arial" w:hAnsi="Arial" w:cs="Arial"/>
          <w:lang w:val="tr-TR"/>
        </w:rPr>
      </w:pPr>
      <w:r>
        <w:rPr>
          <w:rFonts w:ascii="Arial" w:hAnsi="Arial" w:cs="Arial"/>
          <w:lang w:val="tr-TR"/>
        </w:rPr>
        <w:t>Tarım branşında üretilen direkt primlerin rizikolara göre dağılımı 2004 ve 2005 yılları itibariyle aşağıda gösterilmiştir.</w:t>
      </w:r>
    </w:p>
    <w:p w:rsidR="00255F94" w:rsidRDefault="00255F94">
      <w:pPr>
        <w:jc w:val="both"/>
        <w:rPr>
          <w:rFonts w:ascii="Arial" w:hAnsi="Arial" w:cs="Arial"/>
          <w:b/>
          <w:sz w:val="24"/>
        </w:rPr>
      </w:pPr>
    </w:p>
    <w:p w:rsidR="00255F94" w:rsidRDefault="00255F94">
      <w:pPr>
        <w:jc w:val="both"/>
        <w:rPr>
          <w:rFonts w:ascii="Arial" w:hAnsi="Arial" w:cs="Arial"/>
          <w:color w:val="FF0000"/>
          <w:sz w:val="24"/>
        </w:rPr>
      </w:pPr>
      <w:r>
        <w:rPr>
          <w:rFonts w:ascii="Arial" w:hAnsi="Arial" w:cs="Arial"/>
          <w:b/>
          <w:sz w:val="24"/>
        </w:rPr>
        <w:t>Tablo: II.V</w:t>
      </w:r>
      <w:r w:rsidRPr="00DE339C">
        <w:rPr>
          <w:rFonts w:ascii="Arial" w:hAnsi="Arial" w:cs="Arial"/>
          <w:b/>
          <w:sz w:val="24"/>
        </w:rPr>
        <w:t>.44</w:t>
      </w:r>
      <w:r w:rsidRPr="00DE339C">
        <w:rPr>
          <w:rFonts w:ascii="Arial" w:hAnsi="Arial" w:cs="Arial"/>
          <w:sz w:val="24"/>
        </w:rPr>
        <w:t xml:space="preserve"> Direkt Prim Üretiminin </w:t>
      </w:r>
      <w:r w:rsidR="00DE339C">
        <w:rPr>
          <w:rFonts w:ascii="Arial" w:hAnsi="Arial" w:cs="Arial"/>
          <w:sz w:val="24"/>
        </w:rPr>
        <w:t>Alt Branşlara</w:t>
      </w:r>
      <w:r w:rsidRPr="00DE339C">
        <w:rPr>
          <w:rFonts w:ascii="Arial" w:hAnsi="Arial" w:cs="Arial"/>
          <w:sz w:val="24"/>
        </w:rPr>
        <w:t xml:space="preserve"> Göre Dağılımı</w:t>
      </w:r>
    </w:p>
    <w:p w:rsidR="00255F94" w:rsidRPr="00B86B74" w:rsidRDefault="00B86B74">
      <w:pPr>
        <w:jc w:val="center"/>
        <w:rPr>
          <w:sz w:val="24"/>
        </w:rPr>
      </w:pPr>
      <w:r w:rsidRPr="00B86B74">
        <w:pict>
          <v:shape id="_x0000_i1118" type="#_x0000_t75" style="width:460.5pt;height:112.5pt">
            <v:imagedata r:id="rId122" o:title=""/>
          </v:shape>
        </w:pict>
      </w:r>
    </w:p>
    <w:p w:rsidR="00255F94" w:rsidRDefault="00255F94" w:rsidP="00B86B74">
      <w:pPr>
        <w:jc w:val="both"/>
        <w:rPr>
          <w:rFonts w:ascii="Arial" w:hAnsi="Arial" w:cs="Arial"/>
          <w:sz w:val="24"/>
        </w:rPr>
      </w:pPr>
      <w:r>
        <w:rPr>
          <w:sz w:val="24"/>
        </w:rPr>
        <w:lastRenderedPageBreak/>
        <w:tab/>
      </w:r>
    </w:p>
    <w:p w:rsidR="00255F94" w:rsidRDefault="00255F94">
      <w:pPr>
        <w:ind w:firstLine="709"/>
        <w:jc w:val="both"/>
        <w:rPr>
          <w:rFonts w:ascii="Arial" w:hAnsi="Arial" w:cs="Arial"/>
          <w:sz w:val="24"/>
        </w:rPr>
      </w:pPr>
      <w:r>
        <w:rPr>
          <w:rFonts w:ascii="Arial" w:hAnsi="Arial" w:cs="Arial"/>
          <w:sz w:val="24"/>
        </w:rPr>
        <w:t>Direkt primlere ait ödenen tazminatların dağılımı da aşağıdaki tabloda gösterilmiştir.</w:t>
      </w:r>
    </w:p>
    <w:p w:rsidR="00255F94" w:rsidRDefault="00255F94">
      <w:pPr>
        <w:jc w:val="both"/>
        <w:rPr>
          <w:rFonts w:ascii="Arial" w:hAnsi="Arial" w:cs="Arial"/>
          <w:sz w:val="24"/>
        </w:rPr>
      </w:pPr>
    </w:p>
    <w:p w:rsidR="00255F94" w:rsidRPr="00DE339C" w:rsidRDefault="00255F94">
      <w:pPr>
        <w:pStyle w:val="GvdeMetni"/>
        <w:tabs>
          <w:tab w:val="clear" w:pos="426"/>
        </w:tabs>
        <w:rPr>
          <w:rFonts w:ascii="Arial" w:hAnsi="Arial" w:cs="Arial"/>
          <w:lang w:val="tr-TR"/>
        </w:rPr>
      </w:pPr>
      <w:r w:rsidRPr="00DE339C">
        <w:rPr>
          <w:rFonts w:ascii="Arial" w:hAnsi="Arial" w:cs="Arial"/>
          <w:b/>
          <w:lang w:val="tr-TR"/>
        </w:rPr>
        <w:t>Tablo: II.V.45</w:t>
      </w:r>
      <w:r w:rsidRPr="00DE339C">
        <w:rPr>
          <w:rFonts w:ascii="Arial" w:hAnsi="Arial" w:cs="Arial"/>
          <w:lang w:val="tr-TR"/>
        </w:rPr>
        <w:t xml:space="preserve"> Ödenen Tazminatların Riziko Türlerine Göre Dağılımı</w:t>
      </w:r>
    </w:p>
    <w:p w:rsidR="00255F94" w:rsidRPr="00B86B74" w:rsidRDefault="00B86B74">
      <w:pPr>
        <w:pStyle w:val="GvdeMetni"/>
        <w:tabs>
          <w:tab w:val="clear" w:pos="426"/>
        </w:tabs>
        <w:jc w:val="center"/>
        <w:rPr>
          <w:lang w:val="tr-TR"/>
        </w:rPr>
      </w:pPr>
      <w:r w:rsidRPr="00B86B74">
        <w:pict>
          <v:shape id="_x0000_i1119" type="#_x0000_t75" style="width:460.5pt;height:112.5pt">
            <v:imagedata r:id="rId123" o:title=""/>
          </v:shape>
        </w:pict>
      </w:r>
    </w:p>
    <w:p w:rsidR="00255F94" w:rsidRDefault="00255F94" w:rsidP="00B86B74">
      <w:pPr>
        <w:pStyle w:val="GvdeMetni"/>
        <w:tabs>
          <w:tab w:val="clear" w:pos="426"/>
        </w:tabs>
        <w:rPr>
          <w:rFonts w:ascii="Arial" w:hAnsi="Arial" w:cs="Arial"/>
          <w:lang w:val="tr-TR"/>
        </w:rPr>
      </w:pPr>
      <w:r>
        <w:rPr>
          <w:lang w:val="tr-TR"/>
        </w:rPr>
        <w:t xml:space="preserve"> </w:t>
      </w:r>
      <w:r>
        <w:rPr>
          <w:lang w:val="tr-TR"/>
        </w:rPr>
        <w:tab/>
      </w:r>
    </w:p>
    <w:p w:rsidR="00255F94" w:rsidRDefault="00255F94">
      <w:pPr>
        <w:pStyle w:val="GvdeMetni"/>
        <w:tabs>
          <w:tab w:val="clear" w:pos="426"/>
        </w:tabs>
        <w:ind w:firstLine="709"/>
        <w:rPr>
          <w:rFonts w:ascii="Arial" w:hAnsi="Arial" w:cs="Arial"/>
          <w:lang w:val="tr-TR"/>
        </w:rPr>
      </w:pPr>
      <w:r>
        <w:rPr>
          <w:rFonts w:ascii="Arial" w:hAnsi="Arial" w:cs="Arial"/>
          <w:lang w:val="tr-TR"/>
        </w:rPr>
        <w:t>Tarım branşına ilişkin son beş yıldaki direkt işlere ait prim üretimi, ödenen tazminat, muallak hasar ve ödenen komisyonlar aşağıda tablo halinde gösterilmiştir.</w:t>
      </w:r>
    </w:p>
    <w:p w:rsidR="00255F94" w:rsidRDefault="00255F94">
      <w:pPr>
        <w:pStyle w:val="GvdeMetni"/>
        <w:tabs>
          <w:tab w:val="clear" w:pos="426"/>
        </w:tabs>
        <w:rPr>
          <w:rFonts w:ascii="Arial" w:hAnsi="Arial" w:cs="Arial"/>
          <w:lang w:val="tr-TR"/>
        </w:rPr>
      </w:pPr>
    </w:p>
    <w:p w:rsidR="00255F94" w:rsidRDefault="00255F94">
      <w:pPr>
        <w:jc w:val="both"/>
        <w:rPr>
          <w:rFonts w:ascii="Arial" w:hAnsi="Arial" w:cs="Arial"/>
          <w:sz w:val="24"/>
        </w:rPr>
      </w:pPr>
      <w:r>
        <w:rPr>
          <w:rFonts w:ascii="Arial" w:hAnsi="Arial" w:cs="Arial"/>
          <w:b/>
          <w:sz w:val="24"/>
        </w:rPr>
        <w:t>Tablo: II.V.46</w:t>
      </w:r>
      <w:r>
        <w:rPr>
          <w:rFonts w:ascii="Arial" w:hAnsi="Arial" w:cs="Arial"/>
          <w:sz w:val="24"/>
        </w:rPr>
        <w:t xml:space="preserve"> Prim Üretimi, Ödenen Tazminat, Muallak Hasar ve Ödenen Komisyon Sonuçları</w:t>
      </w:r>
    </w:p>
    <w:p w:rsidR="00255F94" w:rsidRPr="00B86B74" w:rsidRDefault="00B86B74">
      <w:pPr>
        <w:jc w:val="center"/>
      </w:pPr>
      <w:r w:rsidRPr="00B86B74">
        <w:pict>
          <v:shape id="_x0000_i1120" type="#_x0000_t75" style="width:381pt;height:102pt">
            <v:imagedata r:id="rId124" o:title=""/>
          </v:shape>
        </w:pict>
      </w:r>
    </w:p>
    <w:p w:rsidR="00255F94" w:rsidRDefault="00255F94"/>
    <w:p w:rsidR="00255F94" w:rsidRDefault="00255F94">
      <w:pPr>
        <w:ind w:firstLine="709"/>
        <w:rPr>
          <w:rFonts w:ascii="Arial" w:hAnsi="Arial" w:cs="Arial"/>
          <w:sz w:val="24"/>
          <w:szCs w:val="24"/>
        </w:rPr>
      </w:pPr>
    </w:p>
    <w:p w:rsidR="00255F94" w:rsidRDefault="00255F94">
      <w:pPr>
        <w:ind w:firstLine="709"/>
        <w:rPr>
          <w:rFonts w:ascii="Arial" w:hAnsi="Arial" w:cs="Arial"/>
          <w:sz w:val="24"/>
          <w:szCs w:val="24"/>
        </w:rPr>
      </w:pPr>
      <w:r>
        <w:rPr>
          <w:rFonts w:ascii="Arial" w:hAnsi="Arial" w:cs="Arial"/>
          <w:sz w:val="24"/>
          <w:szCs w:val="24"/>
        </w:rPr>
        <w:t>Tarım branşı hasar-prim ve teknik kâr-prim oranları yıllar itibariyle aşağıda grafik olarak verilmiştir.</w:t>
      </w:r>
    </w:p>
    <w:p w:rsidR="00255F94" w:rsidRDefault="00255F94">
      <w:pPr>
        <w:jc w:val="both"/>
        <w:rPr>
          <w:b/>
          <w:sz w:val="24"/>
          <w:szCs w:val="24"/>
        </w:rPr>
      </w:pPr>
    </w:p>
    <w:p w:rsidR="00255F94" w:rsidRDefault="00255F94">
      <w:pPr>
        <w:jc w:val="both"/>
        <w:rPr>
          <w:rFonts w:ascii="Arial" w:hAnsi="Arial" w:cs="Arial"/>
          <w:sz w:val="24"/>
          <w:szCs w:val="24"/>
        </w:rPr>
      </w:pPr>
      <w:r>
        <w:rPr>
          <w:rFonts w:ascii="Arial" w:hAnsi="Arial" w:cs="Arial"/>
          <w:b/>
          <w:sz w:val="24"/>
          <w:szCs w:val="24"/>
        </w:rPr>
        <w:t>Grafik II.V.34 ve II.V.35</w:t>
      </w:r>
      <w:r>
        <w:rPr>
          <w:rFonts w:ascii="Arial" w:hAnsi="Arial" w:cs="Arial"/>
          <w:sz w:val="24"/>
          <w:szCs w:val="24"/>
        </w:rPr>
        <w:t xml:space="preserve"> Tarım Branşı Hasar/Prim ve Teknik Kâr/Prim Oranları</w:t>
      </w:r>
    </w:p>
    <w:p w:rsidR="00255F94" w:rsidRDefault="00255F94">
      <w:pPr>
        <w:jc w:val="both"/>
      </w:pPr>
    </w:p>
    <w:p w:rsidR="00255F94" w:rsidRDefault="00255F94">
      <w:pPr>
        <w:jc w:val="both"/>
        <w:sectPr w:rsidR="00255F94">
          <w:type w:val="continuous"/>
          <w:pgSz w:w="11906" w:h="16838"/>
          <w:pgMar w:top="1418" w:right="1274" w:bottom="1418" w:left="1418" w:header="708" w:footer="708" w:gutter="0"/>
          <w:cols w:space="708" w:equalWidth="0">
            <w:col w:w="9214"/>
          </w:cols>
        </w:sectPr>
      </w:pPr>
    </w:p>
    <w:p w:rsidR="00255F94" w:rsidRDefault="00255F94">
      <w:pPr>
        <w:jc w:val="center"/>
      </w:pPr>
      <w:r>
        <w:lastRenderedPageBreak/>
        <w:pict>
          <v:shape id="_x0000_i1121" type="#_x0000_t75" style="width:212.25pt;height:156.75pt">
            <v:imagedata r:id="rId125" o:title=""/>
          </v:shape>
        </w:pict>
      </w:r>
    </w:p>
    <w:p w:rsidR="00255F94" w:rsidRDefault="00255F94">
      <w:pPr>
        <w:jc w:val="center"/>
      </w:pPr>
      <w:r>
        <w:lastRenderedPageBreak/>
        <w:pict>
          <v:shape id="_x0000_i1122" type="#_x0000_t75" style="width:212.25pt;height:170.25pt">
            <v:imagedata r:id="rId126" o:title=""/>
          </v:shape>
        </w:pict>
      </w:r>
    </w:p>
    <w:p w:rsidR="00255F94" w:rsidRDefault="00255F94">
      <w:pPr>
        <w:jc w:val="both"/>
        <w:rPr>
          <w:noProof/>
          <w:sz w:val="24"/>
          <w:szCs w:val="24"/>
        </w:rPr>
        <w:sectPr w:rsidR="00255F94">
          <w:type w:val="continuous"/>
          <w:pgSz w:w="11906" w:h="16838"/>
          <w:pgMar w:top="1418" w:right="1274" w:bottom="1418" w:left="1418" w:header="708" w:footer="708" w:gutter="0"/>
          <w:cols w:num="2" w:space="708" w:equalWidth="0">
            <w:col w:w="4253" w:space="708"/>
            <w:col w:w="4253"/>
          </w:cols>
        </w:sectPr>
      </w:pPr>
    </w:p>
    <w:p w:rsidR="00255F94" w:rsidRDefault="00255F94">
      <w:pPr>
        <w:jc w:val="both"/>
        <w:rPr>
          <w:noProof/>
          <w:sz w:val="24"/>
          <w:szCs w:val="24"/>
        </w:rPr>
      </w:pPr>
      <w:r>
        <w:rPr>
          <w:noProof/>
          <w:sz w:val="24"/>
          <w:szCs w:val="24"/>
        </w:rPr>
        <w:lastRenderedPageBreak/>
        <w:t xml:space="preserve"> </w:t>
      </w:r>
    </w:p>
    <w:p w:rsidR="00255F94" w:rsidRDefault="00255F94">
      <w:pPr>
        <w:jc w:val="both"/>
        <w:rPr>
          <w:rFonts w:ascii="Arial" w:hAnsi="Arial" w:cs="Arial"/>
          <w:noProof/>
          <w:sz w:val="24"/>
          <w:szCs w:val="24"/>
        </w:rPr>
      </w:pPr>
      <w:r>
        <w:rPr>
          <w:noProof/>
          <w:sz w:val="24"/>
          <w:szCs w:val="24"/>
        </w:rPr>
        <w:t xml:space="preserve"> </w:t>
      </w:r>
      <w:r>
        <w:rPr>
          <w:noProof/>
          <w:sz w:val="24"/>
          <w:szCs w:val="24"/>
        </w:rPr>
        <w:tab/>
      </w:r>
      <w:r>
        <w:rPr>
          <w:rFonts w:ascii="Arial" w:hAnsi="Arial" w:cs="Arial"/>
          <w:noProof/>
          <w:sz w:val="24"/>
          <w:szCs w:val="24"/>
        </w:rPr>
        <w:t xml:space="preserve">2004 yılında % 53,27 olan hasar/prim oranı 2005 yılında % 87,40’a çıkmış, buna karşılık teknik karlılık oranı </w:t>
      </w:r>
      <w:r w:rsidR="00E73BB5">
        <w:rPr>
          <w:rFonts w:ascii="Arial" w:hAnsi="Arial" w:cs="Arial"/>
          <w:noProof/>
          <w:sz w:val="24"/>
          <w:szCs w:val="24"/>
        </w:rPr>
        <w:t>% 4,12’den % -4,23’e gerilemiştir.</w:t>
      </w:r>
      <w:r>
        <w:rPr>
          <w:rFonts w:ascii="Arial" w:hAnsi="Arial" w:cs="Arial"/>
          <w:noProof/>
          <w:sz w:val="24"/>
          <w:szCs w:val="24"/>
        </w:rPr>
        <w:t xml:space="preserve"> </w:t>
      </w:r>
    </w:p>
    <w:p w:rsidR="00255F94" w:rsidRDefault="00255F94">
      <w:pPr>
        <w:jc w:val="both"/>
        <w:rPr>
          <w:rFonts w:ascii="Arial" w:hAnsi="Arial" w:cs="Arial"/>
          <w:noProof/>
          <w:sz w:val="24"/>
          <w:szCs w:val="24"/>
        </w:rPr>
      </w:pPr>
    </w:p>
    <w:p w:rsidR="00255F94" w:rsidRDefault="00255F94">
      <w:pPr>
        <w:ind w:firstLine="709"/>
        <w:jc w:val="both"/>
        <w:rPr>
          <w:rFonts w:ascii="Arial" w:hAnsi="Arial" w:cs="Arial"/>
          <w:noProof/>
          <w:sz w:val="24"/>
          <w:szCs w:val="24"/>
        </w:rPr>
      </w:pPr>
    </w:p>
    <w:p w:rsidR="00255F94" w:rsidRDefault="00255F94">
      <w:pPr>
        <w:ind w:firstLine="709"/>
        <w:jc w:val="both"/>
        <w:rPr>
          <w:rFonts w:ascii="Arial" w:hAnsi="Arial" w:cs="Arial"/>
          <w:noProof/>
          <w:sz w:val="24"/>
          <w:szCs w:val="24"/>
        </w:rPr>
      </w:pPr>
      <w:r>
        <w:rPr>
          <w:rFonts w:ascii="Arial" w:hAnsi="Arial" w:cs="Arial"/>
          <w:noProof/>
          <w:sz w:val="24"/>
          <w:szCs w:val="24"/>
        </w:rPr>
        <w:lastRenderedPageBreak/>
        <w:t>Yıllar itibariyle tarım branşında düzenlenen poliçe adetleri aşağıda grafik olarak verilmiştir.</w:t>
      </w:r>
    </w:p>
    <w:p w:rsidR="00255F94" w:rsidRDefault="00255F94">
      <w:pPr>
        <w:jc w:val="both"/>
        <w:rPr>
          <w:rFonts w:ascii="Arial" w:hAnsi="Arial" w:cs="Arial"/>
          <w:noProof/>
          <w:sz w:val="24"/>
          <w:szCs w:val="24"/>
        </w:rPr>
      </w:pPr>
    </w:p>
    <w:p w:rsidR="00255F94" w:rsidRDefault="00255F94">
      <w:pPr>
        <w:jc w:val="both"/>
        <w:rPr>
          <w:rFonts w:ascii="Arial" w:hAnsi="Arial" w:cs="Arial"/>
          <w:noProof/>
          <w:sz w:val="24"/>
          <w:szCs w:val="24"/>
        </w:rPr>
      </w:pPr>
      <w:r>
        <w:rPr>
          <w:rFonts w:ascii="Arial" w:hAnsi="Arial" w:cs="Arial"/>
          <w:b/>
          <w:noProof/>
          <w:sz w:val="24"/>
          <w:szCs w:val="24"/>
        </w:rPr>
        <w:t>Grafik II.V.36</w:t>
      </w:r>
      <w:r>
        <w:rPr>
          <w:rFonts w:ascii="Arial" w:hAnsi="Arial" w:cs="Arial"/>
          <w:noProof/>
          <w:sz w:val="24"/>
          <w:szCs w:val="24"/>
        </w:rPr>
        <w:t xml:space="preserve"> Tarım Branşında Yıllar İtibariyle Düzenlenmiş Poliçe Sayıları</w:t>
      </w:r>
    </w:p>
    <w:p w:rsidR="00255F94" w:rsidRDefault="00255F94">
      <w:pPr>
        <w:jc w:val="both"/>
        <w:rPr>
          <w:sz w:val="24"/>
          <w:szCs w:val="24"/>
        </w:rPr>
      </w:pPr>
    </w:p>
    <w:p w:rsidR="00255F94" w:rsidRDefault="00255F94">
      <w:pPr>
        <w:jc w:val="center"/>
      </w:pPr>
      <w:r>
        <w:pict>
          <v:shape id="_x0000_i1123" type="#_x0000_t75" style="width:351pt;height:186.75pt">
            <v:imagedata r:id="rId127" o:title=""/>
          </v:shape>
        </w:pict>
      </w:r>
    </w:p>
    <w:p w:rsidR="00255F94" w:rsidRDefault="00255F94">
      <w:pPr>
        <w:jc w:val="both"/>
      </w:pPr>
    </w:p>
    <w:p w:rsidR="00255F94" w:rsidRDefault="00255F94">
      <w:pPr>
        <w:jc w:val="both"/>
        <w:rPr>
          <w:rFonts w:ascii="Arial" w:hAnsi="Arial" w:cs="Arial"/>
          <w:sz w:val="24"/>
          <w:szCs w:val="24"/>
        </w:rPr>
      </w:pPr>
      <w:r>
        <w:t xml:space="preserve"> </w:t>
      </w:r>
      <w:r>
        <w:rPr>
          <w:sz w:val="24"/>
          <w:szCs w:val="24"/>
        </w:rPr>
        <w:tab/>
      </w:r>
      <w:r>
        <w:rPr>
          <w:rFonts w:ascii="Arial" w:hAnsi="Arial" w:cs="Arial"/>
          <w:sz w:val="24"/>
          <w:szCs w:val="24"/>
        </w:rPr>
        <w:t>Tarım branşında 2004 yılında 136.483 olan poliçe sayısı 2005 yılında % 10,39 oranında artarak 150.663’e çıkmıştır.</w:t>
      </w:r>
    </w:p>
    <w:p w:rsidR="00255F94" w:rsidRDefault="00255F94">
      <w:pPr>
        <w:pStyle w:val="GvdeMetniGirintisi"/>
        <w:tabs>
          <w:tab w:val="clear" w:pos="426"/>
        </w:tabs>
        <w:ind w:left="709"/>
        <w:rPr>
          <w:rFonts w:ascii="Arial" w:hAnsi="Arial" w:cs="Arial"/>
          <w:b/>
        </w:rPr>
      </w:pPr>
      <w:r>
        <w:rPr>
          <w:b/>
          <w:szCs w:val="24"/>
        </w:rPr>
        <w:br w:type="page"/>
      </w:r>
      <w:r>
        <w:rPr>
          <w:rFonts w:ascii="Arial" w:hAnsi="Arial" w:cs="Arial"/>
          <w:b/>
        </w:rPr>
        <w:lastRenderedPageBreak/>
        <w:t>J- Sağlık Branşı</w:t>
      </w:r>
    </w:p>
    <w:p w:rsidR="00255F94" w:rsidRDefault="00255F94">
      <w:pPr>
        <w:pStyle w:val="GvdeMetniGirintisi"/>
        <w:tabs>
          <w:tab w:val="clear" w:pos="426"/>
        </w:tabs>
        <w:rPr>
          <w:rFonts w:ascii="Arial" w:hAnsi="Arial" w:cs="Arial"/>
          <w:b/>
        </w:rPr>
      </w:pPr>
    </w:p>
    <w:p w:rsidR="00255F94" w:rsidRDefault="00255F94">
      <w:pPr>
        <w:ind w:firstLine="709"/>
        <w:jc w:val="both"/>
        <w:rPr>
          <w:rFonts w:ascii="Arial" w:hAnsi="Arial" w:cs="Arial"/>
          <w:sz w:val="24"/>
        </w:rPr>
      </w:pPr>
      <w:r>
        <w:rPr>
          <w:rFonts w:ascii="Arial" w:hAnsi="Arial" w:cs="Arial"/>
          <w:sz w:val="24"/>
        </w:rPr>
        <w:t>Bu branşta</w:t>
      </w:r>
      <w:r>
        <w:rPr>
          <w:rFonts w:ascii="Arial" w:hAnsi="Arial" w:cs="Arial"/>
        </w:rPr>
        <w:t xml:space="preserve"> </w:t>
      </w:r>
      <w:r>
        <w:rPr>
          <w:rFonts w:ascii="Arial" w:hAnsi="Arial" w:cs="Arial"/>
          <w:sz w:val="24"/>
        </w:rPr>
        <w:t>faaliyet gösteren 34 sigorta şirketinin 2004 ve 2005 yıllarına ilişkin direkt prim üretimleri aşağıda karşılaştırmalı olarak gösterilmiştir.</w:t>
      </w:r>
    </w:p>
    <w:p w:rsidR="00255F94" w:rsidRDefault="00255F94">
      <w:pPr>
        <w:ind w:firstLine="426"/>
        <w:jc w:val="both"/>
        <w:rPr>
          <w:rFonts w:ascii="Arial" w:hAnsi="Arial" w:cs="Arial"/>
          <w:sz w:val="24"/>
        </w:rPr>
      </w:pPr>
    </w:p>
    <w:p w:rsidR="00255F94" w:rsidRDefault="00255F94">
      <w:pPr>
        <w:rPr>
          <w:rFonts w:ascii="Arial" w:hAnsi="Arial" w:cs="Arial"/>
        </w:rPr>
      </w:pPr>
      <w:r>
        <w:rPr>
          <w:rFonts w:ascii="Arial" w:hAnsi="Arial" w:cs="Arial"/>
          <w:b/>
          <w:sz w:val="24"/>
        </w:rPr>
        <w:t>Tablo: II.V.47</w:t>
      </w:r>
      <w:r>
        <w:rPr>
          <w:rFonts w:ascii="Arial" w:hAnsi="Arial" w:cs="Arial"/>
          <w:sz w:val="24"/>
        </w:rPr>
        <w:t xml:space="preserve"> Direkt Prim Üretimi</w:t>
      </w:r>
    </w:p>
    <w:p w:rsidR="00255F94" w:rsidRDefault="00255F94">
      <w:pPr>
        <w:pStyle w:val="GvdeMetniGirintisi"/>
        <w:tabs>
          <w:tab w:val="clear" w:pos="426"/>
        </w:tabs>
        <w:jc w:val="center"/>
      </w:pPr>
      <w:r>
        <w:pict>
          <v:shape id="_x0000_i1124" type="#_x0000_t75" style="width:365.25pt;height:91.5pt">
            <v:imagedata r:id="rId128" o:title=""/>
          </v:shape>
        </w:pict>
      </w:r>
    </w:p>
    <w:p w:rsidR="00255F94" w:rsidRDefault="00255F94">
      <w:pPr>
        <w:pStyle w:val="GvdeMetniGirintisi"/>
        <w:tabs>
          <w:tab w:val="clear" w:pos="426"/>
        </w:tabs>
        <w:ind w:firstLine="709"/>
        <w:rPr>
          <w:rFonts w:ascii="Arial" w:hAnsi="Arial" w:cs="Arial"/>
        </w:rPr>
      </w:pPr>
    </w:p>
    <w:p w:rsidR="00255F94" w:rsidRDefault="00255F94">
      <w:pPr>
        <w:pStyle w:val="GvdeMetniGirintisi"/>
        <w:tabs>
          <w:tab w:val="clear" w:pos="426"/>
        </w:tabs>
        <w:ind w:firstLine="709"/>
        <w:rPr>
          <w:rFonts w:ascii="Arial" w:hAnsi="Arial" w:cs="Arial"/>
        </w:rPr>
      </w:pPr>
      <w:r>
        <w:rPr>
          <w:rFonts w:ascii="Arial" w:hAnsi="Arial" w:cs="Arial"/>
        </w:rPr>
        <w:t>Direkt primlerin reasürörlere devredilen ve şirket  üzerinde kalan miktarları aşağıda gösterilmiştir.</w:t>
      </w:r>
    </w:p>
    <w:p w:rsidR="00255F94" w:rsidRDefault="00255F94">
      <w:pPr>
        <w:pStyle w:val="GvdeMetniGirintisi"/>
        <w:tabs>
          <w:tab w:val="clear" w:pos="426"/>
        </w:tabs>
        <w:ind w:firstLine="426"/>
        <w:rPr>
          <w:rFonts w:ascii="Arial" w:hAnsi="Arial" w:cs="Arial"/>
        </w:rPr>
      </w:pPr>
    </w:p>
    <w:p w:rsidR="00255F94" w:rsidRDefault="00255F94">
      <w:pPr>
        <w:pStyle w:val="GvdeMetniGirintisi"/>
        <w:tabs>
          <w:tab w:val="clear" w:pos="426"/>
        </w:tabs>
        <w:rPr>
          <w:rFonts w:ascii="Arial" w:hAnsi="Arial" w:cs="Arial"/>
        </w:rPr>
      </w:pPr>
      <w:r>
        <w:rPr>
          <w:rFonts w:ascii="Arial" w:hAnsi="Arial" w:cs="Arial"/>
          <w:b/>
        </w:rPr>
        <w:t>Tablo: II.V.48</w:t>
      </w:r>
      <w:r>
        <w:rPr>
          <w:rFonts w:ascii="Arial" w:hAnsi="Arial" w:cs="Arial"/>
        </w:rPr>
        <w:t xml:space="preserve"> Sağlık Branşında Reasürörlere Devredilen Primler</w:t>
      </w:r>
    </w:p>
    <w:p w:rsidR="00255F94" w:rsidRDefault="00255F94">
      <w:pPr>
        <w:pStyle w:val="GvdeMetniGirintisi"/>
        <w:tabs>
          <w:tab w:val="clear" w:pos="426"/>
        </w:tabs>
        <w:jc w:val="center"/>
        <w:rPr>
          <w:b/>
        </w:rPr>
      </w:pPr>
      <w:r>
        <w:pict>
          <v:shape id="_x0000_i1125" type="#_x0000_t75" style="width:375.75pt;height:53.25pt">
            <v:imagedata r:id="rId129" o:title=""/>
          </v:shape>
        </w:pict>
      </w:r>
    </w:p>
    <w:p w:rsidR="00255F94" w:rsidRDefault="00255F94">
      <w:pPr>
        <w:pStyle w:val="GvdeMetniGirintisi2"/>
      </w:pPr>
    </w:p>
    <w:p w:rsidR="00255F94" w:rsidRDefault="00255F94">
      <w:pPr>
        <w:pStyle w:val="GvdeMetniGirintisi2"/>
        <w:ind w:firstLine="709"/>
        <w:rPr>
          <w:rFonts w:ascii="Arial" w:hAnsi="Arial" w:cs="Arial"/>
        </w:rPr>
      </w:pPr>
      <w:r>
        <w:rPr>
          <w:rFonts w:ascii="Arial" w:hAnsi="Arial" w:cs="Arial"/>
        </w:rPr>
        <w:t>Direkt primlerin % 24,70’i reasürörlere devredilmiş ve % 75,30’u şirketlerin üzerinde kalmıştır.</w:t>
      </w:r>
    </w:p>
    <w:p w:rsidR="00255F94" w:rsidRDefault="00255F94">
      <w:pPr>
        <w:ind w:firstLine="709"/>
        <w:jc w:val="both"/>
        <w:rPr>
          <w:rFonts w:ascii="Arial" w:hAnsi="Arial" w:cs="Arial"/>
          <w:sz w:val="24"/>
        </w:rPr>
      </w:pPr>
    </w:p>
    <w:p w:rsidR="00255F94" w:rsidRDefault="00255F94">
      <w:pPr>
        <w:ind w:firstLine="709"/>
        <w:jc w:val="both"/>
        <w:rPr>
          <w:rFonts w:ascii="Arial" w:hAnsi="Arial" w:cs="Arial"/>
          <w:sz w:val="24"/>
        </w:rPr>
      </w:pPr>
      <w:r>
        <w:rPr>
          <w:rFonts w:ascii="Arial" w:hAnsi="Arial" w:cs="Arial"/>
          <w:sz w:val="24"/>
        </w:rPr>
        <w:t>Direkt primlere ait ödenen tazminatların şirketler ve reasürörler üzerinde kalan tutarları aşağıdaki tabloda gösterilmiştir.</w:t>
      </w:r>
    </w:p>
    <w:p w:rsidR="00255F94" w:rsidRDefault="00255F94">
      <w:pPr>
        <w:ind w:firstLine="709"/>
        <w:jc w:val="both"/>
        <w:rPr>
          <w:rFonts w:ascii="Arial" w:hAnsi="Arial" w:cs="Arial"/>
          <w:sz w:val="24"/>
        </w:rPr>
      </w:pPr>
    </w:p>
    <w:p w:rsidR="00255F94" w:rsidRDefault="00255F94">
      <w:pPr>
        <w:jc w:val="both"/>
        <w:rPr>
          <w:rFonts w:ascii="Arial" w:hAnsi="Arial" w:cs="Arial"/>
          <w:sz w:val="24"/>
        </w:rPr>
      </w:pPr>
      <w:r>
        <w:rPr>
          <w:rFonts w:ascii="Arial" w:hAnsi="Arial" w:cs="Arial"/>
          <w:b/>
          <w:sz w:val="24"/>
        </w:rPr>
        <w:t>Tablo: II.V.49</w:t>
      </w:r>
      <w:r>
        <w:rPr>
          <w:rFonts w:ascii="Arial" w:hAnsi="Arial" w:cs="Arial"/>
          <w:sz w:val="24"/>
        </w:rPr>
        <w:t xml:space="preserve"> Sağlık Branşında Ödenen Tazminatlar</w:t>
      </w:r>
    </w:p>
    <w:p w:rsidR="00255F94" w:rsidRDefault="00255F94">
      <w:pPr>
        <w:jc w:val="center"/>
      </w:pPr>
      <w:r>
        <w:pict>
          <v:shape id="_x0000_i1126" type="#_x0000_t75" style="width:375.75pt;height:53.25pt">
            <v:imagedata r:id="rId130" o:title=""/>
          </v:shape>
        </w:pict>
      </w:r>
    </w:p>
    <w:p w:rsidR="00255F94" w:rsidRDefault="00255F94">
      <w:pPr>
        <w:ind w:firstLine="426"/>
        <w:jc w:val="both"/>
        <w:rPr>
          <w:rFonts w:ascii="Arial" w:hAnsi="Arial" w:cs="Arial"/>
        </w:rPr>
      </w:pPr>
    </w:p>
    <w:p w:rsidR="00255F94" w:rsidRDefault="00255F94">
      <w:pPr>
        <w:ind w:firstLine="709"/>
        <w:jc w:val="both"/>
        <w:rPr>
          <w:rFonts w:ascii="Arial" w:hAnsi="Arial" w:cs="Arial"/>
          <w:sz w:val="24"/>
        </w:rPr>
      </w:pPr>
      <w:r>
        <w:rPr>
          <w:rFonts w:ascii="Arial" w:hAnsi="Arial" w:cs="Arial"/>
          <w:sz w:val="24"/>
        </w:rPr>
        <w:t xml:space="preserve">Görüldüğü üzere ödenen tazminatların % 25,32’si reasürörlerce, % 74,68’i ise şirketlerce karşılanmıştır. </w:t>
      </w:r>
    </w:p>
    <w:p w:rsidR="00255F94" w:rsidRDefault="00255F94">
      <w:pPr>
        <w:ind w:firstLine="426"/>
        <w:jc w:val="both"/>
        <w:rPr>
          <w:rFonts w:ascii="Arial" w:hAnsi="Arial" w:cs="Arial"/>
          <w:sz w:val="24"/>
        </w:rPr>
      </w:pPr>
    </w:p>
    <w:p w:rsidR="00255F94" w:rsidRDefault="00255F94">
      <w:pPr>
        <w:pStyle w:val="GvdeMetniGirintisi"/>
        <w:tabs>
          <w:tab w:val="clear" w:pos="426"/>
        </w:tabs>
        <w:ind w:firstLine="709"/>
        <w:rPr>
          <w:rFonts w:ascii="Arial" w:hAnsi="Arial" w:cs="Arial"/>
        </w:rPr>
      </w:pPr>
      <w:r>
        <w:rPr>
          <w:rFonts w:ascii="Arial" w:hAnsi="Arial" w:cs="Arial"/>
        </w:rPr>
        <w:t>Sağlık branşına ilişkin son beş yıldaki  direkt işlere ait prim üretimi, ödenen tazminat, muallak hasar ve ödenen komisyonlar aşağıda tablo halinde gösterilmiştir.</w:t>
      </w:r>
    </w:p>
    <w:p w:rsidR="00255F94" w:rsidRDefault="00255F94">
      <w:pPr>
        <w:pStyle w:val="GvdeMetni"/>
        <w:tabs>
          <w:tab w:val="clear" w:pos="426"/>
        </w:tabs>
        <w:rPr>
          <w:b/>
          <w:lang w:val="tr-TR"/>
        </w:rPr>
      </w:pPr>
    </w:p>
    <w:p w:rsidR="00255F94" w:rsidRDefault="00255F94">
      <w:pPr>
        <w:pStyle w:val="GvdeMetni"/>
        <w:tabs>
          <w:tab w:val="clear" w:pos="426"/>
        </w:tabs>
        <w:rPr>
          <w:rFonts w:ascii="Arial" w:hAnsi="Arial" w:cs="Arial"/>
          <w:lang w:val="tr-TR"/>
        </w:rPr>
      </w:pPr>
      <w:r>
        <w:rPr>
          <w:rFonts w:ascii="Arial" w:hAnsi="Arial" w:cs="Arial"/>
          <w:b/>
          <w:lang w:val="tr-TR"/>
        </w:rPr>
        <w:t>Tablo: II.V.50</w:t>
      </w:r>
      <w:r>
        <w:rPr>
          <w:rFonts w:ascii="Arial" w:hAnsi="Arial" w:cs="Arial"/>
          <w:lang w:val="tr-TR"/>
        </w:rPr>
        <w:t xml:space="preserve"> Prim, Ödenen Tazminat, Muallak Hasar ve Ödenen Komisyon Sonuçları </w:t>
      </w:r>
    </w:p>
    <w:p w:rsidR="00255F94" w:rsidRPr="00B86B74" w:rsidRDefault="00B86B74">
      <w:pPr>
        <w:pStyle w:val="GvdeMetni"/>
        <w:tabs>
          <w:tab w:val="clear" w:pos="426"/>
        </w:tabs>
        <w:jc w:val="center"/>
        <w:rPr>
          <w:lang w:val="tr-TR"/>
        </w:rPr>
      </w:pPr>
      <w:r w:rsidRPr="00B86B74">
        <w:pict>
          <v:shape id="_x0000_i1127" type="#_x0000_t75" style="width:381pt;height:102pt">
            <v:imagedata r:id="rId131" o:title=""/>
          </v:shape>
        </w:pict>
      </w:r>
    </w:p>
    <w:p w:rsidR="00255F94" w:rsidRDefault="00255F94">
      <w:pPr>
        <w:pStyle w:val="GvdeMetni"/>
        <w:tabs>
          <w:tab w:val="clear" w:pos="426"/>
        </w:tabs>
        <w:rPr>
          <w:rFonts w:ascii="Arial" w:hAnsi="Arial" w:cs="Arial"/>
          <w:lang w:val="tr-TR"/>
        </w:rPr>
      </w:pPr>
    </w:p>
    <w:p w:rsidR="00255F94" w:rsidRDefault="00255F94">
      <w:pPr>
        <w:pStyle w:val="GvdeMetni"/>
        <w:tabs>
          <w:tab w:val="clear" w:pos="426"/>
        </w:tabs>
        <w:rPr>
          <w:rFonts w:ascii="Arial" w:hAnsi="Arial" w:cs="Arial"/>
          <w:lang w:val="tr-TR"/>
        </w:rPr>
      </w:pPr>
      <w:r>
        <w:rPr>
          <w:rFonts w:ascii="Arial" w:hAnsi="Arial" w:cs="Arial"/>
          <w:lang w:val="tr-TR"/>
        </w:rPr>
        <w:lastRenderedPageBreak/>
        <w:t xml:space="preserve"> </w:t>
      </w:r>
      <w:r>
        <w:rPr>
          <w:rFonts w:ascii="Arial" w:hAnsi="Arial" w:cs="Arial"/>
          <w:lang w:val="tr-TR"/>
        </w:rPr>
        <w:tab/>
        <w:t xml:space="preserve">Sağlık branşına ilişkin hasar/prim ve teknik </w:t>
      </w:r>
      <w:r>
        <w:rPr>
          <w:rFonts w:ascii="Arial" w:hAnsi="Arial" w:cs="Arial"/>
          <w:szCs w:val="24"/>
          <w:lang w:val="tr-TR"/>
        </w:rPr>
        <w:t>kâr/</w:t>
      </w:r>
      <w:r>
        <w:rPr>
          <w:rFonts w:ascii="Arial" w:hAnsi="Arial" w:cs="Arial"/>
          <w:lang w:val="tr-TR"/>
        </w:rPr>
        <w:t>prim oranları aşağıda yıllar itibariyle grafik olarak verilmiştir.</w:t>
      </w:r>
    </w:p>
    <w:p w:rsidR="00255F94" w:rsidRDefault="00255F94">
      <w:pPr>
        <w:pStyle w:val="GvdeMetni"/>
        <w:tabs>
          <w:tab w:val="clear" w:pos="426"/>
        </w:tabs>
        <w:rPr>
          <w:rFonts w:ascii="Arial" w:hAnsi="Arial" w:cs="Arial"/>
          <w:lang w:val="tr-TR"/>
        </w:rPr>
      </w:pPr>
    </w:p>
    <w:p w:rsidR="00255F94" w:rsidRDefault="00255F94">
      <w:pPr>
        <w:pStyle w:val="GvdeMetni"/>
        <w:tabs>
          <w:tab w:val="clear" w:pos="426"/>
        </w:tabs>
        <w:rPr>
          <w:rFonts w:ascii="Arial" w:hAnsi="Arial" w:cs="Arial"/>
          <w:lang w:val="tr-TR"/>
        </w:rPr>
      </w:pPr>
      <w:r>
        <w:rPr>
          <w:rFonts w:ascii="Arial" w:hAnsi="Arial" w:cs="Arial"/>
          <w:b/>
          <w:lang w:val="tr-TR"/>
        </w:rPr>
        <w:t>Grafik II.V.37 ve II.V.38</w:t>
      </w:r>
      <w:r>
        <w:rPr>
          <w:rFonts w:ascii="Arial" w:hAnsi="Arial" w:cs="Arial"/>
          <w:lang w:val="tr-TR"/>
        </w:rPr>
        <w:t xml:space="preserve"> Sağlık Branşı Hasar/Prim ve Teknik Kâr/Prim Oranları</w:t>
      </w:r>
    </w:p>
    <w:p w:rsidR="00255F94" w:rsidRDefault="00255F94">
      <w:pPr>
        <w:rPr>
          <w:sz w:val="24"/>
          <w:szCs w:val="24"/>
        </w:rPr>
      </w:pPr>
    </w:p>
    <w:p w:rsidR="00255F94" w:rsidRDefault="00255F94">
      <w:pPr>
        <w:rPr>
          <w:sz w:val="24"/>
          <w:szCs w:val="24"/>
        </w:rPr>
        <w:sectPr w:rsidR="00255F94">
          <w:type w:val="continuous"/>
          <w:pgSz w:w="11906" w:h="16838"/>
          <w:pgMar w:top="1418" w:right="1274" w:bottom="1418" w:left="1418" w:header="708" w:footer="708" w:gutter="0"/>
          <w:cols w:space="708" w:equalWidth="0">
            <w:col w:w="9214"/>
          </w:cols>
        </w:sectPr>
      </w:pPr>
    </w:p>
    <w:p w:rsidR="00255F94" w:rsidRDefault="00255F94">
      <w:pPr>
        <w:jc w:val="center"/>
        <w:rPr>
          <w:sz w:val="24"/>
          <w:szCs w:val="24"/>
        </w:rPr>
      </w:pPr>
      <w:r>
        <w:lastRenderedPageBreak/>
        <w:pict>
          <v:shape id="_x0000_i1128" type="#_x0000_t75" style="width:211.5pt;height:157.5pt">
            <v:imagedata r:id="rId132" o:title=""/>
          </v:shape>
        </w:pict>
      </w:r>
    </w:p>
    <w:p w:rsidR="00255F94" w:rsidRDefault="00255F94">
      <w:pPr>
        <w:jc w:val="center"/>
        <w:rPr>
          <w:sz w:val="24"/>
          <w:szCs w:val="24"/>
        </w:rPr>
      </w:pPr>
      <w:r>
        <w:lastRenderedPageBreak/>
        <w:pict>
          <v:shape id="_x0000_i1129" type="#_x0000_t75" style="width:212.25pt;height:176.25pt">
            <v:imagedata r:id="rId133" o:title=""/>
          </v:shape>
        </w:pict>
      </w:r>
    </w:p>
    <w:p w:rsidR="00255F94" w:rsidRDefault="00255F94">
      <w:pPr>
        <w:rPr>
          <w:sz w:val="24"/>
          <w:szCs w:val="24"/>
        </w:rPr>
        <w:sectPr w:rsidR="00255F94">
          <w:type w:val="continuous"/>
          <w:pgSz w:w="11906" w:h="16838"/>
          <w:pgMar w:top="1418" w:right="1274" w:bottom="1418" w:left="1418" w:header="708" w:footer="708" w:gutter="0"/>
          <w:cols w:num="2" w:space="708" w:equalWidth="0">
            <w:col w:w="4253" w:space="708"/>
            <w:col w:w="4253"/>
          </w:cols>
        </w:sectPr>
      </w:pPr>
    </w:p>
    <w:p w:rsidR="00255F94" w:rsidRDefault="00255F94">
      <w:pPr>
        <w:jc w:val="both"/>
        <w:rPr>
          <w:rFonts w:ascii="Arial" w:hAnsi="Arial" w:cs="Arial"/>
          <w:sz w:val="24"/>
          <w:szCs w:val="24"/>
        </w:rPr>
      </w:pPr>
      <w:r>
        <w:rPr>
          <w:sz w:val="24"/>
          <w:szCs w:val="24"/>
        </w:rPr>
        <w:lastRenderedPageBreak/>
        <w:tab/>
      </w:r>
      <w:r>
        <w:rPr>
          <w:rFonts w:ascii="Arial" w:hAnsi="Arial" w:cs="Arial"/>
          <w:sz w:val="24"/>
          <w:szCs w:val="24"/>
        </w:rPr>
        <w:t>Sağlık Branşında 2005 yılında, hasar prim oranı %84,66’ya çıkmış ve teknik kar-prim oranı % -4,29’a düşmüştür.</w:t>
      </w:r>
    </w:p>
    <w:p w:rsidR="00255F94" w:rsidRDefault="00255F94">
      <w:pPr>
        <w:jc w:val="both"/>
        <w:rPr>
          <w:rFonts w:ascii="Arial" w:hAnsi="Arial" w:cs="Arial"/>
          <w:sz w:val="24"/>
          <w:szCs w:val="24"/>
        </w:rPr>
      </w:pPr>
    </w:p>
    <w:p w:rsidR="00255F94" w:rsidRDefault="00255F94">
      <w:pPr>
        <w:ind w:firstLine="709"/>
        <w:jc w:val="both"/>
        <w:rPr>
          <w:rFonts w:ascii="Arial" w:hAnsi="Arial" w:cs="Arial"/>
          <w:sz w:val="24"/>
          <w:szCs w:val="24"/>
        </w:rPr>
      </w:pPr>
      <w:r>
        <w:rPr>
          <w:rFonts w:ascii="Arial" w:hAnsi="Arial" w:cs="Arial"/>
          <w:sz w:val="24"/>
          <w:szCs w:val="24"/>
        </w:rPr>
        <w:t>Sağlık branşında düzenlenen poliçe adetleri grafik olarak aşağıda verilmiştir.</w:t>
      </w:r>
    </w:p>
    <w:p w:rsidR="00255F94" w:rsidRDefault="00255F94">
      <w:pPr>
        <w:rPr>
          <w:rFonts w:ascii="Arial" w:hAnsi="Arial" w:cs="Arial"/>
          <w:b/>
          <w:sz w:val="24"/>
          <w:szCs w:val="24"/>
        </w:rPr>
      </w:pPr>
    </w:p>
    <w:p w:rsidR="00255F94" w:rsidRDefault="00255F94">
      <w:pPr>
        <w:rPr>
          <w:rFonts w:ascii="Arial" w:hAnsi="Arial" w:cs="Arial"/>
          <w:sz w:val="24"/>
          <w:szCs w:val="24"/>
        </w:rPr>
      </w:pPr>
      <w:r>
        <w:rPr>
          <w:rFonts w:ascii="Arial" w:hAnsi="Arial" w:cs="Arial"/>
          <w:b/>
          <w:sz w:val="24"/>
          <w:szCs w:val="24"/>
        </w:rPr>
        <w:t>Grafik II.V.39</w:t>
      </w:r>
      <w:r>
        <w:rPr>
          <w:rFonts w:ascii="Arial" w:hAnsi="Arial" w:cs="Arial"/>
          <w:sz w:val="24"/>
          <w:szCs w:val="24"/>
        </w:rPr>
        <w:t xml:space="preserve"> Sağlık Branşında Yıllar İtibariyle Düzenlenmiş Poliçe Sayıları</w:t>
      </w:r>
    </w:p>
    <w:p w:rsidR="00255F94" w:rsidRDefault="00255F94">
      <w:pPr>
        <w:jc w:val="center"/>
      </w:pPr>
      <w:r>
        <w:pict>
          <v:shape id="_x0000_i1130" type="#_x0000_t75" style="width:351.75pt;height:187.5pt">
            <v:imagedata r:id="rId134" o:title=""/>
          </v:shape>
        </w:pict>
      </w:r>
    </w:p>
    <w:p w:rsidR="00255F94" w:rsidRDefault="00255F94"/>
    <w:p w:rsidR="00255F94" w:rsidRDefault="00255F94">
      <w:pPr>
        <w:rPr>
          <w:rFonts w:ascii="Arial" w:hAnsi="Arial" w:cs="Arial"/>
          <w:sz w:val="24"/>
          <w:szCs w:val="24"/>
        </w:rPr>
      </w:pPr>
      <w:r>
        <w:tab/>
      </w:r>
      <w:r>
        <w:rPr>
          <w:rFonts w:ascii="Arial" w:hAnsi="Arial" w:cs="Arial"/>
          <w:sz w:val="24"/>
          <w:szCs w:val="24"/>
        </w:rPr>
        <w:t>2005 yılında üretilen poliçe adedi bir önceki seneye göre % 40,87 oranında artarak 381.098’e yükselmiştir.</w:t>
      </w:r>
    </w:p>
    <w:p w:rsidR="00255F94" w:rsidRDefault="00255F94"/>
    <w:p w:rsidR="00B86B74" w:rsidRDefault="00B86B74"/>
    <w:p w:rsidR="00B86B74" w:rsidRDefault="00B86B74"/>
    <w:p w:rsidR="00B86B74" w:rsidRDefault="00B86B74"/>
    <w:p w:rsidR="00B86B74" w:rsidRDefault="00B86B74"/>
    <w:p w:rsidR="00B86B74" w:rsidRDefault="00B86B74"/>
    <w:p w:rsidR="00B86B74" w:rsidRDefault="00B86B74"/>
    <w:p w:rsidR="00B86B74" w:rsidRDefault="00B86B74"/>
    <w:p w:rsidR="00B86B74" w:rsidRDefault="00255F94">
      <w:pPr>
        <w:pStyle w:val="GvdeMetni"/>
        <w:tabs>
          <w:tab w:val="clear" w:pos="426"/>
        </w:tabs>
        <w:rPr>
          <w:lang w:val="tr-TR"/>
        </w:rPr>
      </w:pPr>
      <w:r>
        <w:rPr>
          <w:lang w:val="tr-TR"/>
        </w:rPr>
        <w:tab/>
      </w:r>
    </w:p>
    <w:p w:rsidR="00B86B74" w:rsidRDefault="00B86B74">
      <w:pPr>
        <w:pStyle w:val="GvdeMetni"/>
        <w:tabs>
          <w:tab w:val="clear" w:pos="426"/>
        </w:tabs>
        <w:rPr>
          <w:lang w:val="tr-TR"/>
        </w:rPr>
      </w:pPr>
    </w:p>
    <w:p w:rsidR="00B86B74" w:rsidRDefault="00B86B74">
      <w:pPr>
        <w:pStyle w:val="GvdeMetni"/>
        <w:tabs>
          <w:tab w:val="clear" w:pos="426"/>
        </w:tabs>
        <w:rPr>
          <w:lang w:val="tr-TR"/>
        </w:rPr>
      </w:pPr>
    </w:p>
    <w:p w:rsidR="00255F94" w:rsidRDefault="00255F94" w:rsidP="00B86B74">
      <w:pPr>
        <w:pStyle w:val="GvdeMetni"/>
        <w:tabs>
          <w:tab w:val="clear" w:pos="426"/>
        </w:tabs>
        <w:ind w:firstLine="709"/>
        <w:rPr>
          <w:rFonts w:ascii="Arial" w:hAnsi="Arial" w:cs="Arial"/>
          <w:b/>
          <w:lang w:val="tr-TR"/>
        </w:rPr>
      </w:pPr>
      <w:r>
        <w:rPr>
          <w:rFonts w:ascii="Arial" w:hAnsi="Arial" w:cs="Arial"/>
          <w:b/>
          <w:lang w:val="tr-TR"/>
        </w:rPr>
        <w:lastRenderedPageBreak/>
        <w:t>K- Hayat Branşı</w:t>
      </w:r>
    </w:p>
    <w:p w:rsidR="00255F94" w:rsidRDefault="00255F94">
      <w:pPr>
        <w:pStyle w:val="GvdeMetniGirintisi"/>
        <w:tabs>
          <w:tab w:val="clear" w:pos="426"/>
        </w:tabs>
        <w:rPr>
          <w:rFonts w:ascii="Arial" w:hAnsi="Arial" w:cs="Arial"/>
          <w:b/>
        </w:rPr>
      </w:pPr>
    </w:p>
    <w:p w:rsidR="00255F94" w:rsidRDefault="00255F94">
      <w:pPr>
        <w:ind w:firstLine="709"/>
        <w:jc w:val="both"/>
        <w:rPr>
          <w:rFonts w:ascii="Arial" w:hAnsi="Arial" w:cs="Arial"/>
          <w:sz w:val="24"/>
        </w:rPr>
      </w:pPr>
      <w:r>
        <w:rPr>
          <w:rFonts w:ascii="Arial" w:hAnsi="Arial" w:cs="Arial"/>
          <w:sz w:val="24"/>
        </w:rPr>
        <w:t>Bu branşta</w:t>
      </w:r>
      <w:r>
        <w:rPr>
          <w:rFonts w:ascii="Arial" w:hAnsi="Arial" w:cs="Arial"/>
        </w:rPr>
        <w:t xml:space="preserve"> </w:t>
      </w:r>
      <w:r>
        <w:rPr>
          <w:rFonts w:ascii="Arial" w:hAnsi="Arial" w:cs="Arial"/>
          <w:sz w:val="24"/>
        </w:rPr>
        <w:t>faaliyet gösteren 26 sigorta şirketinin 2004 ve 2005 yıllarına ilişkin direkt prim üretimleri aşağıda karşılaştırmalı olarak gösterilmiştir.</w:t>
      </w:r>
    </w:p>
    <w:p w:rsidR="00255F94" w:rsidRDefault="00255F94">
      <w:pPr>
        <w:ind w:firstLine="426"/>
        <w:jc w:val="both"/>
        <w:rPr>
          <w:rFonts w:ascii="Arial" w:hAnsi="Arial" w:cs="Arial"/>
          <w:sz w:val="24"/>
        </w:rPr>
      </w:pPr>
    </w:p>
    <w:p w:rsidR="00255F94" w:rsidRDefault="00255F94">
      <w:pPr>
        <w:jc w:val="both"/>
        <w:rPr>
          <w:rFonts w:ascii="Arial" w:hAnsi="Arial" w:cs="Arial"/>
          <w:sz w:val="24"/>
        </w:rPr>
      </w:pPr>
      <w:r>
        <w:rPr>
          <w:rFonts w:ascii="Arial" w:hAnsi="Arial" w:cs="Arial"/>
          <w:b/>
          <w:sz w:val="24"/>
        </w:rPr>
        <w:t>Tablo: II.V.51</w:t>
      </w:r>
      <w:r>
        <w:rPr>
          <w:rFonts w:ascii="Arial" w:hAnsi="Arial" w:cs="Arial"/>
          <w:sz w:val="24"/>
        </w:rPr>
        <w:t xml:space="preserve"> Direkt Prim Üretimi</w:t>
      </w:r>
    </w:p>
    <w:p w:rsidR="00255F94" w:rsidRDefault="00255F94">
      <w:pPr>
        <w:pStyle w:val="GvdeMetniGirintisi"/>
        <w:tabs>
          <w:tab w:val="clear" w:pos="426"/>
        </w:tabs>
        <w:jc w:val="center"/>
      </w:pPr>
      <w:r>
        <w:pict>
          <v:shape id="_x0000_i1131" type="#_x0000_t75" style="width:460.5pt;height:75pt">
            <v:imagedata r:id="rId135" o:title=""/>
          </v:shape>
        </w:pict>
      </w:r>
    </w:p>
    <w:p w:rsidR="00255F94" w:rsidRDefault="00255F94">
      <w:pPr>
        <w:pStyle w:val="GvdeMetniGirintisi"/>
        <w:tabs>
          <w:tab w:val="clear" w:pos="426"/>
        </w:tabs>
        <w:ind w:firstLine="426"/>
      </w:pPr>
    </w:p>
    <w:p w:rsidR="00255F94" w:rsidRDefault="00255F94">
      <w:pPr>
        <w:pStyle w:val="GvdeMetniGirintisi"/>
        <w:tabs>
          <w:tab w:val="clear" w:pos="426"/>
        </w:tabs>
        <w:ind w:firstLine="709"/>
        <w:rPr>
          <w:rFonts w:ascii="Arial" w:hAnsi="Arial" w:cs="Arial"/>
        </w:rPr>
      </w:pPr>
      <w:r>
        <w:rPr>
          <w:rFonts w:ascii="Arial" w:hAnsi="Arial" w:cs="Arial"/>
        </w:rPr>
        <w:t>Direkt primlerin reasürörlere devredilen ve şirketler  üzerinde kalan miktarları aşağıda gösterilmiştir.</w:t>
      </w:r>
    </w:p>
    <w:p w:rsidR="00255F94" w:rsidRDefault="00255F94">
      <w:pPr>
        <w:pStyle w:val="GvdeMetniGirintisi"/>
        <w:tabs>
          <w:tab w:val="clear" w:pos="426"/>
        </w:tabs>
        <w:rPr>
          <w:rFonts w:ascii="Arial" w:hAnsi="Arial" w:cs="Arial"/>
          <w:b/>
        </w:rPr>
      </w:pPr>
    </w:p>
    <w:p w:rsidR="00255F94" w:rsidRDefault="00255F94">
      <w:pPr>
        <w:pStyle w:val="GvdeMetniGirintisi"/>
        <w:tabs>
          <w:tab w:val="clear" w:pos="426"/>
        </w:tabs>
        <w:rPr>
          <w:rFonts w:ascii="Arial" w:hAnsi="Arial" w:cs="Arial"/>
        </w:rPr>
      </w:pPr>
      <w:r>
        <w:rPr>
          <w:rFonts w:ascii="Arial" w:hAnsi="Arial" w:cs="Arial"/>
          <w:b/>
        </w:rPr>
        <w:t>Tablo: II.V.52</w:t>
      </w:r>
      <w:r>
        <w:rPr>
          <w:rFonts w:ascii="Arial" w:hAnsi="Arial" w:cs="Arial"/>
        </w:rPr>
        <w:t xml:space="preserve"> Hayat Branşında Reasüröre Devredilen Primler</w:t>
      </w:r>
    </w:p>
    <w:p w:rsidR="00255F94" w:rsidRDefault="00255F94">
      <w:pPr>
        <w:pStyle w:val="GvdeMetniGirintisi"/>
        <w:tabs>
          <w:tab w:val="clear" w:pos="426"/>
        </w:tabs>
        <w:jc w:val="center"/>
      </w:pPr>
      <w:r>
        <w:pict>
          <v:shape id="_x0000_i1132" type="#_x0000_t75" style="width:346.5pt;height:54pt">
            <v:imagedata r:id="rId136" o:title=""/>
          </v:shape>
        </w:pict>
      </w:r>
    </w:p>
    <w:p w:rsidR="00255F94" w:rsidRDefault="00255F94">
      <w:pPr>
        <w:pStyle w:val="GvdeMetniGirintisi"/>
        <w:tabs>
          <w:tab w:val="clear" w:pos="426"/>
        </w:tabs>
        <w:rPr>
          <w:rFonts w:ascii="Arial" w:hAnsi="Arial" w:cs="Arial"/>
        </w:rPr>
      </w:pPr>
      <w:r>
        <w:t xml:space="preserve"> </w:t>
      </w:r>
      <w:r>
        <w:tab/>
      </w:r>
    </w:p>
    <w:p w:rsidR="00255F94" w:rsidRDefault="00255F94">
      <w:pPr>
        <w:pStyle w:val="GvdeMetniGirintisi"/>
        <w:tabs>
          <w:tab w:val="clear" w:pos="426"/>
        </w:tabs>
        <w:ind w:firstLine="709"/>
        <w:rPr>
          <w:rFonts w:ascii="Arial" w:hAnsi="Arial" w:cs="Arial"/>
        </w:rPr>
      </w:pPr>
      <w:r>
        <w:rPr>
          <w:rFonts w:ascii="Arial" w:hAnsi="Arial" w:cs="Arial"/>
        </w:rPr>
        <w:t>Tablodan görüleceği üzere hayat branşında üretilen primlerin %97,24’ü şirketlerin üzerinde kalmıştır.</w:t>
      </w:r>
    </w:p>
    <w:p w:rsidR="00255F94" w:rsidRDefault="00255F94">
      <w:pPr>
        <w:pStyle w:val="GvdeMetniGirintisi"/>
        <w:tabs>
          <w:tab w:val="clear" w:pos="426"/>
        </w:tabs>
        <w:rPr>
          <w:rFonts w:ascii="Arial" w:hAnsi="Arial" w:cs="Arial"/>
        </w:rPr>
      </w:pPr>
    </w:p>
    <w:p w:rsidR="00255F94" w:rsidRDefault="00255F94">
      <w:pPr>
        <w:pStyle w:val="GvdeMetniGirintisi"/>
        <w:tabs>
          <w:tab w:val="clear" w:pos="426"/>
        </w:tabs>
        <w:rPr>
          <w:rFonts w:ascii="Arial" w:hAnsi="Arial" w:cs="Arial"/>
        </w:rPr>
      </w:pPr>
      <w:r>
        <w:rPr>
          <w:rFonts w:ascii="Arial" w:hAnsi="Arial" w:cs="Arial"/>
        </w:rPr>
        <w:t xml:space="preserve"> </w:t>
      </w:r>
      <w:r>
        <w:rPr>
          <w:rFonts w:ascii="Arial" w:hAnsi="Arial" w:cs="Arial"/>
        </w:rPr>
        <w:tab/>
        <w:t>Bu branşta yapılan tazminat ödemeleri ve ödenen tazminatlara ilişkin reasürör payları aşağıdaki tabloda gösterilmiştir.</w:t>
      </w:r>
    </w:p>
    <w:p w:rsidR="00255F94" w:rsidRDefault="00255F94">
      <w:pPr>
        <w:pStyle w:val="GvdeMetniGirintisi"/>
        <w:tabs>
          <w:tab w:val="clear" w:pos="426"/>
        </w:tabs>
        <w:rPr>
          <w:rFonts w:ascii="Arial" w:hAnsi="Arial" w:cs="Arial"/>
        </w:rPr>
      </w:pPr>
    </w:p>
    <w:p w:rsidR="00255F94" w:rsidRDefault="00255F94">
      <w:pPr>
        <w:pStyle w:val="GvdeMetniGirintisi"/>
        <w:tabs>
          <w:tab w:val="clear" w:pos="426"/>
        </w:tabs>
        <w:rPr>
          <w:rFonts w:ascii="Arial" w:hAnsi="Arial" w:cs="Arial"/>
        </w:rPr>
      </w:pPr>
      <w:r>
        <w:rPr>
          <w:rFonts w:ascii="Arial" w:hAnsi="Arial" w:cs="Arial"/>
          <w:b/>
        </w:rPr>
        <w:t xml:space="preserve">Tablo: II.V.53 </w:t>
      </w:r>
      <w:r>
        <w:rPr>
          <w:rFonts w:ascii="Arial" w:hAnsi="Arial" w:cs="Arial"/>
        </w:rPr>
        <w:t>Ödenen Tazminat, Tazminattaki Şirket ve Reasürörler Payları</w:t>
      </w:r>
    </w:p>
    <w:p w:rsidR="00255F94" w:rsidRDefault="00255F94">
      <w:pPr>
        <w:pStyle w:val="GvdeMetni"/>
        <w:tabs>
          <w:tab w:val="clear" w:pos="426"/>
        </w:tabs>
        <w:jc w:val="center"/>
        <w:rPr>
          <w:lang w:val="tr-TR"/>
        </w:rPr>
      </w:pPr>
      <w:r>
        <w:pict>
          <v:shape id="_x0000_i1133" type="#_x0000_t75" style="width:460.5pt;height:121.5pt">
            <v:imagedata r:id="rId137" o:title=""/>
          </v:shape>
        </w:pict>
      </w:r>
    </w:p>
    <w:p w:rsidR="00255F94" w:rsidRDefault="00255F94">
      <w:pPr>
        <w:pStyle w:val="GvdeMetniGirintisi"/>
        <w:tabs>
          <w:tab w:val="clear" w:pos="426"/>
        </w:tabs>
        <w:ind w:firstLine="426"/>
      </w:pPr>
    </w:p>
    <w:p w:rsidR="00255F94" w:rsidRDefault="00255F94">
      <w:pPr>
        <w:pStyle w:val="GvdeMetniGirintisi"/>
        <w:tabs>
          <w:tab w:val="clear" w:pos="426"/>
        </w:tabs>
        <w:ind w:firstLine="709"/>
        <w:rPr>
          <w:rFonts w:ascii="Arial" w:hAnsi="Arial" w:cs="Arial"/>
        </w:rPr>
      </w:pPr>
      <w:r>
        <w:rPr>
          <w:rFonts w:ascii="Arial" w:hAnsi="Arial" w:cs="Arial"/>
        </w:rPr>
        <w:t>Hayat branşına ilişkin son beş yıldaki direkt işlere ait prim üretimi, ödenen tazminat, muallak tazminat ve ödenen komisyonlar aşağıda tablo halinde gösterilmiştir.</w:t>
      </w:r>
    </w:p>
    <w:p w:rsidR="00255F94" w:rsidRDefault="00255F94">
      <w:pPr>
        <w:pStyle w:val="GvdeMetniGirintisi"/>
        <w:tabs>
          <w:tab w:val="clear" w:pos="426"/>
        </w:tabs>
      </w:pPr>
    </w:p>
    <w:p w:rsidR="00255F94" w:rsidRDefault="00255F94">
      <w:pPr>
        <w:pStyle w:val="GvdeMetniGirintisi"/>
        <w:tabs>
          <w:tab w:val="clear" w:pos="426"/>
        </w:tabs>
        <w:rPr>
          <w:rFonts w:ascii="Arial" w:hAnsi="Arial" w:cs="Arial"/>
        </w:rPr>
      </w:pPr>
      <w:r>
        <w:rPr>
          <w:rFonts w:ascii="Arial" w:hAnsi="Arial" w:cs="Arial"/>
          <w:b/>
        </w:rPr>
        <w:t>Tablo: II.V.54</w:t>
      </w:r>
      <w:r>
        <w:rPr>
          <w:rFonts w:ascii="Arial" w:hAnsi="Arial" w:cs="Arial"/>
        </w:rPr>
        <w:t xml:space="preserve"> Prim, Tazminat, Muallak Tazminat ve Ödenen Komisyon Sonuçları </w:t>
      </w:r>
    </w:p>
    <w:p w:rsidR="00255F94" w:rsidRDefault="00255F94">
      <w:pPr>
        <w:pStyle w:val="GvdeMetniGirintisi"/>
        <w:tabs>
          <w:tab w:val="clear" w:pos="426"/>
        </w:tabs>
        <w:jc w:val="center"/>
      </w:pPr>
      <w:r>
        <w:pict>
          <v:shape id="_x0000_i1134" type="#_x0000_t75" style="width:460.5pt;height:109.5pt">
            <v:imagedata r:id="rId138" o:title=""/>
          </v:shape>
        </w:pict>
      </w:r>
    </w:p>
    <w:p w:rsidR="00255F94" w:rsidRDefault="00255F94">
      <w:pPr>
        <w:pStyle w:val="GvdeMetniGirintisi"/>
        <w:tabs>
          <w:tab w:val="clear" w:pos="426"/>
        </w:tabs>
        <w:ind w:firstLine="426"/>
      </w:pPr>
    </w:p>
    <w:p w:rsidR="00255F94" w:rsidRDefault="00255F94">
      <w:pPr>
        <w:pStyle w:val="GvdeMetniGirintisi"/>
        <w:tabs>
          <w:tab w:val="clear" w:pos="426"/>
        </w:tabs>
        <w:ind w:firstLine="709"/>
        <w:rPr>
          <w:rFonts w:ascii="Arial" w:hAnsi="Arial" w:cs="Arial"/>
        </w:rPr>
      </w:pPr>
      <w:r>
        <w:rPr>
          <w:rFonts w:ascii="Arial" w:hAnsi="Arial" w:cs="Arial"/>
        </w:rPr>
        <w:t xml:space="preserve">2004 ve 2005 yılı Ferdi ve Grup Hayat Sigortası portföyü aşağıda gösterilmiştir. </w:t>
      </w:r>
    </w:p>
    <w:p w:rsidR="00255F94" w:rsidRDefault="00255F94">
      <w:pPr>
        <w:pStyle w:val="GvdeMetniGirintisi"/>
        <w:tabs>
          <w:tab w:val="clear" w:pos="426"/>
        </w:tabs>
        <w:ind w:firstLine="426"/>
        <w:rPr>
          <w:rFonts w:ascii="Arial" w:hAnsi="Arial" w:cs="Arial"/>
        </w:rPr>
      </w:pPr>
    </w:p>
    <w:p w:rsidR="00255F94" w:rsidRDefault="00255F94">
      <w:pPr>
        <w:pStyle w:val="GvdeMetniGirintisi"/>
        <w:tabs>
          <w:tab w:val="clear" w:pos="426"/>
        </w:tabs>
        <w:rPr>
          <w:rFonts w:ascii="Arial" w:hAnsi="Arial" w:cs="Arial"/>
        </w:rPr>
      </w:pPr>
      <w:r>
        <w:rPr>
          <w:rFonts w:ascii="Arial" w:hAnsi="Arial" w:cs="Arial"/>
          <w:b/>
        </w:rPr>
        <w:t>Tablo: II.V.55</w:t>
      </w:r>
      <w:r>
        <w:rPr>
          <w:rFonts w:ascii="Arial" w:hAnsi="Arial" w:cs="Arial"/>
        </w:rPr>
        <w:t xml:space="preserve"> Yıl Sonu Sigortalı Sayısı ve Sigorta Kapitali</w:t>
      </w:r>
    </w:p>
    <w:p w:rsidR="00255F94" w:rsidRDefault="00255F94">
      <w:pPr>
        <w:pStyle w:val="GvdeMetniGirintisi"/>
        <w:tabs>
          <w:tab w:val="clear" w:pos="426"/>
        </w:tabs>
        <w:jc w:val="center"/>
      </w:pPr>
      <w:r>
        <w:pict>
          <v:shape id="_x0000_i1135" type="#_x0000_t75" style="width:460.5pt;height:102pt">
            <v:imagedata r:id="rId139" o:title=""/>
          </v:shape>
        </w:pict>
      </w:r>
    </w:p>
    <w:p w:rsidR="00255F94" w:rsidRDefault="00255F94">
      <w:pPr>
        <w:pStyle w:val="GvdeMetniGirintisi"/>
        <w:tabs>
          <w:tab w:val="clear" w:pos="426"/>
        </w:tabs>
        <w:jc w:val="left"/>
      </w:pPr>
    </w:p>
    <w:p w:rsidR="00255F94" w:rsidRDefault="00255F94">
      <w:pPr>
        <w:pStyle w:val="GvdeMetniGirintisi"/>
        <w:tabs>
          <w:tab w:val="clear" w:pos="426"/>
        </w:tabs>
        <w:ind w:firstLine="709"/>
        <w:rPr>
          <w:rFonts w:ascii="Arial" w:hAnsi="Arial" w:cs="Arial"/>
        </w:rPr>
      </w:pPr>
      <w:r>
        <w:rPr>
          <w:rFonts w:ascii="Arial" w:hAnsi="Arial" w:cs="Arial"/>
        </w:rPr>
        <w:t xml:space="preserve">2005 yılında 7.057.842 kişi hayat sigortalarından faydalanmış olup, kişi başına düşen kapital tutarı 6.696,50 YTL’dir. </w:t>
      </w:r>
    </w:p>
    <w:p w:rsidR="00255F94" w:rsidRDefault="00255F94">
      <w:pPr>
        <w:pStyle w:val="GvdeMetniGirintisi"/>
        <w:tabs>
          <w:tab w:val="clear" w:pos="426"/>
        </w:tabs>
        <w:ind w:firstLine="709"/>
        <w:rPr>
          <w:rFonts w:ascii="Arial" w:hAnsi="Arial" w:cs="Arial"/>
        </w:rPr>
      </w:pPr>
    </w:p>
    <w:p w:rsidR="00255F94" w:rsidRDefault="00255F94">
      <w:pPr>
        <w:pStyle w:val="GvdeMetniGirintisi"/>
        <w:tabs>
          <w:tab w:val="clear" w:pos="426"/>
        </w:tabs>
        <w:ind w:firstLine="709"/>
        <w:rPr>
          <w:rFonts w:ascii="Arial" w:hAnsi="Arial" w:cs="Arial"/>
        </w:rPr>
      </w:pPr>
      <w:r>
        <w:rPr>
          <w:rFonts w:ascii="Arial" w:hAnsi="Arial" w:cs="Arial"/>
        </w:rPr>
        <w:t>2005 yılında hayat portföyündeki azalışlar poliçe sayısı ve kapital olarak aşağıdaki tabloda gösterilmiştir.</w:t>
      </w:r>
    </w:p>
    <w:p w:rsidR="00255F94" w:rsidRDefault="00255F94">
      <w:pPr>
        <w:pStyle w:val="GvdeMetniGirintisi"/>
        <w:tabs>
          <w:tab w:val="clear" w:pos="426"/>
        </w:tabs>
        <w:ind w:firstLine="426"/>
        <w:rPr>
          <w:rFonts w:ascii="Arial" w:hAnsi="Arial" w:cs="Arial"/>
        </w:rPr>
      </w:pPr>
    </w:p>
    <w:p w:rsidR="00255F94" w:rsidRDefault="00255F94">
      <w:pPr>
        <w:pStyle w:val="GvdeMetniGirintisi"/>
        <w:tabs>
          <w:tab w:val="clear" w:pos="426"/>
        </w:tabs>
      </w:pPr>
      <w:r>
        <w:rPr>
          <w:rFonts w:ascii="Arial" w:hAnsi="Arial" w:cs="Arial"/>
          <w:b/>
        </w:rPr>
        <w:t>Tablo: II.V.56</w:t>
      </w:r>
      <w:r>
        <w:rPr>
          <w:rFonts w:ascii="Arial" w:hAnsi="Arial" w:cs="Arial"/>
        </w:rPr>
        <w:t xml:space="preserve"> 2005 Yılı Hayat Portföy Azalışları</w:t>
      </w:r>
    </w:p>
    <w:p w:rsidR="00255F94" w:rsidRDefault="00255F94">
      <w:pPr>
        <w:pStyle w:val="GvdeMetniGirintisi"/>
        <w:tabs>
          <w:tab w:val="clear" w:pos="426"/>
        </w:tabs>
        <w:jc w:val="center"/>
      </w:pPr>
      <w:r>
        <w:pict>
          <v:shape id="_x0000_i1136" type="#_x0000_t75" style="width:460.5pt;height:118.5pt">
            <v:imagedata r:id="rId140" o:title=""/>
          </v:shape>
        </w:pict>
      </w:r>
    </w:p>
    <w:p w:rsidR="00255F94" w:rsidRDefault="00255F94">
      <w:pPr>
        <w:pStyle w:val="GvdeMetniGirintisi"/>
        <w:tabs>
          <w:tab w:val="clear" w:pos="426"/>
        </w:tabs>
        <w:ind w:firstLine="709"/>
        <w:rPr>
          <w:rFonts w:ascii="Arial" w:hAnsi="Arial" w:cs="Arial"/>
        </w:rPr>
      </w:pPr>
    </w:p>
    <w:p w:rsidR="00255F94" w:rsidRDefault="00255F94">
      <w:pPr>
        <w:pStyle w:val="GvdeMetniGirintisi"/>
        <w:tabs>
          <w:tab w:val="clear" w:pos="426"/>
        </w:tabs>
        <w:ind w:firstLine="709"/>
        <w:rPr>
          <w:rFonts w:ascii="Arial" w:hAnsi="Arial" w:cs="Arial"/>
        </w:rPr>
      </w:pPr>
      <w:r>
        <w:rPr>
          <w:rFonts w:ascii="Arial" w:hAnsi="Arial" w:cs="Arial"/>
        </w:rPr>
        <w:t>Yıl sonu hayat sigorta portföyü itibariyle ortalama sigortalı kapitalinin son beş yı</w:t>
      </w:r>
      <w:r w:rsidR="00E73BB5">
        <w:rPr>
          <w:rFonts w:ascii="Arial" w:hAnsi="Arial" w:cs="Arial"/>
        </w:rPr>
        <w:t>l</w:t>
      </w:r>
      <w:r>
        <w:rPr>
          <w:rFonts w:ascii="Arial" w:hAnsi="Arial" w:cs="Arial"/>
        </w:rPr>
        <w:t>lık seyri aşağıda gösterilmiştir.</w:t>
      </w:r>
    </w:p>
    <w:p w:rsidR="00255F94" w:rsidRDefault="00255F94">
      <w:pPr>
        <w:pStyle w:val="GvdeMetniGirintisi"/>
        <w:tabs>
          <w:tab w:val="clear" w:pos="426"/>
        </w:tabs>
        <w:rPr>
          <w:b/>
        </w:rPr>
      </w:pPr>
    </w:p>
    <w:p w:rsidR="00255F94" w:rsidRDefault="00255F94">
      <w:pPr>
        <w:pStyle w:val="GvdeMetniGirintisi"/>
        <w:tabs>
          <w:tab w:val="clear" w:pos="426"/>
        </w:tabs>
        <w:rPr>
          <w:rFonts w:ascii="Arial" w:hAnsi="Arial" w:cs="Arial"/>
        </w:rPr>
      </w:pPr>
      <w:r>
        <w:rPr>
          <w:rFonts w:ascii="Arial" w:hAnsi="Arial" w:cs="Arial"/>
          <w:b/>
        </w:rPr>
        <w:t>Tablo II.V.57</w:t>
      </w:r>
      <w:r>
        <w:rPr>
          <w:rFonts w:ascii="Arial" w:hAnsi="Arial" w:cs="Arial"/>
        </w:rPr>
        <w:t xml:space="preserve"> Yıllar İtibariyle Ortalama Sigorta Kapitali</w:t>
      </w:r>
    </w:p>
    <w:p w:rsidR="00255F94" w:rsidRDefault="00255F94">
      <w:pPr>
        <w:pStyle w:val="GvdeMetniGirintisi"/>
        <w:tabs>
          <w:tab w:val="clear" w:pos="426"/>
        </w:tabs>
        <w:jc w:val="center"/>
      </w:pPr>
      <w:r>
        <w:pict>
          <v:shape id="_x0000_i1137" type="#_x0000_t75" style="width:434.25pt;height:66pt">
            <v:imagedata r:id="rId141" o:title=""/>
          </v:shape>
        </w:pict>
      </w:r>
    </w:p>
    <w:p w:rsidR="00255F94" w:rsidRDefault="00255F94">
      <w:pPr>
        <w:pStyle w:val="GvdeMetniGirintisi"/>
        <w:tabs>
          <w:tab w:val="clear" w:pos="426"/>
        </w:tabs>
      </w:pPr>
      <w:r>
        <w:t xml:space="preserve"> </w:t>
      </w:r>
      <w:r>
        <w:tab/>
      </w:r>
    </w:p>
    <w:p w:rsidR="00255F94" w:rsidRDefault="00255F94">
      <w:pPr>
        <w:ind w:firstLine="709"/>
        <w:jc w:val="both"/>
        <w:rPr>
          <w:rFonts w:ascii="Arial" w:hAnsi="Arial" w:cs="Arial"/>
          <w:sz w:val="24"/>
        </w:rPr>
      </w:pPr>
      <w:r>
        <w:rPr>
          <w:rFonts w:ascii="Arial" w:hAnsi="Arial" w:cs="Arial"/>
          <w:sz w:val="24"/>
        </w:rPr>
        <w:t>2004 yılında % 9,07 olan toplam sigorta kapitalinin cari alıcı fiyatlarıyla GSYİH’ye oranı 2005 yılında % 9,70’e yükselmiştir.</w:t>
      </w:r>
    </w:p>
    <w:p w:rsidR="00255F94" w:rsidRDefault="00255F94">
      <w:pPr>
        <w:pStyle w:val="GvdeMetniGirintisi"/>
        <w:tabs>
          <w:tab w:val="clear" w:pos="426"/>
        </w:tabs>
      </w:pPr>
    </w:p>
    <w:p w:rsidR="00B86B74" w:rsidRDefault="00B86B74">
      <w:pPr>
        <w:pStyle w:val="GvdeMetniGirintisi"/>
        <w:tabs>
          <w:tab w:val="clear" w:pos="426"/>
        </w:tabs>
      </w:pPr>
    </w:p>
    <w:p w:rsidR="00B86B74" w:rsidRDefault="00B86B74">
      <w:pPr>
        <w:pStyle w:val="GvdeMetniGirintisi"/>
        <w:tabs>
          <w:tab w:val="clear" w:pos="426"/>
        </w:tabs>
      </w:pPr>
    </w:p>
    <w:p w:rsidR="00B86B74" w:rsidRDefault="00B86B74">
      <w:pPr>
        <w:pStyle w:val="GvdeMetniGirintisi"/>
        <w:tabs>
          <w:tab w:val="clear" w:pos="426"/>
        </w:tabs>
      </w:pPr>
    </w:p>
    <w:p w:rsidR="00B86B74" w:rsidRDefault="00B86B74">
      <w:pPr>
        <w:pStyle w:val="GvdeMetniGirintisi"/>
        <w:tabs>
          <w:tab w:val="clear" w:pos="426"/>
        </w:tabs>
      </w:pPr>
    </w:p>
    <w:p w:rsidR="00B86B74" w:rsidRDefault="00B86B74">
      <w:pPr>
        <w:pStyle w:val="GvdeMetniGirintisi"/>
        <w:tabs>
          <w:tab w:val="clear" w:pos="426"/>
        </w:tabs>
      </w:pPr>
    </w:p>
    <w:p w:rsidR="00B86B74" w:rsidRDefault="00B86B74">
      <w:pPr>
        <w:pStyle w:val="GvdeMetniGirintisi"/>
        <w:tabs>
          <w:tab w:val="clear" w:pos="426"/>
        </w:tabs>
      </w:pPr>
    </w:p>
    <w:p w:rsidR="00B86B74" w:rsidRDefault="00B86B74">
      <w:pPr>
        <w:pStyle w:val="GvdeMetniGirintisi"/>
        <w:tabs>
          <w:tab w:val="clear" w:pos="426"/>
        </w:tabs>
      </w:pPr>
    </w:p>
    <w:p w:rsidR="00B86B74" w:rsidRDefault="00B86B74">
      <w:pPr>
        <w:pStyle w:val="GvdeMetniGirintisi"/>
        <w:tabs>
          <w:tab w:val="clear" w:pos="426"/>
        </w:tabs>
      </w:pPr>
    </w:p>
    <w:p w:rsidR="00255F94" w:rsidRDefault="00255F94">
      <w:pPr>
        <w:pStyle w:val="GvdeMetniGirintisi"/>
        <w:tabs>
          <w:tab w:val="clear" w:pos="426"/>
        </w:tabs>
        <w:rPr>
          <w:rFonts w:ascii="Arial" w:hAnsi="Arial" w:cs="Arial"/>
          <w:b/>
        </w:rPr>
      </w:pPr>
      <w:r>
        <w:rPr>
          <w:rFonts w:ascii="Arial" w:hAnsi="Arial" w:cs="Arial"/>
          <w:b/>
        </w:rPr>
        <w:lastRenderedPageBreak/>
        <w:t>VI- Bireysel Emeklilik Faaliyetleri Sonuçları</w:t>
      </w:r>
    </w:p>
    <w:p w:rsidR="00255F94" w:rsidRDefault="00255F94">
      <w:pPr>
        <w:pStyle w:val="GvdeMetniGirintisi"/>
        <w:tabs>
          <w:tab w:val="clear" w:pos="426"/>
        </w:tabs>
        <w:rPr>
          <w:rFonts w:ascii="Arial" w:hAnsi="Arial" w:cs="Arial"/>
          <w:b/>
        </w:rPr>
      </w:pPr>
    </w:p>
    <w:p w:rsidR="00255F94" w:rsidRDefault="00255F94">
      <w:pPr>
        <w:ind w:firstLine="709"/>
        <w:jc w:val="both"/>
        <w:rPr>
          <w:rFonts w:ascii="Arial" w:hAnsi="Arial" w:cs="Arial"/>
          <w:sz w:val="24"/>
          <w:szCs w:val="24"/>
        </w:rPr>
      </w:pPr>
      <w:r>
        <w:rPr>
          <w:rFonts w:ascii="Arial" w:hAnsi="Arial" w:cs="Arial"/>
          <w:sz w:val="24"/>
          <w:szCs w:val="24"/>
        </w:rPr>
        <w:t>07.04.2001 tarih ve 4632 sayılı Bireysel Emeklilik Tasarruf ve Yatırım Sistemi Kanunu ile kurulan bireysel emeklilik sistemi 27 Ekim 2003 tarihinde faaliyete geçmiştir. Sektörde 11 emeklilik şirketi faaliyet göstermektedir. Emeklilik şirketlerinden 10’u hayat ve bireysel emeklilik alanlarında faaliyet gösterirken sadece 1’i salt emeklilik alanında faaliyet göstermektedir.</w:t>
      </w:r>
    </w:p>
    <w:p w:rsidR="00255F94" w:rsidRDefault="00255F94">
      <w:pPr>
        <w:jc w:val="both"/>
        <w:rPr>
          <w:rFonts w:ascii="Arial" w:hAnsi="Arial" w:cs="Arial"/>
          <w:sz w:val="24"/>
          <w:szCs w:val="24"/>
        </w:rPr>
      </w:pPr>
    </w:p>
    <w:p w:rsidR="00255F94" w:rsidRDefault="00255F94">
      <w:pPr>
        <w:ind w:firstLine="709"/>
        <w:jc w:val="both"/>
        <w:rPr>
          <w:rFonts w:ascii="Arial" w:hAnsi="Arial" w:cs="Arial"/>
          <w:sz w:val="24"/>
          <w:szCs w:val="24"/>
        </w:rPr>
      </w:pPr>
      <w:r>
        <w:rPr>
          <w:rFonts w:ascii="Arial" w:hAnsi="Arial" w:cs="Arial"/>
          <w:sz w:val="24"/>
          <w:szCs w:val="24"/>
        </w:rPr>
        <w:t>31 Aralık 2005 tarihi itibariyle bireysel emeklilik sisteminin katılımcı sayısı 696.508’e, sözleşme sayısı ise 725.822’ye ulaşmıştır. Bazı katılımcılar birden çok emeklilik sözleşmesi satın almıştır. 31.12.2005 tarihi itibariyle bireysel emeklilik sisteminde katılımcılara ait biriken toplam tutar 1.191.549.431.-YTL’dir.</w:t>
      </w:r>
    </w:p>
    <w:p w:rsidR="00255F94" w:rsidRDefault="00255F94">
      <w:pPr>
        <w:jc w:val="both"/>
        <w:rPr>
          <w:rFonts w:ascii="Arial" w:hAnsi="Arial" w:cs="Arial"/>
          <w:sz w:val="24"/>
          <w:szCs w:val="24"/>
        </w:rPr>
      </w:pPr>
    </w:p>
    <w:p w:rsidR="00255F94" w:rsidRDefault="00255F94">
      <w:pPr>
        <w:ind w:firstLine="709"/>
        <w:jc w:val="both"/>
        <w:rPr>
          <w:rFonts w:ascii="Arial" w:hAnsi="Arial" w:cs="Arial"/>
          <w:sz w:val="24"/>
          <w:szCs w:val="24"/>
        </w:rPr>
      </w:pPr>
      <w:r>
        <w:rPr>
          <w:rFonts w:ascii="Arial" w:hAnsi="Arial" w:cs="Arial"/>
          <w:sz w:val="24"/>
          <w:szCs w:val="24"/>
        </w:rPr>
        <w:t>Bireysel emeklilik sisteminin 31.12.2005 tarihi itibariyle genel yapısı aşağıda gösterilmiştir.</w:t>
      </w:r>
    </w:p>
    <w:p w:rsidR="00255F94" w:rsidRPr="00DE339C" w:rsidRDefault="00255F94">
      <w:pPr>
        <w:rPr>
          <w:rFonts w:ascii="Arial" w:hAnsi="Arial" w:cs="Arial"/>
          <w:sz w:val="24"/>
          <w:szCs w:val="24"/>
        </w:rPr>
      </w:pPr>
    </w:p>
    <w:p w:rsidR="00255F94" w:rsidRPr="00DE339C" w:rsidRDefault="00255F94">
      <w:pPr>
        <w:rPr>
          <w:rFonts w:ascii="Arial" w:hAnsi="Arial" w:cs="Arial"/>
          <w:sz w:val="24"/>
          <w:szCs w:val="24"/>
        </w:rPr>
      </w:pPr>
      <w:r w:rsidRPr="00DE339C">
        <w:rPr>
          <w:rFonts w:ascii="Arial" w:hAnsi="Arial" w:cs="Arial"/>
          <w:b/>
          <w:sz w:val="24"/>
          <w:szCs w:val="24"/>
        </w:rPr>
        <w:t xml:space="preserve">Grafik II.VI.1 </w:t>
      </w:r>
      <w:r w:rsidRPr="00DE339C">
        <w:rPr>
          <w:rFonts w:ascii="Arial" w:hAnsi="Arial" w:cs="Arial"/>
          <w:sz w:val="24"/>
          <w:szCs w:val="24"/>
        </w:rPr>
        <w:t>Emeklilik Sözleşmelerinin Grup ve Ferdi Olarak Dağılımı</w:t>
      </w:r>
    </w:p>
    <w:p w:rsidR="00255F94" w:rsidRDefault="00255F94">
      <w:pPr>
        <w:jc w:val="center"/>
        <w:rPr>
          <w:rFonts w:ascii="Arial" w:hAnsi="Arial" w:cs="Arial"/>
          <w:sz w:val="18"/>
          <w:szCs w:val="18"/>
        </w:rPr>
      </w:pPr>
      <w:r>
        <w:rPr>
          <w:color w:val="FF0000"/>
        </w:rPr>
        <w:pict>
          <v:shape id="_x0000_i1138" type="#_x0000_t75" style="width:429.75pt;height:189.75pt">
            <v:imagedata r:id="rId142" o:title=""/>
          </v:shape>
        </w:pict>
      </w:r>
    </w:p>
    <w:p w:rsidR="00255F94" w:rsidRDefault="00255F94">
      <w:pPr>
        <w:rPr>
          <w:rFonts w:ascii="Arial" w:hAnsi="Arial" w:cs="Arial"/>
          <w:sz w:val="18"/>
          <w:szCs w:val="18"/>
        </w:rPr>
      </w:pPr>
    </w:p>
    <w:p w:rsidR="00255F94" w:rsidRDefault="00255F94">
      <w:pPr>
        <w:ind w:firstLine="709"/>
        <w:jc w:val="both"/>
        <w:rPr>
          <w:rFonts w:ascii="Arial" w:hAnsi="Arial" w:cs="Arial"/>
          <w:sz w:val="24"/>
          <w:szCs w:val="24"/>
        </w:rPr>
      </w:pPr>
      <w:r>
        <w:rPr>
          <w:rFonts w:ascii="Arial" w:hAnsi="Arial" w:cs="Arial"/>
          <w:sz w:val="24"/>
          <w:szCs w:val="24"/>
        </w:rPr>
        <w:t>2005 yılında sözleşmelerin % 77,60’ı (563.250 adet) bireysel sözleşmelerdir; grup sözleşmelerinin oranı ise % 22,40’da (162.572 adet) kalmıştır.</w:t>
      </w:r>
    </w:p>
    <w:p w:rsidR="00255F94" w:rsidRDefault="00255F94">
      <w:pPr>
        <w:jc w:val="both"/>
        <w:rPr>
          <w:rFonts w:ascii="Arial" w:hAnsi="Arial" w:cs="Arial"/>
          <w:b/>
          <w:sz w:val="24"/>
          <w:szCs w:val="24"/>
        </w:rPr>
      </w:pPr>
    </w:p>
    <w:p w:rsidR="00255F94" w:rsidRDefault="00255F94">
      <w:pPr>
        <w:jc w:val="both"/>
        <w:rPr>
          <w:rFonts w:ascii="Arial" w:hAnsi="Arial" w:cs="Arial"/>
          <w:sz w:val="24"/>
          <w:szCs w:val="24"/>
        </w:rPr>
      </w:pPr>
      <w:r>
        <w:rPr>
          <w:rFonts w:ascii="Arial" w:hAnsi="Arial" w:cs="Arial"/>
          <w:b/>
          <w:sz w:val="24"/>
          <w:szCs w:val="24"/>
        </w:rPr>
        <w:t xml:space="preserve">Grafik II.VI.2 </w:t>
      </w:r>
      <w:r>
        <w:rPr>
          <w:rFonts w:ascii="Arial" w:hAnsi="Arial" w:cs="Arial"/>
          <w:sz w:val="24"/>
          <w:szCs w:val="24"/>
        </w:rPr>
        <w:t>Emeklilik Sözleşmelerinin Yıllar İtibariyle Ferdi ve Grup Olarak Dağılımı</w:t>
      </w:r>
    </w:p>
    <w:p w:rsidR="00255F94" w:rsidRDefault="00255F94">
      <w:pPr>
        <w:jc w:val="center"/>
        <w:rPr>
          <w:rFonts w:ascii="Arial" w:hAnsi="Arial" w:cs="Arial"/>
          <w:sz w:val="24"/>
          <w:szCs w:val="24"/>
        </w:rPr>
      </w:pPr>
      <w:r>
        <w:pict>
          <v:shape id="_x0000_i1139" type="#_x0000_t75" style="width:369pt;height:201.75pt">
            <v:imagedata r:id="rId143" o:title=""/>
          </v:shape>
        </w:pict>
      </w:r>
    </w:p>
    <w:p w:rsidR="00255F94" w:rsidRDefault="00255F94">
      <w:pPr>
        <w:ind w:firstLine="709"/>
        <w:jc w:val="both"/>
        <w:rPr>
          <w:rFonts w:ascii="Arial" w:hAnsi="Arial" w:cs="Arial"/>
          <w:sz w:val="24"/>
          <w:szCs w:val="24"/>
        </w:rPr>
      </w:pPr>
      <w:r>
        <w:rPr>
          <w:rFonts w:ascii="Arial" w:hAnsi="Arial" w:cs="Arial"/>
          <w:sz w:val="24"/>
          <w:szCs w:val="24"/>
        </w:rPr>
        <w:lastRenderedPageBreak/>
        <w:t>2005 yılında ferdi sözleşmeler 2004 yılına göre % 100,17 oranında grup sözleşmeler ise % 140,41 oranında artmıştır.</w:t>
      </w:r>
    </w:p>
    <w:p w:rsidR="00255F94" w:rsidRDefault="00255F94">
      <w:pPr>
        <w:jc w:val="both"/>
        <w:rPr>
          <w:rFonts w:ascii="Arial" w:hAnsi="Arial" w:cs="Arial"/>
          <w:sz w:val="24"/>
          <w:szCs w:val="24"/>
        </w:rPr>
      </w:pPr>
    </w:p>
    <w:p w:rsidR="00255F94" w:rsidRDefault="00255F94">
      <w:pPr>
        <w:jc w:val="both"/>
        <w:rPr>
          <w:rFonts w:ascii="Arial" w:hAnsi="Arial" w:cs="Arial"/>
          <w:sz w:val="24"/>
          <w:szCs w:val="24"/>
        </w:rPr>
      </w:pPr>
    </w:p>
    <w:p w:rsidR="00255F94" w:rsidRDefault="00255F94">
      <w:pPr>
        <w:rPr>
          <w:rFonts w:ascii="Arial" w:hAnsi="Arial" w:cs="Arial"/>
          <w:sz w:val="24"/>
          <w:szCs w:val="24"/>
        </w:rPr>
      </w:pPr>
      <w:r>
        <w:rPr>
          <w:rFonts w:ascii="Arial" w:hAnsi="Arial" w:cs="Arial"/>
          <w:b/>
          <w:sz w:val="24"/>
          <w:szCs w:val="24"/>
        </w:rPr>
        <w:t>Grafik II.VI.3</w:t>
      </w:r>
      <w:r>
        <w:rPr>
          <w:rFonts w:ascii="Arial" w:hAnsi="Arial" w:cs="Arial"/>
          <w:sz w:val="24"/>
          <w:szCs w:val="24"/>
        </w:rPr>
        <w:t xml:space="preserve"> Emeklilik Sözleşmelerinin Yaş Gruplarına Göre Dağılımı</w:t>
      </w:r>
    </w:p>
    <w:p w:rsidR="00255F94" w:rsidRDefault="00255F94">
      <w:pPr>
        <w:jc w:val="center"/>
        <w:rPr>
          <w:rFonts w:ascii="Arial" w:hAnsi="Arial" w:cs="Arial"/>
          <w:sz w:val="18"/>
          <w:szCs w:val="18"/>
        </w:rPr>
      </w:pPr>
      <w:r>
        <w:pict>
          <v:shape id="_x0000_i1140" type="#_x0000_t75" style="width:437.25pt;height:194.25pt">
            <v:imagedata r:id="rId144" o:title=""/>
          </v:shape>
        </w:pict>
      </w:r>
    </w:p>
    <w:p w:rsidR="00255F94" w:rsidRDefault="00255F94">
      <w:pPr>
        <w:ind w:firstLine="709"/>
        <w:jc w:val="both"/>
        <w:rPr>
          <w:rFonts w:ascii="Arial" w:hAnsi="Arial" w:cs="Arial"/>
          <w:sz w:val="24"/>
          <w:szCs w:val="24"/>
        </w:rPr>
      </w:pPr>
      <w:r>
        <w:rPr>
          <w:rFonts w:ascii="Arial" w:hAnsi="Arial" w:cs="Arial"/>
          <w:sz w:val="24"/>
          <w:szCs w:val="24"/>
        </w:rPr>
        <w:t>Sözleşmelerin yaşa göre dağılımı incelendiğinde  toplam 725.822 sözleşmenin %40,23’ünün (292.006 adet) 25-34 yaş grubundan, % 33,77’sinin (245.104 adet) 35-44 yaş grubundan oluştuğu görülmektedir.</w:t>
      </w:r>
    </w:p>
    <w:p w:rsidR="00255F94" w:rsidRDefault="00255F94">
      <w:pPr>
        <w:tabs>
          <w:tab w:val="left" w:pos="2235"/>
        </w:tabs>
        <w:rPr>
          <w:rFonts w:ascii="Arial" w:hAnsi="Arial" w:cs="Arial"/>
          <w:sz w:val="24"/>
          <w:szCs w:val="24"/>
        </w:rPr>
      </w:pPr>
    </w:p>
    <w:p w:rsidR="00255F94" w:rsidRDefault="00255F94">
      <w:pPr>
        <w:tabs>
          <w:tab w:val="left" w:pos="720"/>
        </w:tabs>
        <w:ind w:firstLine="720"/>
        <w:rPr>
          <w:rFonts w:ascii="Arial" w:hAnsi="Arial" w:cs="Arial"/>
          <w:sz w:val="24"/>
          <w:szCs w:val="24"/>
        </w:rPr>
      </w:pPr>
      <w:r>
        <w:rPr>
          <w:rFonts w:ascii="Arial" w:hAnsi="Arial" w:cs="Arial"/>
          <w:sz w:val="24"/>
          <w:szCs w:val="24"/>
        </w:rPr>
        <w:t>Katılımcı sayısı üzerinden yaş gruplarına göre ayrıma gidildiğinde ise aşağıdaki grafiğe ulaşılmaktadır.</w:t>
      </w:r>
    </w:p>
    <w:p w:rsidR="00255F94" w:rsidRDefault="00255F94">
      <w:pPr>
        <w:tabs>
          <w:tab w:val="left" w:pos="720"/>
        </w:tabs>
        <w:rPr>
          <w:rFonts w:ascii="Arial" w:hAnsi="Arial" w:cs="Arial"/>
          <w:sz w:val="24"/>
          <w:szCs w:val="24"/>
        </w:rPr>
      </w:pPr>
    </w:p>
    <w:p w:rsidR="00255F94" w:rsidRDefault="00255F94">
      <w:pPr>
        <w:tabs>
          <w:tab w:val="left" w:pos="720"/>
        </w:tabs>
        <w:rPr>
          <w:rFonts w:ascii="Arial" w:hAnsi="Arial" w:cs="Arial"/>
          <w:b/>
          <w:sz w:val="24"/>
          <w:szCs w:val="24"/>
        </w:rPr>
      </w:pPr>
    </w:p>
    <w:p w:rsidR="00255F94" w:rsidRDefault="00255F94">
      <w:pPr>
        <w:tabs>
          <w:tab w:val="left" w:pos="720"/>
        </w:tabs>
        <w:rPr>
          <w:rFonts w:ascii="Arial" w:hAnsi="Arial" w:cs="Arial"/>
          <w:sz w:val="24"/>
          <w:szCs w:val="24"/>
        </w:rPr>
      </w:pPr>
      <w:r>
        <w:rPr>
          <w:rFonts w:ascii="Arial" w:hAnsi="Arial" w:cs="Arial"/>
          <w:b/>
          <w:sz w:val="24"/>
          <w:szCs w:val="24"/>
        </w:rPr>
        <w:t xml:space="preserve">Grafik II.VI.4 </w:t>
      </w:r>
      <w:r>
        <w:rPr>
          <w:rFonts w:ascii="Arial" w:hAnsi="Arial" w:cs="Arial"/>
          <w:sz w:val="24"/>
          <w:szCs w:val="24"/>
        </w:rPr>
        <w:t>Katılımcıların Yaş Gruplarına Göre Dağılımı</w:t>
      </w:r>
    </w:p>
    <w:p w:rsidR="00255F94" w:rsidRDefault="00255F94">
      <w:pPr>
        <w:tabs>
          <w:tab w:val="left" w:pos="720"/>
        </w:tabs>
        <w:jc w:val="center"/>
      </w:pPr>
      <w:r>
        <w:pict>
          <v:shape id="_x0000_i1141" type="#_x0000_t75" style="width:414pt;height:186.75pt">
            <v:imagedata r:id="rId145" o:title=""/>
          </v:shape>
        </w:pict>
      </w:r>
    </w:p>
    <w:p w:rsidR="00255F94" w:rsidRDefault="00255F94">
      <w:pPr>
        <w:tabs>
          <w:tab w:val="left" w:pos="900"/>
        </w:tabs>
        <w:jc w:val="both"/>
        <w:rPr>
          <w:rFonts w:ascii="Arial" w:hAnsi="Arial" w:cs="Arial"/>
          <w:sz w:val="24"/>
          <w:szCs w:val="24"/>
        </w:rPr>
      </w:pPr>
    </w:p>
    <w:p w:rsidR="00255F94" w:rsidRDefault="00255F94">
      <w:pPr>
        <w:tabs>
          <w:tab w:val="left" w:pos="900"/>
        </w:tabs>
        <w:jc w:val="both"/>
        <w:rPr>
          <w:rFonts w:ascii="Arial" w:hAnsi="Arial" w:cs="Arial"/>
          <w:color w:val="FF0000"/>
          <w:sz w:val="24"/>
          <w:szCs w:val="24"/>
        </w:rPr>
      </w:pPr>
      <w:r>
        <w:rPr>
          <w:rFonts w:ascii="Arial" w:hAnsi="Arial" w:cs="Arial"/>
          <w:sz w:val="24"/>
          <w:szCs w:val="24"/>
        </w:rPr>
        <w:tab/>
        <w:t>Katılımcıların % 40,67’sini 25-34 yaş grubu, % 33,59’unu ise 35-44 yaş grubu oluşturmaktadır.</w:t>
      </w: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sz w:val="24"/>
          <w:szCs w:val="24"/>
        </w:rPr>
      </w:pPr>
      <w:r>
        <w:rPr>
          <w:rFonts w:ascii="Arial" w:hAnsi="Arial" w:cs="Arial"/>
          <w:b/>
          <w:sz w:val="24"/>
          <w:szCs w:val="24"/>
        </w:rPr>
        <w:t>Grafik II.VI.5</w:t>
      </w:r>
      <w:r>
        <w:rPr>
          <w:rFonts w:ascii="Arial" w:hAnsi="Arial" w:cs="Arial"/>
          <w:sz w:val="24"/>
          <w:szCs w:val="24"/>
        </w:rPr>
        <w:t xml:space="preserve"> Sözleşmelerin Ödeme Periyoduna Göre Dağılımı</w:t>
      </w:r>
    </w:p>
    <w:p w:rsidR="00255F94" w:rsidRDefault="00255F94">
      <w:pPr>
        <w:tabs>
          <w:tab w:val="left" w:pos="900"/>
        </w:tabs>
        <w:jc w:val="center"/>
      </w:pPr>
      <w:r>
        <w:pict>
          <v:shape id="_x0000_i1142" type="#_x0000_t75" style="width:408pt;height:207pt">
            <v:imagedata r:id="rId146" o:title=""/>
          </v:shape>
        </w:pict>
      </w:r>
    </w:p>
    <w:p w:rsidR="00255F94" w:rsidRDefault="00255F94">
      <w:pPr>
        <w:tabs>
          <w:tab w:val="left" w:pos="1080"/>
        </w:tabs>
        <w:jc w:val="both"/>
      </w:pPr>
    </w:p>
    <w:p w:rsidR="00255F94" w:rsidRDefault="00255F94">
      <w:pPr>
        <w:tabs>
          <w:tab w:val="left" w:pos="900"/>
        </w:tabs>
        <w:ind w:firstLine="720"/>
        <w:jc w:val="both"/>
        <w:rPr>
          <w:rFonts w:ascii="Arial" w:hAnsi="Arial" w:cs="Arial"/>
          <w:sz w:val="24"/>
          <w:szCs w:val="24"/>
        </w:rPr>
      </w:pPr>
      <w:r>
        <w:rPr>
          <w:rFonts w:ascii="Arial" w:hAnsi="Arial" w:cs="Arial"/>
          <w:sz w:val="24"/>
          <w:szCs w:val="24"/>
        </w:rPr>
        <w:t xml:space="preserve">653.878 sözleşmede aylık, 38.441 sözleşmede 3 aylık, 8.022 sözleşmede 6 aylık, 25.481 sözleşmede ise yıllık katkı payı ödemesi yapılmaktadır. </w:t>
      </w:r>
    </w:p>
    <w:p w:rsidR="00255F94" w:rsidRDefault="00255F94">
      <w:pPr>
        <w:tabs>
          <w:tab w:val="left" w:pos="900"/>
        </w:tabs>
        <w:jc w:val="both"/>
        <w:rPr>
          <w:sz w:val="24"/>
          <w:szCs w:val="24"/>
        </w:rPr>
      </w:pPr>
    </w:p>
    <w:p w:rsidR="00255F94" w:rsidRDefault="00255F94">
      <w:pPr>
        <w:tabs>
          <w:tab w:val="left" w:pos="900"/>
        </w:tabs>
        <w:jc w:val="both"/>
        <w:rPr>
          <w:sz w:val="24"/>
          <w:szCs w:val="24"/>
        </w:rPr>
      </w:pPr>
    </w:p>
    <w:p w:rsidR="00255F94" w:rsidRDefault="00255F94">
      <w:pPr>
        <w:tabs>
          <w:tab w:val="left" w:pos="900"/>
        </w:tabs>
        <w:jc w:val="both"/>
        <w:rPr>
          <w:rFonts w:ascii="Arial" w:hAnsi="Arial" w:cs="Arial"/>
          <w:sz w:val="24"/>
          <w:szCs w:val="24"/>
        </w:rPr>
      </w:pPr>
      <w:r>
        <w:rPr>
          <w:rFonts w:ascii="Arial" w:hAnsi="Arial" w:cs="Arial"/>
          <w:b/>
          <w:sz w:val="24"/>
          <w:szCs w:val="24"/>
        </w:rPr>
        <w:t xml:space="preserve">Grafik II.VI.6 </w:t>
      </w:r>
      <w:r>
        <w:rPr>
          <w:rFonts w:ascii="Arial" w:hAnsi="Arial" w:cs="Arial"/>
          <w:sz w:val="24"/>
          <w:szCs w:val="24"/>
        </w:rPr>
        <w:t>Sözleşmelerin Katkı Payı Tutarına Göre Dağılımı</w:t>
      </w:r>
    </w:p>
    <w:p w:rsidR="00255F94" w:rsidRDefault="00255F94">
      <w:pPr>
        <w:tabs>
          <w:tab w:val="left" w:pos="900"/>
        </w:tabs>
        <w:jc w:val="center"/>
      </w:pPr>
      <w:r>
        <w:pict>
          <v:shape id="_x0000_i1143" type="#_x0000_t75" style="width:429.75pt;height:195.75pt">
            <v:imagedata r:id="rId147" o:title=""/>
          </v:shape>
        </w:pict>
      </w:r>
    </w:p>
    <w:p w:rsidR="00255F94" w:rsidRDefault="00255F94">
      <w:pPr>
        <w:tabs>
          <w:tab w:val="left" w:pos="900"/>
        </w:tabs>
        <w:jc w:val="both"/>
      </w:pPr>
      <w:r>
        <w:tab/>
      </w:r>
      <w:r>
        <w:tab/>
      </w:r>
      <w:r>
        <w:tab/>
      </w:r>
      <w:r>
        <w:tab/>
      </w:r>
    </w:p>
    <w:p w:rsidR="00255F94" w:rsidRDefault="00255F94">
      <w:pPr>
        <w:tabs>
          <w:tab w:val="left" w:pos="709"/>
        </w:tabs>
        <w:ind w:firstLine="720"/>
        <w:jc w:val="both"/>
        <w:rPr>
          <w:rFonts w:ascii="Arial" w:hAnsi="Arial" w:cs="Arial"/>
          <w:sz w:val="24"/>
          <w:szCs w:val="24"/>
        </w:rPr>
      </w:pPr>
      <w:r>
        <w:rPr>
          <w:rFonts w:ascii="Arial" w:hAnsi="Arial" w:cs="Arial"/>
          <w:sz w:val="24"/>
          <w:szCs w:val="24"/>
        </w:rPr>
        <w:t>Emeklilik sözleşmelerinin yarısından fazlasında (446.793 sözleşme) katılımcılar aylık 100 YTL’ye kadar katkı payı ödemesinde bulunmayı tercih etmişlerdir. 210.018 sözleşmede katılımcıların tercihi 100-200 YTL arası, 69.011’inde ise 200 YTL üzeri katkı payı ödemesinde bulunma olmuştur.</w:t>
      </w: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b/>
          <w:sz w:val="24"/>
          <w:szCs w:val="24"/>
        </w:rPr>
      </w:pPr>
    </w:p>
    <w:p w:rsidR="00255F94" w:rsidRDefault="00255F94">
      <w:pPr>
        <w:tabs>
          <w:tab w:val="left" w:pos="900"/>
        </w:tabs>
        <w:jc w:val="both"/>
        <w:rPr>
          <w:rFonts w:ascii="Arial" w:hAnsi="Arial" w:cs="Arial"/>
          <w:sz w:val="24"/>
          <w:szCs w:val="24"/>
        </w:rPr>
      </w:pPr>
      <w:r>
        <w:rPr>
          <w:rFonts w:ascii="Arial" w:hAnsi="Arial" w:cs="Arial"/>
          <w:b/>
          <w:sz w:val="24"/>
          <w:szCs w:val="24"/>
        </w:rPr>
        <w:t xml:space="preserve">Grafik II.VI.7 </w:t>
      </w:r>
      <w:r>
        <w:rPr>
          <w:rFonts w:ascii="Arial" w:hAnsi="Arial" w:cs="Arial"/>
          <w:sz w:val="24"/>
          <w:szCs w:val="24"/>
        </w:rPr>
        <w:t>Portföy Hareketleri (Sözleşme Adetleri)</w:t>
      </w:r>
    </w:p>
    <w:p w:rsidR="00255F94" w:rsidRDefault="00255F94">
      <w:pPr>
        <w:tabs>
          <w:tab w:val="left" w:pos="900"/>
        </w:tabs>
        <w:jc w:val="center"/>
        <w:rPr>
          <w:sz w:val="24"/>
          <w:szCs w:val="24"/>
        </w:rPr>
      </w:pPr>
      <w:r>
        <w:pict>
          <v:shape id="_x0000_i1144" type="#_x0000_t75" style="width:369pt;height:205.5pt">
            <v:imagedata r:id="rId148" o:title=""/>
          </v:shape>
        </w:pict>
      </w:r>
    </w:p>
    <w:p w:rsidR="00255F94" w:rsidRDefault="00255F94">
      <w:pPr>
        <w:tabs>
          <w:tab w:val="left" w:pos="1080"/>
        </w:tabs>
        <w:rPr>
          <w:sz w:val="24"/>
          <w:szCs w:val="24"/>
        </w:rPr>
      </w:pPr>
    </w:p>
    <w:p w:rsidR="00255F94" w:rsidRDefault="00255F94">
      <w:pPr>
        <w:tabs>
          <w:tab w:val="left" w:pos="1080"/>
        </w:tabs>
        <w:ind w:firstLine="709"/>
        <w:rPr>
          <w:sz w:val="24"/>
          <w:szCs w:val="24"/>
        </w:rPr>
      </w:pPr>
      <w:r>
        <w:rPr>
          <w:rFonts w:ascii="Arial" w:hAnsi="Arial" w:cs="Arial"/>
          <w:sz w:val="24"/>
          <w:szCs w:val="24"/>
        </w:rPr>
        <w:t xml:space="preserve">2004 yılında portföye katılan sözleşmelerinin % 95,75’ini, 2005 yılında ise % 92,11’ini yeni akdolunan sözleşmeler oluşturmuştur. </w:t>
      </w:r>
      <w:r>
        <w:rPr>
          <w:sz w:val="24"/>
          <w:szCs w:val="24"/>
        </w:rPr>
        <w:t xml:space="preserve"> </w:t>
      </w:r>
    </w:p>
    <w:p w:rsidR="00255F94" w:rsidRDefault="00255F94">
      <w:pPr>
        <w:tabs>
          <w:tab w:val="left" w:pos="1080"/>
        </w:tabs>
        <w:rPr>
          <w:sz w:val="24"/>
          <w:szCs w:val="24"/>
        </w:rPr>
      </w:pPr>
    </w:p>
    <w:p w:rsidR="00255F94" w:rsidRDefault="00255F94">
      <w:pPr>
        <w:tabs>
          <w:tab w:val="left" w:pos="900"/>
        </w:tabs>
        <w:jc w:val="both"/>
        <w:rPr>
          <w:rFonts w:ascii="Arial" w:hAnsi="Arial" w:cs="Arial"/>
          <w:sz w:val="24"/>
          <w:szCs w:val="24"/>
        </w:rPr>
      </w:pPr>
      <w:r>
        <w:rPr>
          <w:rFonts w:ascii="Arial" w:hAnsi="Arial" w:cs="Arial"/>
          <w:b/>
          <w:sz w:val="24"/>
          <w:szCs w:val="24"/>
        </w:rPr>
        <w:t xml:space="preserve">Grafik II.VI.8 </w:t>
      </w:r>
      <w:r>
        <w:rPr>
          <w:rFonts w:ascii="Arial" w:hAnsi="Arial" w:cs="Arial"/>
          <w:sz w:val="24"/>
          <w:szCs w:val="24"/>
        </w:rPr>
        <w:t>Portföy Hareketleri (Sözleşme Adetleri)</w:t>
      </w:r>
    </w:p>
    <w:p w:rsidR="00255F94" w:rsidRDefault="00255F94">
      <w:pPr>
        <w:tabs>
          <w:tab w:val="left" w:pos="1080"/>
        </w:tabs>
        <w:jc w:val="center"/>
        <w:rPr>
          <w:sz w:val="24"/>
          <w:szCs w:val="24"/>
        </w:rPr>
      </w:pPr>
      <w:r>
        <w:pict>
          <v:shape id="_x0000_i1145" type="#_x0000_t75" style="width:369pt;height:3in">
            <v:imagedata r:id="rId149" o:title=""/>
          </v:shape>
        </w:pict>
      </w:r>
    </w:p>
    <w:p w:rsidR="00255F94" w:rsidRDefault="00255F94">
      <w:pPr>
        <w:tabs>
          <w:tab w:val="left" w:pos="1080"/>
        </w:tabs>
        <w:rPr>
          <w:sz w:val="24"/>
          <w:szCs w:val="24"/>
        </w:rPr>
      </w:pPr>
    </w:p>
    <w:p w:rsidR="00255F94" w:rsidRDefault="00255F94">
      <w:pPr>
        <w:tabs>
          <w:tab w:val="left" w:pos="1080"/>
        </w:tabs>
        <w:jc w:val="both"/>
        <w:rPr>
          <w:rFonts w:ascii="Arial" w:hAnsi="Arial" w:cs="Arial"/>
          <w:sz w:val="24"/>
          <w:szCs w:val="24"/>
        </w:rPr>
      </w:pPr>
      <w:r>
        <w:rPr>
          <w:sz w:val="24"/>
          <w:szCs w:val="24"/>
        </w:rPr>
        <w:tab/>
      </w:r>
      <w:r>
        <w:rPr>
          <w:rFonts w:ascii="Arial" w:hAnsi="Arial" w:cs="Arial"/>
          <w:sz w:val="24"/>
          <w:szCs w:val="24"/>
        </w:rPr>
        <w:t>2005 yılında bireysel emeklilik sisteminden 77.653 sözleşme tercihe bağlı olarak ayrılmıştır. 252 sözleşme ise sözleşme sahiplerinin ölümü ya da maluliyeti dolayısıyla sistemden çıkmıştır.</w:t>
      </w:r>
    </w:p>
    <w:p w:rsidR="00255F94" w:rsidRDefault="00255F94">
      <w:pPr>
        <w:tabs>
          <w:tab w:val="left" w:pos="1080"/>
        </w:tabs>
        <w:rPr>
          <w:sz w:val="24"/>
          <w:szCs w:val="24"/>
        </w:rPr>
      </w:pPr>
    </w:p>
    <w:p w:rsidR="00B86B74" w:rsidRDefault="00B86B74">
      <w:pPr>
        <w:tabs>
          <w:tab w:val="left" w:pos="1080"/>
        </w:tabs>
        <w:rPr>
          <w:sz w:val="24"/>
          <w:szCs w:val="24"/>
        </w:rPr>
      </w:pPr>
    </w:p>
    <w:p w:rsidR="00B86B74" w:rsidRDefault="00B86B74">
      <w:pPr>
        <w:tabs>
          <w:tab w:val="left" w:pos="1080"/>
        </w:tabs>
        <w:rPr>
          <w:sz w:val="24"/>
          <w:szCs w:val="24"/>
        </w:rPr>
      </w:pPr>
    </w:p>
    <w:p w:rsidR="00B86B74" w:rsidRDefault="00B86B74">
      <w:pPr>
        <w:tabs>
          <w:tab w:val="left" w:pos="1080"/>
        </w:tabs>
        <w:rPr>
          <w:sz w:val="24"/>
          <w:szCs w:val="24"/>
        </w:rPr>
      </w:pPr>
    </w:p>
    <w:p w:rsidR="00B86B74" w:rsidRDefault="00B86B74">
      <w:pPr>
        <w:tabs>
          <w:tab w:val="left" w:pos="1080"/>
        </w:tabs>
        <w:rPr>
          <w:sz w:val="24"/>
          <w:szCs w:val="24"/>
        </w:rPr>
      </w:pPr>
    </w:p>
    <w:p w:rsidR="00B86B74" w:rsidRDefault="00B86B74">
      <w:pPr>
        <w:tabs>
          <w:tab w:val="left" w:pos="1080"/>
        </w:tabs>
        <w:rPr>
          <w:sz w:val="24"/>
          <w:szCs w:val="24"/>
        </w:rPr>
      </w:pPr>
    </w:p>
    <w:p w:rsidR="00B86B74" w:rsidRDefault="00B86B74">
      <w:pPr>
        <w:tabs>
          <w:tab w:val="left" w:pos="1080"/>
        </w:tabs>
        <w:rPr>
          <w:sz w:val="24"/>
          <w:szCs w:val="24"/>
        </w:rPr>
      </w:pPr>
    </w:p>
    <w:p w:rsidR="00B86B74" w:rsidRDefault="00B86B74">
      <w:pPr>
        <w:tabs>
          <w:tab w:val="left" w:pos="1080"/>
        </w:tabs>
        <w:rPr>
          <w:sz w:val="24"/>
          <w:szCs w:val="24"/>
        </w:rPr>
      </w:pPr>
    </w:p>
    <w:p w:rsidR="00255F94" w:rsidRDefault="00255F94">
      <w:pPr>
        <w:tabs>
          <w:tab w:val="left" w:pos="900"/>
        </w:tabs>
        <w:jc w:val="both"/>
        <w:rPr>
          <w:rFonts w:ascii="Arial" w:hAnsi="Arial" w:cs="Arial"/>
          <w:sz w:val="24"/>
          <w:szCs w:val="24"/>
        </w:rPr>
      </w:pPr>
      <w:r>
        <w:rPr>
          <w:rFonts w:ascii="Arial" w:hAnsi="Arial" w:cs="Arial"/>
          <w:b/>
          <w:sz w:val="24"/>
          <w:szCs w:val="24"/>
        </w:rPr>
        <w:lastRenderedPageBreak/>
        <w:t xml:space="preserve">Grafik II.VI.9 </w:t>
      </w:r>
      <w:r>
        <w:rPr>
          <w:rFonts w:ascii="Arial" w:hAnsi="Arial" w:cs="Arial"/>
          <w:sz w:val="24"/>
          <w:szCs w:val="24"/>
        </w:rPr>
        <w:t>Portföy Hareketleri (Birikim Tutarı)</w:t>
      </w:r>
    </w:p>
    <w:p w:rsidR="00255F94" w:rsidRDefault="00255F94">
      <w:pPr>
        <w:tabs>
          <w:tab w:val="left" w:pos="1080"/>
        </w:tabs>
        <w:jc w:val="center"/>
        <w:rPr>
          <w:sz w:val="24"/>
          <w:szCs w:val="24"/>
        </w:rPr>
      </w:pPr>
      <w:r>
        <w:pict>
          <v:shape id="_x0000_i1146" type="#_x0000_t75" style="width:369pt;height:3in">
            <v:imagedata r:id="rId150" o:title=""/>
          </v:shape>
        </w:pict>
      </w:r>
    </w:p>
    <w:p w:rsidR="00255F94" w:rsidRDefault="00255F94">
      <w:pPr>
        <w:tabs>
          <w:tab w:val="left" w:pos="1080"/>
        </w:tabs>
        <w:rPr>
          <w:sz w:val="24"/>
          <w:szCs w:val="24"/>
        </w:rPr>
      </w:pPr>
    </w:p>
    <w:p w:rsidR="00255F94" w:rsidRDefault="00255F94">
      <w:pPr>
        <w:tabs>
          <w:tab w:val="left" w:pos="1080"/>
        </w:tabs>
        <w:rPr>
          <w:sz w:val="24"/>
          <w:szCs w:val="24"/>
        </w:rPr>
      </w:pPr>
    </w:p>
    <w:p w:rsidR="00255F94" w:rsidRDefault="00255F94">
      <w:pPr>
        <w:tabs>
          <w:tab w:val="left" w:pos="1080"/>
        </w:tabs>
        <w:ind w:firstLine="709"/>
        <w:jc w:val="both"/>
        <w:rPr>
          <w:rFonts w:ascii="Arial" w:hAnsi="Arial" w:cs="Arial"/>
          <w:sz w:val="24"/>
          <w:szCs w:val="24"/>
        </w:rPr>
      </w:pPr>
      <w:r>
        <w:rPr>
          <w:rFonts w:ascii="Arial" w:hAnsi="Arial" w:cs="Arial"/>
          <w:sz w:val="24"/>
          <w:szCs w:val="24"/>
        </w:rPr>
        <w:t>2004 yılında portföye eklenen birikim tutarının % 80,40’ını, 2005 yılında ise % 43,94’ünü yeni akdolunan sözleşmeler oluşturmuştur. 2005 yılında hayat sigortalarından dönüşüm yapan sözleşmelere ait birikim tutarı, portföye eklenen toplam tutarın % 18,57’sini oluşturmuştur.</w:t>
      </w:r>
    </w:p>
    <w:p w:rsidR="00255F94" w:rsidRDefault="00255F94">
      <w:pPr>
        <w:tabs>
          <w:tab w:val="left" w:pos="1080"/>
        </w:tabs>
        <w:ind w:firstLine="709"/>
        <w:rPr>
          <w:sz w:val="24"/>
          <w:szCs w:val="24"/>
        </w:rPr>
      </w:pPr>
    </w:p>
    <w:p w:rsidR="00255F94" w:rsidRDefault="00255F94">
      <w:pPr>
        <w:tabs>
          <w:tab w:val="left" w:pos="900"/>
        </w:tabs>
        <w:jc w:val="both"/>
        <w:rPr>
          <w:rFonts w:ascii="Arial" w:hAnsi="Arial" w:cs="Arial"/>
          <w:sz w:val="24"/>
          <w:szCs w:val="24"/>
        </w:rPr>
      </w:pPr>
      <w:r>
        <w:rPr>
          <w:rFonts w:ascii="Arial" w:hAnsi="Arial" w:cs="Arial"/>
          <w:b/>
          <w:sz w:val="24"/>
          <w:szCs w:val="24"/>
        </w:rPr>
        <w:t xml:space="preserve">Grafik II.VI.10 </w:t>
      </w:r>
      <w:r>
        <w:rPr>
          <w:rFonts w:ascii="Arial" w:hAnsi="Arial" w:cs="Arial"/>
          <w:sz w:val="24"/>
          <w:szCs w:val="24"/>
        </w:rPr>
        <w:t>Portföy Hareketleri (Birikim Tutarı)</w:t>
      </w:r>
    </w:p>
    <w:p w:rsidR="00255F94" w:rsidRDefault="00255F94">
      <w:pPr>
        <w:tabs>
          <w:tab w:val="left" w:pos="1080"/>
        </w:tabs>
        <w:jc w:val="center"/>
        <w:rPr>
          <w:sz w:val="24"/>
          <w:szCs w:val="24"/>
        </w:rPr>
      </w:pPr>
      <w:r>
        <w:pict>
          <v:shape id="_x0000_i1147" type="#_x0000_t75" style="width:369pt;height:3in">
            <v:imagedata r:id="rId151" o:title=""/>
          </v:shape>
        </w:pict>
      </w:r>
    </w:p>
    <w:p w:rsidR="00255F94" w:rsidRDefault="00255F94">
      <w:pPr>
        <w:tabs>
          <w:tab w:val="left" w:pos="1080"/>
        </w:tabs>
      </w:pPr>
      <w:r>
        <w:rPr>
          <w:sz w:val="24"/>
          <w:szCs w:val="24"/>
        </w:rPr>
        <w:tab/>
      </w:r>
    </w:p>
    <w:p w:rsidR="00255F94" w:rsidRDefault="00255F94">
      <w:pPr>
        <w:tabs>
          <w:tab w:val="left" w:pos="1080"/>
        </w:tabs>
        <w:rPr>
          <w:rFonts w:ascii="Arial" w:hAnsi="Arial" w:cs="Arial"/>
          <w:sz w:val="18"/>
          <w:szCs w:val="18"/>
        </w:rPr>
      </w:pPr>
    </w:p>
    <w:p w:rsidR="00DE339C" w:rsidRDefault="00DE339C">
      <w:pPr>
        <w:pStyle w:val="GvdeMetniGirintisi"/>
        <w:tabs>
          <w:tab w:val="clear" w:pos="426"/>
        </w:tabs>
        <w:ind w:firstLine="720"/>
        <w:rPr>
          <w:rFonts w:ascii="Arial" w:hAnsi="Arial" w:cs="Arial"/>
          <w:color w:val="FF0000"/>
        </w:rPr>
      </w:pPr>
    </w:p>
    <w:p w:rsidR="00255F94" w:rsidRPr="00DE339C" w:rsidRDefault="00255F94">
      <w:pPr>
        <w:pStyle w:val="GvdeMetniGirintisi"/>
        <w:tabs>
          <w:tab w:val="clear" w:pos="426"/>
        </w:tabs>
        <w:ind w:firstLine="720"/>
        <w:rPr>
          <w:rFonts w:ascii="Arial" w:hAnsi="Arial" w:cs="Arial"/>
        </w:rPr>
      </w:pPr>
      <w:r w:rsidRPr="00DE339C">
        <w:rPr>
          <w:rFonts w:ascii="Arial" w:hAnsi="Arial" w:cs="Arial"/>
        </w:rPr>
        <w:t xml:space="preserve">2005 yılı içinde 11 emeklilik şirketi toplam 430.440 yeni sözleşme akdetmiştir, 33.514 sözleşme hayattan dönüşüm yaparak bireysel emeklilik sistemine dahil olmuş ve toplam 82.074 sözleşme sistemden çıkmıştır. </w:t>
      </w:r>
    </w:p>
    <w:p w:rsidR="00255F94" w:rsidRDefault="00255F94">
      <w:pPr>
        <w:pStyle w:val="GvdeMetniGirintisi"/>
        <w:tabs>
          <w:tab w:val="clear" w:pos="426"/>
        </w:tabs>
        <w:ind w:firstLine="720"/>
        <w:rPr>
          <w:rFonts w:ascii="Arial" w:hAnsi="Arial" w:cs="Arial"/>
        </w:rPr>
      </w:pPr>
    </w:p>
    <w:p w:rsidR="00255F94" w:rsidRDefault="00255F94">
      <w:pPr>
        <w:pStyle w:val="GvdeMetniGirintisi"/>
        <w:tabs>
          <w:tab w:val="clear" w:pos="426"/>
        </w:tabs>
        <w:ind w:firstLine="720"/>
        <w:rPr>
          <w:rFonts w:ascii="Arial" w:hAnsi="Arial" w:cs="Arial"/>
        </w:rPr>
      </w:pPr>
      <w:r>
        <w:rPr>
          <w:rFonts w:ascii="Arial" w:hAnsi="Arial" w:cs="Arial"/>
        </w:rPr>
        <w:t xml:space="preserve">31.12.2005 tarihi itibariyle bireysel emeklilik sisteminde 91 adet fon işletilmekte ve 11 emeklilik şirketi toplam 198 adet plan ile katılımcılara hizmet vermektedir. </w:t>
      </w:r>
    </w:p>
    <w:p w:rsidR="00255F94" w:rsidRDefault="00255F94">
      <w:pPr>
        <w:pStyle w:val="GvdeMetniGirintisi"/>
        <w:tabs>
          <w:tab w:val="clear" w:pos="426"/>
        </w:tabs>
        <w:ind w:firstLine="720"/>
        <w:rPr>
          <w:rFonts w:ascii="Arial" w:hAnsi="Arial" w:cs="Arial"/>
          <w:b/>
        </w:rPr>
      </w:pPr>
    </w:p>
    <w:p w:rsidR="00255F94" w:rsidRDefault="00255F94">
      <w:pPr>
        <w:pStyle w:val="GvdeMetniGirintisi"/>
        <w:tabs>
          <w:tab w:val="clear" w:pos="426"/>
        </w:tabs>
        <w:rPr>
          <w:rFonts w:ascii="Arial" w:hAnsi="Arial" w:cs="Arial"/>
          <w:b/>
        </w:rPr>
      </w:pPr>
      <w:r>
        <w:rPr>
          <w:rFonts w:ascii="Arial" w:hAnsi="Arial" w:cs="Arial"/>
          <w:b/>
        </w:rPr>
        <w:lastRenderedPageBreak/>
        <w:t>VII- Sigorta Şirketlerinin Teknik ve Mali Sonuçları</w:t>
      </w:r>
    </w:p>
    <w:p w:rsidR="00255F94" w:rsidRDefault="00255F94">
      <w:pPr>
        <w:pStyle w:val="GvdeMetniGirintisi"/>
        <w:tabs>
          <w:tab w:val="clear" w:pos="426"/>
        </w:tabs>
        <w:ind w:firstLine="426"/>
        <w:rPr>
          <w:rFonts w:ascii="Arial" w:hAnsi="Arial" w:cs="Arial"/>
        </w:rPr>
      </w:pPr>
    </w:p>
    <w:p w:rsidR="00255F94" w:rsidRDefault="00255F94">
      <w:pPr>
        <w:pStyle w:val="GvdeMetniGirintisi"/>
        <w:tabs>
          <w:tab w:val="clear" w:pos="426"/>
        </w:tabs>
        <w:ind w:firstLine="709"/>
        <w:rPr>
          <w:rFonts w:ascii="Arial" w:hAnsi="Arial" w:cs="Arial"/>
        </w:rPr>
      </w:pPr>
      <w:r>
        <w:rPr>
          <w:rFonts w:ascii="Arial" w:hAnsi="Arial" w:cs="Arial"/>
        </w:rPr>
        <w:t>Son beş yıl içinde teknik kâr/zararın branşlar itibariyle (hayat branşı hariç) dağılımı aşağıda gösterilmiştir:</w:t>
      </w:r>
    </w:p>
    <w:p w:rsidR="00255F94" w:rsidRDefault="00255F94">
      <w:pPr>
        <w:pStyle w:val="GvdeMetniGirintisi"/>
        <w:tabs>
          <w:tab w:val="clear" w:pos="426"/>
        </w:tabs>
        <w:ind w:firstLine="426"/>
        <w:rPr>
          <w:rFonts w:ascii="Arial" w:hAnsi="Arial" w:cs="Arial"/>
        </w:rPr>
      </w:pPr>
    </w:p>
    <w:p w:rsidR="00255F94" w:rsidRDefault="00255F94">
      <w:pPr>
        <w:pStyle w:val="GvdeMetniGirintisi"/>
        <w:tabs>
          <w:tab w:val="clear" w:pos="426"/>
        </w:tabs>
        <w:rPr>
          <w:rFonts w:ascii="Arial" w:hAnsi="Arial" w:cs="Arial"/>
        </w:rPr>
      </w:pPr>
      <w:r>
        <w:rPr>
          <w:rFonts w:ascii="Arial" w:hAnsi="Arial" w:cs="Arial"/>
          <w:b/>
        </w:rPr>
        <w:t>Tablo II.VII.1</w:t>
      </w:r>
      <w:r>
        <w:rPr>
          <w:rFonts w:ascii="Arial" w:hAnsi="Arial" w:cs="Arial"/>
        </w:rPr>
        <w:t xml:space="preserve"> Teknik Kâr/Zarar Tutarları</w:t>
      </w:r>
    </w:p>
    <w:p w:rsidR="00255F94" w:rsidRDefault="00255F94">
      <w:pPr>
        <w:pStyle w:val="GvdeMetniGirintisi"/>
        <w:tabs>
          <w:tab w:val="clear" w:pos="426"/>
        </w:tabs>
        <w:jc w:val="center"/>
      </w:pPr>
      <w:r>
        <w:pict>
          <v:shape id="_x0000_i1148" type="#_x0000_t75" style="width:393pt;height:202.5pt">
            <v:imagedata r:id="rId152" o:title=""/>
          </v:shape>
        </w:pict>
      </w:r>
    </w:p>
    <w:p w:rsidR="00255F94" w:rsidRDefault="00255F94">
      <w:pPr>
        <w:pStyle w:val="GvdeMetniGirintisi"/>
        <w:tabs>
          <w:tab w:val="clear" w:pos="426"/>
        </w:tabs>
        <w:ind w:firstLine="426"/>
      </w:pPr>
    </w:p>
    <w:p w:rsidR="00255F94" w:rsidRDefault="00255F94" w:rsidP="00037BDB">
      <w:pPr>
        <w:pStyle w:val="GvdeMetniGirintisi"/>
        <w:tabs>
          <w:tab w:val="clear" w:pos="426"/>
        </w:tabs>
        <w:ind w:firstLine="709"/>
        <w:rPr>
          <w:rFonts w:ascii="Arial" w:hAnsi="Arial" w:cs="Arial"/>
        </w:rPr>
      </w:pPr>
      <w:r>
        <w:rPr>
          <w:rFonts w:ascii="Arial" w:hAnsi="Arial" w:cs="Arial"/>
        </w:rPr>
        <w:t>Sektör 2005 yılında 142.341 bin YTL teknik kâr elde etmiştir. Bir önceki yıla göre teknik karlarda önemli düşüş meydana gelmiştir</w:t>
      </w:r>
      <w:r>
        <w:rPr>
          <w:rFonts w:ascii="Arial" w:hAnsi="Arial" w:cs="Arial"/>
          <w:color w:val="FF0000"/>
        </w:rPr>
        <w:t xml:space="preserve">. </w:t>
      </w:r>
      <w:r>
        <w:rPr>
          <w:rFonts w:ascii="Arial" w:hAnsi="Arial" w:cs="Arial"/>
        </w:rPr>
        <w:t>Teknik karda meydana gelen düşüş</w:t>
      </w:r>
      <w:r w:rsidR="00EF77E6">
        <w:rPr>
          <w:rFonts w:ascii="Arial" w:hAnsi="Arial" w:cs="Arial"/>
        </w:rPr>
        <w:t>te</w:t>
      </w:r>
      <w:r>
        <w:rPr>
          <w:rFonts w:ascii="Arial" w:hAnsi="Arial" w:cs="Arial"/>
        </w:rPr>
        <w:t xml:space="preserve"> 2005 yılından itibaren Sigortacılık Tek Düzen Hesap Planı’na göre faaliyet giderlerinin teknik giderler içine alınmasının yanı sıra</w:t>
      </w:r>
      <w:r w:rsidR="00EF77E6">
        <w:rPr>
          <w:rFonts w:ascii="Arial" w:hAnsi="Arial" w:cs="Arial"/>
        </w:rPr>
        <w:t>,</w:t>
      </w:r>
      <w:r>
        <w:rPr>
          <w:rFonts w:ascii="Arial" w:hAnsi="Arial" w:cs="Arial"/>
        </w:rPr>
        <w:t xml:space="preserve"> kaza ve sağlık branşlarında teknik zarar meydana gelmiş olması</w:t>
      </w:r>
      <w:r w:rsidR="00EF77E6">
        <w:rPr>
          <w:rFonts w:ascii="Arial" w:hAnsi="Arial" w:cs="Arial"/>
        </w:rPr>
        <w:t xml:space="preserve"> etkili olmuştur</w:t>
      </w:r>
      <w:r>
        <w:rPr>
          <w:rFonts w:ascii="Arial" w:hAnsi="Arial" w:cs="Arial"/>
        </w:rPr>
        <w:t>.</w:t>
      </w:r>
    </w:p>
    <w:p w:rsidR="00255F94" w:rsidRDefault="00255F94">
      <w:pPr>
        <w:pStyle w:val="GvdeMetniGirintisi"/>
        <w:tabs>
          <w:tab w:val="clear" w:pos="426"/>
        </w:tabs>
        <w:rPr>
          <w:rFonts w:ascii="Arial" w:hAnsi="Arial" w:cs="Arial"/>
        </w:rPr>
      </w:pPr>
    </w:p>
    <w:p w:rsidR="00255F94" w:rsidRDefault="00255F94">
      <w:pPr>
        <w:pStyle w:val="GvdeMetniGirintisi"/>
        <w:tabs>
          <w:tab w:val="clear" w:pos="426"/>
        </w:tabs>
        <w:ind w:firstLine="720"/>
        <w:rPr>
          <w:rFonts w:ascii="Arial" w:hAnsi="Arial" w:cs="Arial"/>
        </w:rPr>
      </w:pPr>
      <w:r>
        <w:rPr>
          <w:rFonts w:ascii="Arial" w:hAnsi="Arial" w:cs="Arial"/>
        </w:rPr>
        <w:t>Yıllar itibariyle genel hasar/prim oranı ve teknik kâr/prim oranı grafikleri aşağıda verilmiştir:</w:t>
      </w:r>
    </w:p>
    <w:p w:rsidR="00255F94" w:rsidRDefault="00255F94">
      <w:pPr>
        <w:pStyle w:val="GvdeMetniGirintisi"/>
        <w:tabs>
          <w:tab w:val="clear" w:pos="426"/>
        </w:tabs>
        <w:rPr>
          <w:b/>
        </w:rPr>
      </w:pPr>
    </w:p>
    <w:p w:rsidR="00255F94" w:rsidRDefault="00255F94">
      <w:pPr>
        <w:pStyle w:val="GvdeMetniGirintisi"/>
        <w:tabs>
          <w:tab w:val="clear" w:pos="426"/>
        </w:tabs>
        <w:rPr>
          <w:rFonts w:ascii="Arial" w:hAnsi="Arial" w:cs="Arial"/>
        </w:rPr>
      </w:pPr>
      <w:r>
        <w:rPr>
          <w:rFonts w:ascii="Arial" w:hAnsi="Arial" w:cs="Arial"/>
          <w:b/>
        </w:rPr>
        <w:t>Grafik II.VII.1 ve II.</w:t>
      </w:r>
      <w:r w:rsidRPr="00E648DA">
        <w:rPr>
          <w:rFonts w:ascii="Arial" w:hAnsi="Arial" w:cs="Arial"/>
          <w:b/>
        </w:rPr>
        <w:t>VII.2</w:t>
      </w:r>
      <w:r w:rsidRPr="00E648DA">
        <w:rPr>
          <w:rFonts w:ascii="Arial" w:hAnsi="Arial" w:cs="Arial"/>
        </w:rPr>
        <w:t xml:space="preserve"> Hasar Prim ve Teknik Kâr-Prim Oranı Grafikleri</w:t>
      </w:r>
    </w:p>
    <w:p w:rsidR="00255F94" w:rsidRDefault="00255F94">
      <w:pPr>
        <w:pStyle w:val="GvdeMetniGirintisi"/>
        <w:tabs>
          <w:tab w:val="clear" w:pos="426"/>
        </w:tabs>
      </w:pPr>
    </w:p>
    <w:p w:rsidR="00255F94" w:rsidRDefault="00255F94">
      <w:pPr>
        <w:pStyle w:val="GvdeMetniGirintisi"/>
        <w:tabs>
          <w:tab w:val="clear" w:pos="426"/>
        </w:tabs>
        <w:sectPr w:rsidR="00255F94">
          <w:type w:val="continuous"/>
          <w:pgSz w:w="11906" w:h="16838"/>
          <w:pgMar w:top="1418" w:right="1274" w:bottom="1418" w:left="1418" w:header="708" w:footer="708" w:gutter="0"/>
          <w:cols w:space="708" w:equalWidth="0">
            <w:col w:w="9214"/>
          </w:cols>
        </w:sectPr>
      </w:pPr>
    </w:p>
    <w:p w:rsidR="00255F94" w:rsidRPr="00E648DA" w:rsidRDefault="00E648DA">
      <w:pPr>
        <w:pStyle w:val="GvdeMetniGirintisi"/>
        <w:tabs>
          <w:tab w:val="clear" w:pos="426"/>
        </w:tabs>
      </w:pPr>
      <w:r w:rsidRPr="00E648DA">
        <w:lastRenderedPageBreak/>
        <w:pict>
          <v:shape id="_x0000_i1149" type="#_x0000_t75" style="width:212.25pt;height:138pt">
            <v:imagedata r:id="rId153" o:title=""/>
          </v:shape>
        </w:pict>
      </w:r>
    </w:p>
    <w:p w:rsidR="00255F94" w:rsidRDefault="00255F94">
      <w:pPr>
        <w:suppressLineNumbers/>
        <w:jc w:val="both"/>
        <w:rPr>
          <w:sz w:val="24"/>
        </w:rPr>
        <w:sectPr w:rsidR="00255F94">
          <w:type w:val="continuous"/>
          <w:pgSz w:w="11906" w:h="16838"/>
          <w:pgMar w:top="1418" w:right="1274" w:bottom="1418" w:left="1418" w:header="708" w:footer="708" w:gutter="0"/>
          <w:cols w:num="2" w:space="708" w:equalWidth="0">
            <w:col w:w="4253" w:space="708"/>
            <w:col w:w="4253"/>
          </w:cols>
        </w:sectPr>
      </w:pPr>
      <w:r>
        <w:lastRenderedPageBreak/>
        <w:pict>
          <v:shape id="_x0000_i1150" type="#_x0000_t75" style="width:212.25pt;height:138pt">
            <v:imagedata r:id="rId154" o:title=""/>
          </v:shape>
        </w:pict>
      </w:r>
    </w:p>
    <w:p w:rsidR="00255F94" w:rsidRDefault="00255F94">
      <w:pPr>
        <w:suppressLineNumbers/>
        <w:jc w:val="both"/>
        <w:rPr>
          <w:sz w:val="24"/>
        </w:rPr>
      </w:pPr>
    </w:p>
    <w:p w:rsidR="00255F94" w:rsidRDefault="00255F94">
      <w:pPr>
        <w:suppressLineNumbers/>
        <w:ind w:firstLine="709"/>
        <w:jc w:val="both"/>
        <w:rPr>
          <w:rFonts w:ascii="Arial" w:hAnsi="Arial" w:cs="Arial"/>
          <w:sz w:val="24"/>
        </w:rPr>
      </w:pPr>
      <w:r>
        <w:rPr>
          <w:rFonts w:ascii="Arial" w:hAnsi="Arial" w:cs="Arial"/>
          <w:sz w:val="24"/>
        </w:rPr>
        <w:t xml:space="preserve">Grafikten görüleceği üzere 2005 yılı hayat dışı branşlar hasar/prim oranında bir önceki yıla göre artış olmuştur. Reasürör payları düşüldükten sonra kalan net tutarlar göz önüne alındığında ise sektörün 2005 yılı hasar/prim oranı %74,31’dir. Teknik kâr/ prim oranı ise % 2,17 seviyelerine düşmüştür. </w:t>
      </w:r>
    </w:p>
    <w:p w:rsidR="00255F94" w:rsidRDefault="00255F94">
      <w:pPr>
        <w:suppressLineNumbers/>
        <w:ind w:firstLine="720"/>
        <w:jc w:val="both"/>
        <w:rPr>
          <w:rFonts w:ascii="Arial" w:hAnsi="Arial" w:cs="Arial"/>
          <w:sz w:val="24"/>
        </w:rPr>
      </w:pPr>
    </w:p>
    <w:p w:rsidR="00255F94" w:rsidRDefault="00255F94">
      <w:pPr>
        <w:pStyle w:val="GvdeMetniGirintisi"/>
        <w:tabs>
          <w:tab w:val="clear" w:pos="426"/>
        </w:tabs>
        <w:ind w:firstLine="709"/>
        <w:rPr>
          <w:rFonts w:ascii="Arial" w:hAnsi="Arial" w:cs="Arial"/>
        </w:rPr>
      </w:pPr>
      <w:r>
        <w:rPr>
          <w:rFonts w:ascii="Arial" w:hAnsi="Arial" w:cs="Arial"/>
        </w:rPr>
        <w:t>Genel giderlerin prim üretimine oranı son beş yıl itibariyle aşağıda gösterilmiştir.</w:t>
      </w:r>
    </w:p>
    <w:p w:rsidR="00255F94" w:rsidRDefault="00255F94">
      <w:pPr>
        <w:pStyle w:val="GvdeMetniGirintisi"/>
        <w:tabs>
          <w:tab w:val="clear" w:pos="426"/>
        </w:tabs>
        <w:rPr>
          <w:rFonts w:ascii="Arial" w:hAnsi="Arial" w:cs="Arial"/>
          <w:b/>
        </w:rPr>
      </w:pPr>
    </w:p>
    <w:p w:rsidR="00255F94" w:rsidRDefault="00255F94">
      <w:pPr>
        <w:pStyle w:val="GvdeMetniGirintisi"/>
        <w:tabs>
          <w:tab w:val="clear" w:pos="426"/>
        </w:tabs>
        <w:rPr>
          <w:rFonts w:ascii="Arial" w:hAnsi="Arial" w:cs="Arial"/>
          <w:b/>
        </w:rPr>
      </w:pPr>
    </w:p>
    <w:p w:rsidR="00255F94" w:rsidRPr="00C14A53" w:rsidRDefault="00255F94">
      <w:pPr>
        <w:pStyle w:val="GvdeMetniGirintisi"/>
        <w:tabs>
          <w:tab w:val="clear" w:pos="426"/>
        </w:tabs>
      </w:pPr>
      <w:r w:rsidRPr="00C14A53">
        <w:rPr>
          <w:rFonts w:ascii="Arial" w:hAnsi="Arial" w:cs="Arial"/>
          <w:b/>
        </w:rPr>
        <w:t>Grafik II.VII.3</w:t>
      </w:r>
      <w:r w:rsidRPr="00C14A53">
        <w:rPr>
          <w:rFonts w:ascii="Arial" w:hAnsi="Arial" w:cs="Arial"/>
        </w:rPr>
        <w:t xml:space="preserve"> Genel Giderlerin Prim Üretimine Oranı (Hayat Dışı)</w:t>
      </w:r>
    </w:p>
    <w:p w:rsidR="00255F94" w:rsidRPr="00C14A53" w:rsidRDefault="00C14A53">
      <w:pPr>
        <w:pStyle w:val="GvdeMetniGirintisi"/>
        <w:tabs>
          <w:tab w:val="clear" w:pos="426"/>
        </w:tabs>
        <w:jc w:val="center"/>
      </w:pPr>
      <w:r w:rsidRPr="00C14A53">
        <w:pict>
          <v:shape id="_x0000_i1151" type="#_x0000_t75" style="width:384pt;height:238.5pt">
            <v:imagedata r:id="rId155" o:title=""/>
          </v:shape>
        </w:pict>
      </w:r>
    </w:p>
    <w:p w:rsidR="00255F94" w:rsidRDefault="00255F94">
      <w:pPr>
        <w:pStyle w:val="GvdeMetniGirintisi"/>
        <w:tabs>
          <w:tab w:val="clear" w:pos="426"/>
        </w:tabs>
        <w:ind w:firstLine="426"/>
      </w:pPr>
    </w:p>
    <w:p w:rsidR="00255F94" w:rsidRDefault="00255F94">
      <w:pPr>
        <w:pStyle w:val="GvdeMetniGirintisi"/>
        <w:tabs>
          <w:tab w:val="clear" w:pos="426"/>
        </w:tabs>
        <w:ind w:firstLine="720"/>
        <w:rPr>
          <w:rFonts w:ascii="Arial" w:hAnsi="Arial" w:cs="Arial"/>
        </w:rPr>
      </w:pPr>
      <w:r>
        <w:rPr>
          <w:rFonts w:ascii="Arial" w:hAnsi="Arial" w:cs="Arial"/>
        </w:rPr>
        <w:t>Genel giderlerin prim üretimine oranı % 1</w:t>
      </w:r>
      <w:r w:rsidR="00C14A53">
        <w:rPr>
          <w:rFonts w:ascii="Arial" w:hAnsi="Arial" w:cs="Arial"/>
        </w:rPr>
        <w:t>0</w:t>
      </w:r>
      <w:r>
        <w:rPr>
          <w:rFonts w:ascii="Arial" w:hAnsi="Arial" w:cs="Arial"/>
        </w:rPr>
        <w:t>,</w:t>
      </w:r>
      <w:r w:rsidR="00C14A53">
        <w:rPr>
          <w:rFonts w:ascii="Arial" w:hAnsi="Arial" w:cs="Arial"/>
        </w:rPr>
        <w:t>79</w:t>
      </w:r>
      <w:r>
        <w:rPr>
          <w:rFonts w:ascii="Arial" w:hAnsi="Arial" w:cs="Arial"/>
        </w:rPr>
        <w:t>’d</w:t>
      </w:r>
      <w:r w:rsidR="00C14A53">
        <w:rPr>
          <w:rFonts w:ascii="Arial" w:hAnsi="Arial" w:cs="Arial"/>
        </w:rPr>
        <w:t>a</w:t>
      </w:r>
      <w:r>
        <w:rPr>
          <w:rFonts w:ascii="Arial" w:hAnsi="Arial" w:cs="Arial"/>
        </w:rPr>
        <w:t xml:space="preserve">n % </w:t>
      </w:r>
      <w:r w:rsidR="00C14A53">
        <w:rPr>
          <w:rFonts w:ascii="Arial" w:hAnsi="Arial" w:cs="Arial"/>
        </w:rPr>
        <w:t>6</w:t>
      </w:r>
      <w:r>
        <w:rPr>
          <w:rFonts w:ascii="Arial" w:hAnsi="Arial" w:cs="Arial"/>
        </w:rPr>
        <w:t>,</w:t>
      </w:r>
      <w:r w:rsidR="00C14A53">
        <w:rPr>
          <w:rFonts w:ascii="Arial" w:hAnsi="Arial" w:cs="Arial"/>
        </w:rPr>
        <w:t>55</w:t>
      </w:r>
      <w:r>
        <w:rPr>
          <w:rFonts w:ascii="Arial" w:hAnsi="Arial" w:cs="Arial"/>
        </w:rPr>
        <w:t>’</w:t>
      </w:r>
      <w:r w:rsidR="00C14A53">
        <w:rPr>
          <w:rFonts w:ascii="Arial" w:hAnsi="Arial" w:cs="Arial"/>
        </w:rPr>
        <w:t>e</w:t>
      </w:r>
      <w:r>
        <w:rPr>
          <w:rFonts w:ascii="Arial" w:hAnsi="Arial" w:cs="Arial"/>
        </w:rPr>
        <w:t xml:space="preserve"> gerilemiştir.</w:t>
      </w:r>
    </w:p>
    <w:p w:rsidR="00255F94" w:rsidRDefault="00255F94">
      <w:pPr>
        <w:pStyle w:val="GvdeMetniGirintisi"/>
        <w:tabs>
          <w:tab w:val="clear" w:pos="426"/>
        </w:tabs>
        <w:ind w:firstLine="426"/>
        <w:rPr>
          <w:rFonts w:ascii="Arial" w:hAnsi="Arial" w:cs="Arial"/>
        </w:rPr>
      </w:pPr>
    </w:p>
    <w:p w:rsidR="00255F94" w:rsidRDefault="00255F94">
      <w:pPr>
        <w:pStyle w:val="GvdeMetniGirintisi"/>
        <w:tabs>
          <w:tab w:val="clear" w:pos="426"/>
        </w:tabs>
        <w:ind w:firstLine="709"/>
        <w:rPr>
          <w:rFonts w:ascii="Arial" w:hAnsi="Arial" w:cs="Arial"/>
        </w:rPr>
      </w:pPr>
      <w:r>
        <w:rPr>
          <w:rFonts w:ascii="Arial" w:hAnsi="Arial" w:cs="Arial"/>
        </w:rPr>
        <w:t>Sigorta ve reasürans şirketlerinde çalışan personel sayısı ve bu personelin eğitim durumlarına göre dağılımı aşağıda yıllar itibariyle grafik olarak verilmiştir.</w:t>
      </w:r>
    </w:p>
    <w:p w:rsidR="00255F94" w:rsidRDefault="00255F94">
      <w:pPr>
        <w:pStyle w:val="GvdeMetniGirintisi"/>
        <w:tabs>
          <w:tab w:val="clear" w:pos="426"/>
        </w:tabs>
        <w:rPr>
          <w:rFonts w:ascii="Arial" w:hAnsi="Arial" w:cs="Arial"/>
        </w:rPr>
      </w:pPr>
    </w:p>
    <w:p w:rsidR="00255F94" w:rsidRDefault="00255F94">
      <w:pPr>
        <w:pStyle w:val="GvdeMetniGirintisi"/>
        <w:tabs>
          <w:tab w:val="clear" w:pos="426"/>
        </w:tabs>
        <w:rPr>
          <w:rFonts w:ascii="Arial" w:hAnsi="Arial" w:cs="Arial"/>
        </w:rPr>
      </w:pPr>
      <w:r>
        <w:rPr>
          <w:rFonts w:ascii="Arial" w:hAnsi="Arial" w:cs="Arial"/>
          <w:b/>
        </w:rPr>
        <w:t xml:space="preserve">Grafik II.VII.4 </w:t>
      </w:r>
      <w:r>
        <w:rPr>
          <w:rFonts w:ascii="Arial" w:hAnsi="Arial" w:cs="Arial"/>
        </w:rPr>
        <w:t xml:space="preserve">Personel Sayısı </w:t>
      </w:r>
    </w:p>
    <w:p w:rsidR="00255F94" w:rsidRDefault="00255F94">
      <w:pPr>
        <w:pStyle w:val="GvdeMetniGirintisi"/>
        <w:tabs>
          <w:tab w:val="clear" w:pos="426"/>
        </w:tabs>
        <w:sectPr w:rsidR="00255F94">
          <w:type w:val="continuous"/>
          <w:pgSz w:w="11906" w:h="16838"/>
          <w:pgMar w:top="1418" w:right="1274" w:bottom="1418" w:left="1418" w:header="708" w:footer="708" w:gutter="0"/>
          <w:cols w:space="708" w:equalWidth="0">
            <w:col w:w="9214"/>
          </w:cols>
        </w:sectPr>
      </w:pPr>
    </w:p>
    <w:p w:rsidR="00255F94" w:rsidRPr="00C14A53" w:rsidRDefault="00C14A53">
      <w:pPr>
        <w:pStyle w:val="GvdeMetniGirintisi"/>
        <w:tabs>
          <w:tab w:val="clear" w:pos="426"/>
        </w:tabs>
        <w:jc w:val="center"/>
      </w:pPr>
      <w:r w:rsidRPr="00C14A53">
        <w:lastRenderedPageBreak/>
        <w:pict>
          <v:shape id="_x0000_i1152" type="#_x0000_t75" style="width:369pt;height:3in">
            <v:imagedata r:id="rId156" o:title=""/>
          </v:shape>
        </w:pict>
      </w:r>
    </w:p>
    <w:p w:rsidR="00255F94" w:rsidRDefault="00255F94">
      <w:pPr>
        <w:pStyle w:val="GvdeMetniGirintisi"/>
        <w:tabs>
          <w:tab w:val="clear" w:pos="426"/>
        </w:tabs>
      </w:pPr>
    </w:p>
    <w:p w:rsidR="00255F94" w:rsidRDefault="00255F94">
      <w:pPr>
        <w:pStyle w:val="GvdeMetniGirintisi"/>
        <w:tabs>
          <w:tab w:val="clear" w:pos="426"/>
        </w:tabs>
      </w:pPr>
      <w:r>
        <w:tab/>
      </w:r>
      <w:r>
        <w:rPr>
          <w:rFonts w:ascii="Arial" w:hAnsi="Arial" w:cs="Arial"/>
        </w:rPr>
        <w:t xml:space="preserve">2005 yılında sektörde 12.851 kişi istihdam edilmiştir. </w:t>
      </w:r>
    </w:p>
    <w:p w:rsidR="00255F94" w:rsidRDefault="00255F94">
      <w:pPr>
        <w:pStyle w:val="GvdeMetniGirintisi"/>
        <w:tabs>
          <w:tab w:val="clear" w:pos="426"/>
        </w:tabs>
      </w:pPr>
    </w:p>
    <w:p w:rsidR="000F61C9" w:rsidRDefault="000F61C9">
      <w:pPr>
        <w:pStyle w:val="GvdeMetniGirintisi"/>
        <w:tabs>
          <w:tab w:val="clear" w:pos="426"/>
        </w:tabs>
      </w:pPr>
    </w:p>
    <w:p w:rsidR="000F61C9" w:rsidRDefault="000F61C9">
      <w:pPr>
        <w:pStyle w:val="GvdeMetniGirintisi"/>
        <w:tabs>
          <w:tab w:val="clear" w:pos="426"/>
        </w:tabs>
      </w:pPr>
    </w:p>
    <w:p w:rsidR="000F61C9" w:rsidRDefault="000F61C9">
      <w:pPr>
        <w:pStyle w:val="GvdeMetniGirintisi"/>
        <w:tabs>
          <w:tab w:val="clear" w:pos="426"/>
        </w:tabs>
      </w:pPr>
    </w:p>
    <w:p w:rsidR="000F61C9" w:rsidRDefault="000F61C9">
      <w:pPr>
        <w:pStyle w:val="GvdeMetniGirintisi"/>
        <w:tabs>
          <w:tab w:val="clear" w:pos="426"/>
        </w:tabs>
      </w:pPr>
    </w:p>
    <w:p w:rsidR="000F61C9" w:rsidRDefault="000F61C9">
      <w:pPr>
        <w:pStyle w:val="GvdeMetniGirintisi"/>
        <w:tabs>
          <w:tab w:val="clear" w:pos="426"/>
        </w:tabs>
      </w:pPr>
    </w:p>
    <w:p w:rsidR="000F61C9" w:rsidRDefault="000F61C9">
      <w:pPr>
        <w:pStyle w:val="GvdeMetniGirintisi"/>
        <w:tabs>
          <w:tab w:val="clear" w:pos="426"/>
        </w:tabs>
      </w:pPr>
    </w:p>
    <w:p w:rsidR="000F61C9" w:rsidRDefault="000F61C9">
      <w:pPr>
        <w:pStyle w:val="GvdeMetniGirintisi"/>
        <w:tabs>
          <w:tab w:val="clear" w:pos="426"/>
        </w:tabs>
      </w:pPr>
    </w:p>
    <w:p w:rsidR="00255F94" w:rsidRDefault="00255F94">
      <w:pPr>
        <w:pStyle w:val="GvdeMetniGirintisi"/>
        <w:tabs>
          <w:tab w:val="clear" w:pos="426"/>
        </w:tabs>
        <w:rPr>
          <w:rFonts w:ascii="Arial" w:hAnsi="Arial" w:cs="Arial"/>
        </w:rPr>
      </w:pPr>
      <w:r>
        <w:rPr>
          <w:rFonts w:ascii="Arial" w:hAnsi="Arial" w:cs="Arial"/>
          <w:b/>
        </w:rPr>
        <w:t>Grafik II.VII.5</w:t>
      </w:r>
      <w:r>
        <w:rPr>
          <w:rFonts w:ascii="Arial" w:hAnsi="Arial" w:cs="Arial"/>
        </w:rPr>
        <w:t xml:space="preserve"> Personelin Eğitim Durumu</w:t>
      </w:r>
    </w:p>
    <w:p w:rsidR="00255F94" w:rsidRDefault="00255F94">
      <w:pPr>
        <w:pStyle w:val="GvdeMetniGirintisi"/>
        <w:tabs>
          <w:tab w:val="clear" w:pos="426"/>
        </w:tabs>
        <w:ind w:firstLine="426"/>
        <w:sectPr w:rsidR="00255F94">
          <w:type w:val="continuous"/>
          <w:pgSz w:w="11906" w:h="16838"/>
          <w:pgMar w:top="1418" w:right="1274" w:bottom="1418" w:left="1418" w:header="708" w:footer="708" w:gutter="0"/>
          <w:cols w:space="708" w:equalWidth="0">
            <w:col w:w="9214" w:space="708"/>
          </w:cols>
        </w:sectPr>
      </w:pPr>
    </w:p>
    <w:p w:rsidR="00255F94" w:rsidRPr="00C14A53" w:rsidRDefault="00C14A53">
      <w:pPr>
        <w:pStyle w:val="GvdeMetniGirintisi"/>
        <w:tabs>
          <w:tab w:val="clear" w:pos="426"/>
        </w:tabs>
        <w:ind w:firstLine="426"/>
        <w:jc w:val="center"/>
      </w:pPr>
      <w:r w:rsidRPr="00C14A53">
        <w:lastRenderedPageBreak/>
        <w:pict>
          <v:shape id="_x0000_i1153" type="#_x0000_t75" style="width:375.75pt;height:228.75pt">
            <v:imagedata r:id="rId157" o:title=""/>
          </v:shape>
        </w:pict>
      </w:r>
    </w:p>
    <w:p w:rsidR="00255F94" w:rsidRDefault="00255F94">
      <w:pPr>
        <w:pStyle w:val="GvdeMetniGirintisi"/>
        <w:tabs>
          <w:tab w:val="clear" w:pos="426"/>
        </w:tabs>
        <w:ind w:firstLine="426"/>
      </w:pPr>
    </w:p>
    <w:p w:rsidR="00255F94" w:rsidRDefault="00255F94">
      <w:pPr>
        <w:pStyle w:val="GvdeMetniGirintisi"/>
        <w:tabs>
          <w:tab w:val="clear" w:pos="426"/>
        </w:tabs>
        <w:ind w:left="567" w:right="567" w:firstLine="720"/>
        <w:rPr>
          <w:rFonts w:ascii="Arial" w:hAnsi="Arial" w:cs="Arial"/>
          <w:color w:val="000000"/>
        </w:rPr>
      </w:pPr>
      <w:r>
        <w:rPr>
          <w:rFonts w:ascii="Arial" w:hAnsi="Arial" w:cs="Arial"/>
        </w:rPr>
        <w:t>2005 yılında sigorta sektöründe istihdam edilen personel sayısı 12.851’dir. Toplam istihdamın % 77,50</w:t>
      </w:r>
      <w:r>
        <w:rPr>
          <w:rFonts w:ascii="Arial" w:hAnsi="Arial" w:cs="Arial"/>
          <w:color w:val="000000"/>
        </w:rPr>
        <w:t xml:space="preserve">’si üniversite ve/veya yüksek lisans mezunudur.  </w:t>
      </w:r>
    </w:p>
    <w:p w:rsidR="00255F94" w:rsidRDefault="00255F94">
      <w:pPr>
        <w:pStyle w:val="GvdeMetniGirintisi"/>
        <w:tabs>
          <w:tab w:val="clear" w:pos="426"/>
        </w:tabs>
        <w:ind w:left="720" w:right="567" w:firstLine="720"/>
        <w:rPr>
          <w:rFonts w:ascii="Arial" w:hAnsi="Arial" w:cs="Arial"/>
          <w:color w:val="000000"/>
        </w:rPr>
      </w:pPr>
    </w:p>
    <w:p w:rsidR="00255F94" w:rsidRDefault="00255F94">
      <w:pPr>
        <w:pStyle w:val="GvdeMetniGirintisi"/>
        <w:tabs>
          <w:tab w:val="clear" w:pos="426"/>
        </w:tabs>
        <w:ind w:left="567" w:right="567" w:firstLine="720"/>
        <w:rPr>
          <w:rFonts w:ascii="Arial" w:hAnsi="Arial" w:cs="Arial"/>
        </w:rPr>
      </w:pPr>
      <w:r>
        <w:rPr>
          <w:rFonts w:ascii="Arial" w:hAnsi="Arial" w:cs="Arial"/>
        </w:rPr>
        <w:t xml:space="preserve">Sektörde doğrudan satış elemanı olarak şirketler bünyesinde 4.362 (istihdam edilen personelin % 33.94’ü) kişi çalışmaktadır. </w:t>
      </w:r>
    </w:p>
    <w:p w:rsidR="00255F94" w:rsidRDefault="00255F94">
      <w:pPr>
        <w:pStyle w:val="GvdeMetniGirintisi"/>
        <w:tabs>
          <w:tab w:val="clear" w:pos="426"/>
        </w:tabs>
        <w:ind w:left="567" w:right="567" w:firstLine="426"/>
        <w:rPr>
          <w:rFonts w:ascii="Arial" w:hAnsi="Arial" w:cs="Arial"/>
        </w:rPr>
      </w:pPr>
    </w:p>
    <w:p w:rsidR="00255F94" w:rsidRDefault="00255F94">
      <w:pPr>
        <w:pStyle w:val="GvdeMetniGirintisi"/>
        <w:tabs>
          <w:tab w:val="clear" w:pos="426"/>
        </w:tabs>
        <w:ind w:left="567" w:right="567" w:firstLine="426"/>
        <w:rPr>
          <w:rFonts w:ascii="Arial" w:hAnsi="Arial" w:cs="Arial"/>
        </w:rPr>
      </w:pPr>
    </w:p>
    <w:p w:rsidR="00255F94" w:rsidRDefault="00255F94">
      <w:pPr>
        <w:pStyle w:val="GvdeMetniGirintisi"/>
        <w:tabs>
          <w:tab w:val="clear" w:pos="426"/>
        </w:tabs>
        <w:ind w:left="567" w:right="567"/>
        <w:rPr>
          <w:rFonts w:ascii="Arial" w:hAnsi="Arial" w:cs="Arial"/>
        </w:rPr>
      </w:pPr>
      <w:r>
        <w:rPr>
          <w:rFonts w:ascii="Arial" w:hAnsi="Arial" w:cs="Arial"/>
          <w:b/>
        </w:rPr>
        <w:t>Tablo II.VII.2</w:t>
      </w:r>
      <w:r>
        <w:rPr>
          <w:rFonts w:ascii="Arial" w:hAnsi="Arial" w:cs="Arial"/>
        </w:rPr>
        <w:t xml:space="preserve"> 2005 Yılında Tahakkuk Eden Vergi Miktarları ve Fon Tutarı</w:t>
      </w:r>
    </w:p>
    <w:p w:rsidR="00255F94" w:rsidRDefault="00255F94">
      <w:pPr>
        <w:pStyle w:val="GvdeMetniGirintisi"/>
        <w:tabs>
          <w:tab w:val="clear" w:pos="426"/>
        </w:tabs>
        <w:jc w:val="center"/>
      </w:pPr>
      <w:r>
        <w:pict>
          <v:shape id="_x0000_i1154" type="#_x0000_t75" style="width:517.5pt;height:161.25pt">
            <v:imagedata r:id="rId158" o:title=""/>
          </v:shape>
        </w:pict>
      </w:r>
    </w:p>
    <w:p w:rsidR="00255F94" w:rsidRDefault="00255F94"/>
    <w:p w:rsidR="00255F94" w:rsidRDefault="00255F94"/>
    <w:p w:rsidR="00255F94" w:rsidRDefault="00255F94">
      <w:pPr>
        <w:pStyle w:val="GvdeMetniGirintisi"/>
        <w:tabs>
          <w:tab w:val="clear" w:pos="426"/>
        </w:tabs>
        <w:ind w:left="567" w:right="567" w:firstLine="709"/>
        <w:rPr>
          <w:rFonts w:ascii="Arial" w:hAnsi="Arial" w:cs="Arial"/>
        </w:rPr>
      </w:pPr>
      <w:r>
        <w:rPr>
          <w:rFonts w:ascii="Arial" w:hAnsi="Arial" w:cs="Arial"/>
        </w:rPr>
        <w:t xml:space="preserve">Sigorta sektörünün 2005 yılında vergi hasılatına katkısı 852.700.- bin YTL olmuştur.  Söz konusu tutarın vergi türlerine göre dağılımı Tablo II.VII.2’de verilmiştir. </w:t>
      </w:r>
    </w:p>
    <w:p w:rsidR="00255F94" w:rsidRDefault="00255F94">
      <w:pPr>
        <w:pStyle w:val="GvdeMetniGirintisi"/>
        <w:tabs>
          <w:tab w:val="clear" w:pos="426"/>
        </w:tabs>
        <w:rPr>
          <w:b/>
        </w:rPr>
      </w:pPr>
    </w:p>
    <w:p w:rsidR="00255F94" w:rsidRDefault="00255F94">
      <w:pPr>
        <w:pStyle w:val="GvdeMetniGirintisi"/>
        <w:tabs>
          <w:tab w:val="clear" w:pos="426"/>
        </w:tabs>
        <w:rPr>
          <w:b/>
        </w:rPr>
      </w:pPr>
    </w:p>
    <w:p w:rsidR="00255F94" w:rsidRDefault="00255F94">
      <w:pPr>
        <w:pStyle w:val="GvdeMetniGirintisi"/>
        <w:tabs>
          <w:tab w:val="clear" w:pos="426"/>
        </w:tabs>
        <w:rPr>
          <w:b/>
        </w:rPr>
      </w:pPr>
    </w:p>
    <w:p w:rsidR="00255F94" w:rsidRDefault="00255F94">
      <w:pPr>
        <w:pStyle w:val="GvdeMetniGirintisi"/>
        <w:tabs>
          <w:tab w:val="clear" w:pos="426"/>
        </w:tabs>
        <w:rPr>
          <w:b/>
        </w:rPr>
      </w:pPr>
    </w:p>
    <w:p w:rsidR="00255F94" w:rsidRDefault="00255F94">
      <w:pPr>
        <w:pStyle w:val="GvdeMetniGirintisi"/>
        <w:tabs>
          <w:tab w:val="clear" w:pos="426"/>
        </w:tabs>
        <w:rPr>
          <w:b/>
        </w:rPr>
      </w:pPr>
    </w:p>
    <w:p w:rsidR="00255F94" w:rsidRDefault="00255F94">
      <w:pPr>
        <w:pStyle w:val="GvdeMetniGirintisi"/>
        <w:tabs>
          <w:tab w:val="clear" w:pos="426"/>
        </w:tabs>
        <w:rPr>
          <w:b/>
        </w:rPr>
      </w:pPr>
    </w:p>
    <w:p w:rsidR="00255F94" w:rsidRDefault="00255F94">
      <w:pPr>
        <w:pStyle w:val="GvdeMetniGirintisi"/>
        <w:tabs>
          <w:tab w:val="clear" w:pos="426"/>
        </w:tabs>
        <w:rPr>
          <w:b/>
        </w:rPr>
      </w:pPr>
    </w:p>
    <w:p w:rsidR="00255F94" w:rsidRDefault="00255F94">
      <w:pPr>
        <w:pStyle w:val="Balk1"/>
        <w:ind w:left="567" w:right="567"/>
        <w:rPr>
          <w:rFonts w:ascii="Arial" w:hAnsi="Arial" w:cs="Arial"/>
        </w:rPr>
      </w:pPr>
      <w:r>
        <w:rPr>
          <w:rFonts w:ascii="Arial" w:hAnsi="Arial" w:cs="Arial"/>
        </w:rPr>
        <w:t>VIII- Zorunlu Deprem Sigortası</w:t>
      </w:r>
    </w:p>
    <w:p w:rsidR="00255F94" w:rsidRDefault="00255F94">
      <w:pPr>
        <w:ind w:left="567" w:right="567" w:firstLine="693"/>
        <w:rPr>
          <w:rFonts w:ascii="Arial" w:hAnsi="Arial" w:cs="Arial"/>
          <w:sz w:val="24"/>
        </w:rPr>
      </w:pPr>
    </w:p>
    <w:p w:rsidR="00255F94" w:rsidRDefault="00255F94">
      <w:pPr>
        <w:pStyle w:val="GvdeMetni"/>
        <w:tabs>
          <w:tab w:val="clear" w:pos="426"/>
        </w:tabs>
        <w:ind w:left="567" w:right="567" w:firstLine="693"/>
        <w:rPr>
          <w:rFonts w:ascii="Arial" w:hAnsi="Arial" w:cs="Arial"/>
          <w:lang w:val="tr-TR"/>
        </w:rPr>
      </w:pPr>
      <w:r>
        <w:rPr>
          <w:rFonts w:ascii="Arial" w:hAnsi="Arial" w:cs="Arial"/>
          <w:lang w:val="tr-TR"/>
        </w:rPr>
        <w:t xml:space="preserve"> Zorunlu deprem sigortasının düzenlenmesi, 4452 sayılı Kanun’un verdiği yetkiye dayanılarak Bakanlar Kurulu’nca 25.11.1999 tarihinde kararlaştırılmış, sözkonusu sigortaya ilişkin Genel Şartlar ve Tarife ve Talimatlar da 8 Eylül 2000 tarih ve 24164 sayılı Resmi Gazete’de yayımlanarak 27 Eylül 2000 tarihinde yürürlüğe girmiştir.</w:t>
      </w:r>
    </w:p>
    <w:p w:rsidR="00255F94" w:rsidRDefault="00255F94">
      <w:pPr>
        <w:pStyle w:val="GvdeMetni"/>
        <w:tabs>
          <w:tab w:val="clear" w:pos="426"/>
        </w:tabs>
        <w:ind w:left="567" w:right="567" w:firstLine="693"/>
        <w:rPr>
          <w:rFonts w:ascii="Arial" w:hAnsi="Arial" w:cs="Arial"/>
          <w:lang w:val="tr-TR"/>
        </w:rPr>
      </w:pPr>
      <w:r>
        <w:rPr>
          <w:rFonts w:ascii="Arial" w:hAnsi="Arial" w:cs="Arial"/>
          <w:lang w:val="tr-TR"/>
        </w:rPr>
        <w:tab/>
      </w:r>
    </w:p>
    <w:p w:rsidR="00255F94" w:rsidRPr="00C14A53" w:rsidRDefault="00255F94">
      <w:pPr>
        <w:pStyle w:val="GvdeMetni"/>
        <w:tabs>
          <w:tab w:val="clear" w:pos="426"/>
        </w:tabs>
        <w:ind w:left="567" w:right="567" w:firstLine="693"/>
        <w:rPr>
          <w:rFonts w:ascii="Arial" w:hAnsi="Arial" w:cs="Arial"/>
          <w:lang w:val="tr-TR"/>
        </w:rPr>
      </w:pPr>
      <w:r>
        <w:rPr>
          <w:rFonts w:ascii="Arial" w:hAnsi="Arial" w:cs="Arial"/>
          <w:lang w:val="tr-TR"/>
        </w:rPr>
        <w:t xml:space="preserve">587 sayılı Kanun Hükmünde Kararname uyarınca deprem sigortası yapmak ve bu kararname ile kendisine verilen diğer görevleri yerine getirmek üzere kamu tüzel kişiliğini haiz “Doğal </w:t>
      </w:r>
      <w:r w:rsidRPr="00C14A53">
        <w:rPr>
          <w:rFonts w:ascii="Arial" w:hAnsi="Arial" w:cs="Arial"/>
          <w:lang w:val="tr-TR"/>
        </w:rPr>
        <w:t>Afet Sigortaları Kurumu” (DASK) kurulmuştur.</w:t>
      </w:r>
    </w:p>
    <w:p w:rsidR="00255F94" w:rsidRPr="00C14A53" w:rsidRDefault="00255F94">
      <w:pPr>
        <w:pStyle w:val="GvdeMetni"/>
        <w:tabs>
          <w:tab w:val="clear" w:pos="426"/>
        </w:tabs>
        <w:ind w:left="567" w:right="567" w:firstLine="693"/>
        <w:rPr>
          <w:rFonts w:ascii="Arial" w:hAnsi="Arial" w:cs="Arial"/>
          <w:lang w:val="tr-TR"/>
        </w:rPr>
      </w:pPr>
    </w:p>
    <w:p w:rsidR="00255F94" w:rsidRPr="00C14A53" w:rsidRDefault="00255F94">
      <w:pPr>
        <w:pStyle w:val="GvdeMetni"/>
        <w:tabs>
          <w:tab w:val="clear" w:pos="426"/>
        </w:tabs>
        <w:ind w:left="567" w:right="567" w:firstLine="693"/>
        <w:rPr>
          <w:rFonts w:ascii="Arial" w:hAnsi="Arial" w:cs="Arial"/>
          <w:lang w:val="tr-TR"/>
        </w:rPr>
      </w:pPr>
      <w:r w:rsidRPr="00C14A53">
        <w:rPr>
          <w:rFonts w:ascii="Arial" w:hAnsi="Arial" w:cs="Arial"/>
          <w:lang w:val="tr-TR"/>
        </w:rPr>
        <w:t xml:space="preserve">587 sayılı K.H.K.’nın 6. Maddesi uyarınca, T.C. Başbakanlık Hazine Müsteşarlığı ile Milli Reasürans T.A.Ş. arasında yapılan bir sözleşme ile DASK’ın teknik işleri 8 Ağustos 2005 tarihine kadar Milli Reasürans T.A.Ş. tarafından yürütülmekte iken, bu tarihten itibaren Müsteşarlık ile yapılan yeni bir sözleşme ile Garanti Sigorta A.Ş. tarafından yürütülmeye başlanmıştır. </w:t>
      </w:r>
    </w:p>
    <w:p w:rsidR="00255F94" w:rsidRDefault="00255F94">
      <w:pPr>
        <w:pStyle w:val="GvdeMetni"/>
        <w:tabs>
          <w:tab w:val="clear" w:pos="426"/>
        </w:tabs>
        <w:ind w:left="567" w:right="567" w:firstLine="693"/>
        <w:rPr>
          <w:rFonts w:ascii="Arial" w:hAnsi="Arial" w:cs="Arial"/>
          <w:lang w:val="tr-TR"/>
        </w:rPr>
      </w:pPr>
      <w:r>
        <w:rPr>
          <w:rFonts w:ascii="Arial" w:hAnsi="Arial" w:cs="Arial"/>
          <w:lang w:val="tr-TR"/>
        </w:rPr>
        <w:tab/>
      </w:r>
    </w:p>
    <w:p w:rsidR="00255F94" w:rsidRDefault="00255F94">
      <w:pPr>
        <w:pStyle w:val="GvdeMetni"/>
        <w:tabs>
          <w:tab w:val="clear" w:pos="426"/>
        </w:tabs>
        <w:ind w:left="567" w:right="567" w:firstLine="693"/>
        <w:rPr>
          <w:rFonts w:ascii="Arial" w:hAnsi="Arial" w:cs="Arial"/>
          <w:lang w:val="tr-TR"/>
        </w:rPr>
      </w:pPr>
      <w:r>
        <w:rPr>
          <w:rFonts w:ascii="Arial" w:hAnsi="Arial" w:cs="Arial"/>
          <w:lang w:val="tr-TR"/>
        </w:rPr>
        <w:t>Zorunlu Deprem Sigortası, Doğal Afet Sigortaları Kurumu nam ve hesabına sözleşme yapmaya yetkili sigorta şirketleri ve bu şirketlerin acenteleri tarafından yapılmaktadır.</w:t>
      </w:r>
    </w:p>
    <w:p w:rsidR="00255F94" w:rsidRDefault="00255F94">
      <w:pPr>
        <w:pStyle w:val="GvdeMetni"/>
        <w:tabs>
          <w:tab w:val="clear" w:pos="426"/>
        </w:tabs>
        <w:ind w:left="567" w:right="567" w:firstLine="693"/>
        <w:rPr>
          <w:rFonts w:ascii="Arial" w:hAnsi="Arial" w:cs="Arial"/>
          <w:lang w:val="tr-TR"/>
        </w:rPr>
      </w:pPr>
    </w:p>
    <w:p w:rsidR="00255F94" w:rsidRDefault="00255F94">
      <w:pPr>
        <w:ind w:left="567" w:right="567" w:firstLine="693"/>
        <w:jc w:val="both"/>
        <w:rPr>
          <w:rFonts w:ascii="Arial" w:hAnsi="Arial" w:cs="Arial"/>
          <w:sz w:val="24"/>
          <w:szCs w:val="24"/>
        </w:rPr>
      </w:pPr>
      <w:r>
        <w:rPr>
          <w:rFonts w:ascii="Arial" w:hAnsi="Arial" w:cs="Arial"/>
          <w:sz w:val="24"/>
          <w:szCs w:val="24"/>
        </w:rPr>
        <w:t>DASK tarafından 2005 yılında yapılan prim üretimi, verilen komisyonlar ve verilen teminatlara ilişkin tablo aşağıda görülmektedir.</w:t>
      </w:r>
    </w:p>
    <w:p w:rsidR="00255F94" w:rsidRDefault="00255F94">
      <w:pPr>
        <w:ind w:left="567" w:right="567" w:firstLine="693"/>
        <w:jc w:val="both"/>
        <w:rPr>
          <w:rFonts w:ascii="Arial" w:hAnsi="Arial" w:cs="Arial"/>
          <w:b/>
          <w:sz w:val="24"/>
          <w:szCs w:val="24"/>
        </w:rPr>
      </w:pPr>
    </w:p>
    <w:p w:rsidR="00255F94" w:rsidRDefault="00255F94">
      <w:pPr>
        <w:ind w:left="630" w:right="567"/>
        <w:jc w:val="both"/>
        <w:rPr>
          <w:rFonts w:ascii="Arial" w:hAnsi="Arial" w:cs="Arial"/>
          <w:sz w:val="24"/>
          <w:szCs w:val="24"/>
        </w:rPr>
      </w:pPr>
      <w:r>
        <w:rPr>
          <w:rFonts w:ascii="Arial" w:hAnsi="Arial" w:cs="Arial"/>
          <w:b/>
          <w:sz w:val="24"/>
          <w:szCs w:val="24"/>
        </w:rPr>
        <w:t>Tablo II.VIII.1</w:t>
      </w:r>
      <w:r>
        <w:rPr>
          <w:rFonts w:ascii="Arial" w:hAnsi="Arial" w:cs="Arial"/>
          <w:sz w:val="24"/>
          <w:szCs w:val="24"/>
        </w:rPr>
        <w:t xml:space="preserve"> DASK Prim Üretimi</w:t>
      </w:r>
    </w:p>
    <w:p w:rsidR="00255F94" w:rsidRDefault="00255F94">
      <w:pPr>
        <w:ind w:left="630"/>
        <w:jc w:val="center"/>
        <w:rPr>
          <w:sz w:val="24"/>
          <w:szCs w:val="24"/>
        </w:rPr>
      </w:pPr>
      <w:r>
        <w:pict>
          <v:shape id="_x0000_i1155" type="#_x0000_t75" style="width:420.75pt;height:117.75pt">
            <v:imagedata r:id="rId159" o:title=""/>
          </v:shape>
        </w:pict>
      </w:r>
    </w:p>
    <w:p w:rsidR="00255F94" w:rsidRDefault="00255F94">
      <w:pPr>
        <w:rPr>
          <w:rFonts w:ascii="Arial" w:hAnsi="Arial" w:cs="Arial"/>
          <w:i/>
        </w:rPr>
      </w:pPr>
      <w:r>
        <w:t xml:space="preserve">                     </w:t>
      </w:r>
      <w:r w:rsidR="00C14A53">
        <w:t xml:space="preserve">     </w:t>
      </w:r>
      <w:r>
        <w:rPr>
          <w:rFonts w:ascii="Arial" w:hAnsi="Arial" w:cs="Arial"/>
          <w:i/>
        </w:rPr>
        <w:t>Kaynak: DASK Koordinatörlüğü, Garanti Sigorta A.Ş.</w:t>
      </w:r>
    </w:p>
    <w:p w:rsidR="00255F94" w:rsidRDefault="00255F94">
      <w:pPr>
        <w:jc w:val="both"/>
        <w:rPr>
          <w:rFonts w:ascii="Arial" w:hAnsi="Arial" w:cs="Arial"/>
          <w:sz w:val="24"/>
          <w:szCs w:val="24"/>
        </w:rPr>
      </w:pPr>
      <w:r>
        <w:rPr>
          <w:rFonts w:ascii="Arial" w:hAnsi="Arial" w:cs="Arial"/>
          <w:sz w:val="24"/>
          <w:szCs w:val="24"/>
        </w:rPr>
        <w:t xml:space="preserve"> </w:t>
      </w:r>
    </w:p>
    <w:p w:rsidR="00255F94" w:rsidRDefault="00255F94">
      <w:pPr>
        <w:jc w:val="both"/>
        <w:rPr>
          <w:rFonts w:ascii="Arial" w:hAnsi="Arial" w:cs="Arial"/>
          <w:sz w:val="24"/>
          <w:szCs w:val="24"/>
        </w:rPr>
      </w:pPr>
    </w:p>
    <w:p w:rsidR="00255F94" w:rsidRDefault="00255F94">
      <w:pPr>
        <w:ind w:left="567"/>
        <w:jc w:val="both"/>
        <w:rPr>
          <w:rFonts w:ascii="Arial" w:hAnsi="Arial" w:cs="Arial"/>
          <w:sz w:val="24"/>
          <w:szCs w:val="24"/>
        </w:rPr>
      </w:pPr>
      <w:r>
        <w:rPr>
          <w:rFonts w:ascii="Arial" w:hAnsi="Arial" w:cs="Arial"/>
          <w:b/>
          <w:sz w:val="24"/>
          <w:szCs w:val="24"/>
        </w:rPr>
        <w:t>Tablo II.:VIII.2</w:t>
      </w:r>
      <w:r>
        <w:rPr>
          <w:rFonts w:ascii="Arial" w:hAnsi="Arial" w:cs="Arial"/>
          <w:sz w:val="24"/>
          <w:szCs w:val="24"/>
        </w:rPr>
        <w:t xml:space="preserve"> Son Yıllarda Türkiye’de Meydana Gelen Depremler ve Ödenen Tazminatlar</w:t>
      </w:r>
    </w:p>
    <w:p w:rsidR="00255F94" w:rsidRDefault="00255F94">
      <w:pPr>
        <w:jc w:val="center"/>
        <w:rPr>
          <w:sz w:val="24"/>
          <w:szCs w:val="24"/>
        </w:rPr>
      </w:pPr>
      <w:r>
        <w:pict>
          <v:shape id="_x0000_i1156" type="#_x0000_t75" style="width:437.25pt;height:137.25pt">
            <v:imagedata r:id="rId160" o:title=""/>
          </v:shape>
        </w:pict>
      </w:r>
    </w:p>
    <w:p w:rsidR="00255F94" w:rsidRDefault="00C14A53">
      <w:pPr>
        <w:ind w:firstLine="709"/>
        <w:jc w:val="both"/>
        <w:rPr>
          <w:sz w:val="24"/>
          <w:szCs w:val="24"/>
        </w:rPr>
      </w:pPr>
      <w:r>
        <w:rPr>
          <w:rFonts w:ascii="Arial" w:hAnsi="Arial" w:cs="Arial"/>
          <w:i/>
        </w:rPr>
        <w:t xml:space="preserve">  Kaynak: DASK Koordinatörlüğü, Garanti Sigorta A.Ş.</w:t>
      </w:r>
    </w:p>
    <w:p w:rsidR="00255F94" w:rsidRDefault="00255F94">
      <w:pPr>
        <w:ind w:left="567" w:firstLine="709"/>
        <w:jc w:val="both"/>
        <w:rPr>
          <w:rFonts w:ascii="Arial" w:hAnsi="Arial" w:cs="Arial"/>
          <w:sz w:val="24"/>
          <w:szCs w:val="24"/>
        </w:rPr>
      </w:pPr>
      <w:r>
        <w:rPr>
          <w:rFonts w:ascii="Arial" w:hAnsi="Arial" w:cs="Arial"/>
          <w:sz w:val="24"/>
          <w:szCs w:val="24"/>
        </w:rPr>
        <w:lastRenderedPageBreak/>
        <w:t>2005 yılında DASK tarafından ödenen tazminatlar aşağıda tablo olarak verilmiştir:</w:t>
      </w:r>
    </w:p>
    <w:p w:rsidR="00255F94" w:rsidRDefault="00255F94">
      <w:pPr>
        <w:ind w:left="567"/>
        <w:jc w:val="both"/>
        <w:rPr>
          <w:rFonts w:ascii="Arial" w:hAnsi="Arial" w:cs="Arial"/>
          <w:b/>
          <w:sz w:val="24"/>
          <w:szCs w:val="24"/>
        </w:rPr>
      </w:pPr>
    </w:p>
    <w:p w:rsidR="00255F94" w:rsidRDefault="00255F94">
      <w:pPr>
        <w:ind w:left="567"/>
        <w:jc w:val="both"/>
        <w:rPr>
          <w:rFonts w:ascii="Arial" w:hAnsi="Arial" w:cs="Arial"/>
          <w:sz w:val="24"/>
          <w:szCs w:val="24"/>
        </w:rPr>
      </w:pPr>
      <w:r>
        <w:rPr>
          <w:rFonts w:ascii="Arial" w:hAnsi="Arial" w:cs="Arial"/>
          <w:b/>
          <w:sz w:val="24"/>
          <w:szCs w:val="24"/>
        </w:rPr>
        <w:t xml:space="preserve">Tablo II.VIII.3 </w:t>
      </w:r>
      <w:r>
        <w:rPr>
          <w:rFonts w:ascii="Arial" w:hAnsi="Arial" w:cs="Arial"/>
          <w:sz w:val="24"/>
          <w:szCs w:val="24"/>
        </w:rPr>
        <w:t>DASK Ödenen Tazminatları</w:t>
      </w:r>
    </w:p>
    <w:p w:rsidR="00255F94" w:rsidRDefault="00255F94">
      <w:pPr>
        <w:jc w:val="center"/>
        <w:rPr>
          <w:sz w:val="24"/>
          <w:szCs w:val="24"/>
        </w:rPr>
      </w:pPr>
      <w:r>
        <w:pict>
          <v:shape id="_x0000_i1157" type="#_x0000_t75" style="width:448.5pt;height:501pt">
            <v:imagedata r:id="rId161" o:title=""/>
          </v:shape>
        </w:pict>
      </w:r>
    </w:p>
    <w:p w:rsidR="00255F94" w:rsidRPr="00C14A53" w:rsidRDefault="00255F94">
      <w:pPr>
        <w:ind w:left="567"/>
        <w:jc w:val="both"/>
        <w:rPr>
          <w:rFonts w:ascii="Arial" w:hAnsi="Arial" w:cs="Arial"/>
          <w:i/>
        </w:rPr>
      </w:pPr>
      <w:r>
        <w:rPr>
          <w:rFonts w:ascii="Arial" w:hAnsi="Arial" w:cs="Arial"/>
        </w:rPr>
        <w:t xml:space="preserve">   </w:t>
      </w:r>
      <w:r w:rsidRPr="00C14A53">
        <w:rPr>
          <w:rFonts w:ascii="Arial" w:hAnsi="Arial" w:cs="Arial"/>
          <w:i/>
        </w:rPr>
        <w:t xml:space="preserve">Kaynak: DASK Koordinatörlüğü, Garanti Sigorta A.Ş. </w:t>
      </w:r>
    </w:p>
    <w:p w:rsidR="00255F94" w:rsidRDefault="00255F94">
      <w:pPr>
        <w:jc w:val="both"/>
        <w:rPr>
          <w:rFonts w:ascii="Arial" w:hAnsi="Arial" w:cs="Arial"/>
        </w:rPr>
      </w:pPr>
    </w:p>
    <w:p w:rsidR="00255F94" w:rsidRDefault="00255F94">
      <w:pPr>
        <w:ind w:left="567" w:firstLine="709"/>
        <w:jc w:val="both"/>
        <w:rPr>
          <w:rFonts w:ascii="Arial" w:hAnsi="Arial" w:cs="Arial"/>
          <w:sz w:val="24"/>
          <w:szCs w:val="24"/>
        </w:rPr>
      </w:pPr>
    </w:p>
    <w:p w:rsidR="00255F94" w:rsidRDefault="00255F94">
      <w:pPr>
        <w:ind w:left="567" w:firstLine="709"/>
        <w:jc w:val="both"/>
        <w:rPr>
          <w:rFonts w:ascii="Arial" w:hAnsi="Arial" w:cs="Arial"/>
          <w:sz w:val="24"/>
          <w:szCs w:val="24"/>
        </w:rPr>
      </w:pPr>
    </w:p>
    <w:p w:rsidR="00255F94" w:rsidRDefault="00255F94">
      <w:pPr>
        <w:ind w:left="567" w:firstLine="709"/>
        <w:jc w:val="both"/>
        <w:rPr>
          <w:rFonts w:ascii="Arial" w:hAnsi="Arial" w:cs="Arial"/>
          <w:sz w:val="24"/>
          <w:szCs w:val="24"/>
        </w:rPr>
      </w:pPr>
      <w:r>
        <w:rPr>
          <w:rFonts w:ascii="Arial" w:hAnsi="Arial" w:cs="Arial"/>
          <w:sz w:val="24"/>
          <w:szCs w:val="24"/>
        </w:rPr>
        <w:t>DASK fonlarının plase edilen yatırım araçlarına göre dağılımı aşağıda bir tablo halinde verilmiştir:</w:t>
      </w:r>
    </w:p>
    <w:p w:rsidR="00255F94" w:rsidRDefault="00255F94">
      <w:pPr>
        <w:jc w:val="both"/>
        <w:rPr>
          <w:rFonts w:ascii="Arial" w:hAnsi="Arial" w:cs="Arial"/>
          <w:sz w:val="24"/>
          <w:szCs w:val="24"/>
        </w:rPr>
      </w:pPr>
    </w:p>
    <w:p w:rsidR="00255F94" w:rsidRDefault="00255F94">
      <w:pPr>
        <w:jc w:val="both"/>
        <w:rPr>
          <w:rFonts w:ascii="Arial" w:hAnsi="Arial" w:cs="Arial"/>
          <w:sz w:val="24"/>
          <w:szCs w:val="24"/>
        </w:rPr>
      </w:pPr>
    </w:p>
    <w:p w:rsidR="00255F94" w:rsidRDefault="00255F94">
      <w:pPr>
        <w:jc w:val="both"/>
        <w:rPr>
          <w:rFonts w:ascii="Arial" w:hAnsi="Arial" w:cs="Arial"/>
          <w:sz w:val="24"/>
          <w:szCs w:val="24"/>
        </w:rPr>
      </w:pPr>
    </w:p>
    <w:p w:rsidR="00255F94" w:rsidRDefault="00255F94">
      <w:pPr>
        <w:jc w:val="both"/>
        <w:rPr>
          <w:rFonts w:ascii="Arial" w:hAnsi="Arial" w:cs="Arial"/>
          <w:sz w:val="24"/>
          <w:szCs w:val="24"/>
        </w:rPr>
      </w:pPr>
    </w:p>
    <w:p w:rsidR="00255F94" w:rsidRDefault="00255F94">
      <w:pPr>
        <w:jc w:val="both"/>
        <w:rPr>
          <w:rFonts w:ascii="Arial" w:hAnsi="Arial" w:cs="Arial"/>
          <w:sz w:val="24"/>
          <w:szCs w:val="24"/>
        </w:rPr>
      </w:pPr>
    </w:p>
    <w:p w:rsidR="00255F94" w:rsidRDefault="00255F94">
      <w:pPr>
        <w:jc w:val="both"/>
        <w:rPr>
          <w:rFonts w:ascii="Arial" w:hAnsi="Arial" w:cs="Arial"/>
          <w:sz w:val="24"/>
          <w:szCs w:val="24"/>
        </w:rPr>
      </w:pPr>
    </w:p>
    <w:p w:rsidR="00255F94" w:rsidRDefault="00255F94">
      <w:pPr>
        <w:ind w:left="567"/>
        <w:jc w:val="both"/>
        <w:rPr>
          <w:rFonts w:ascii="Arial" w:hAnsi="Arial" w:cs="Arial"/>
          <w:sz w:val="24"/>
          <w:szCs w:val="24"/>
        </w:rPr>
      </w:pPr>
      <w:r>
        <w:rPr>
          <w:rFonts w:ascii="Arial" w:hAnsi="Arial" w:cs="Arial"/>
          <w:b/>
          <w:sz w:val="24"/>
          <w:szCs w:val="24"/>
        </w:rPr>
        <w:t>Tablo II.VIII.4</w:t>
      </w:r>
      <w:r>
        <w:rPr>
          <w:rFonts w:ascii="Arial" w:hAnsi="Arial" w:cs="Arial"/>
          <w:sz w:val="24"/>
          <w:szCs w:val="24"/>
        </w:rPr>
        <w:t xml:space="preserve"> DASK Fonlarının Dağılımı (YTL,USD)</w:t>
      </w:r>
    </w:p>
    <w:p w:rsidR="00255F94" w:rsidRDefault="00255F94">
      <w:pPr>
        <w:jc w:val="center"/>
      </w:pPr>
      <w:r>
        <w:pict>
          <v:shape id="_x0000_i1158" type="#_x0000_t75" style="width:357pt;height:114.75pt">
            <v:imagedata r:id="rId162" o:title=""/>
          </v:shape>
        </w:pict>
      </w:r>
    </w:p>
    <w:p w:rsidR="00255F94" w:rsidRPr="00C14A53" w:rsidRDefault="00255F94">
      <w:pPr>
        <w:ind w:firstLine="709"/>
        <w:rPr>
          <w:rFonts w:ascii="Arial" w:hAnsi="Arial" w:cs="Arial"/>
          <w:i/>
        </w:rPr>
      </w:pPr>
      <w:r>
        <w:t xml:space="preserve">          </w:t>
      </w:r>
      <w:r>
        <w:tab/>
        <w:t xml:space="preserve">    </w:t>
      </w:r>
      <w:r w:rsidRPr="00C14A53">
        <w:rPr>
          <w:rFonts w:ascii="Arial" w:hAnsi="Arial" w:cs="Arial"/>
          <w:i/>
        </w:rPr>
        <w:t>Kaynak: DASK Koordinatörlüğü, Garanti Sigorta A.Ş.</w:t>
      </w:r>
    </w:p>
    <w:p w:rsidR="00255F94" w:rsidRDefault="00255F94">
      <w:pPr>
        <w:ind w:firstLine="709"/>
        <w:jc w:val="both"/>
      </w:pPr>
    </w:p>
    <w:p w:rsidR="00255F94" w:rsidRDefault="00255F94">
      <w:pPr>
        <w:ind w:left="567" w:right="567" w:firstLine="709"/>
        <w:jc w:val="both"/>
        <w:rPr>
          <w:rFonts w:ascii="Arial" w:hAnsi="Arial" w:cs="Arial"/>
          <w:sz w:val="24"/>
          <w:szCs w:val="24"/>
        </w:rPr>
      </w:pPr>
      <w:r>
        <w:rPr>
          <w:rFonts w:ascii="Arial" w:hAnsi="Arial" w:cs="Arial"/>
          <w:sz w:val="24"/>
          <w:szCs w:val="24"/>
        </w:rPr>
        <w:t xml:space="preserve">İller bazında konut sayısı, düzenlenmiş DASK poliçeleri ve bu poliçeler karşılığında verilen teminatlar aşağıda tablo olarak verilmiştir. </w:t>
      </w:r>
    </w:p>
    <w:p w:rsidR="00255F94" w:rsidRDefault="00255F94">
      <w:pPr>
        <w:jc w:val="both"/>
        <w:rPr>
          <w:rFonts w:ascii="Arial" w:hAnsi="Arial" w:cs="Arial"/>
          <w:b/>
          <w:sz w:val="24"/>
          <w:szCs w:val="24"/>
        </w:rPr>
      </w:pPr>
    </w:p>
    <w:p w:rsidR="00255F94" w:rsidRDefault="00255F94">
      <w:pPr>
        <w:ind w:left="567"/>
        <w:jc w:val="both"/>
        <w:rPr>
          <w:rFonts w:ascii="Arial" w:hAnsi="Arial" w:cs="Arial"/>
          <w:sz w:val="24"/>
          <w:szCs w:val="24"/>
        </w:rPr>
      </w:pPr>
      <w:r>
        <w:rPr>
          <w:rFonts w:ascii="Arial" w:hAnsi="Arial" w:cs="Arial"/>
          <w:b/>
          <w:sz w:val="24"/>
          <w:szCs w:val="24"/>
        </w:rPr>
        <w:t>Tablo II.VIII.5</w:t>
      </w:r>
      <w:r>
        <w:rPr>
          <w:rFonts w:ascii="Arial" w:hAnsi="Arial" w:cs="Arial"/>
          <w:sz w:val="24"/>
          <w:szCs w:val="24"/>
        </w:rPr>
        <w:t xml:space="preserve">  İller Bazında Poliçe Sayıları</w:t>
      </w:r>
    </w:p>
    <w:p w:rsidR="00255F94" w:rsidRPr="006B4A4C" w:rsidRDefault="006B4A4C">
      <w:pPr>
        <w:jc w:val="center"/>
      </w:pPr>
      <w:r w:rsidRPr="006B4A4C">
        <w:pict>
          <v:shape id="_x0000_i1159" type="#_x0000_t75" style="width:516.75pt;height:363pt">
            <v:imagedata r:id="rId163" o:title=""/>
          </v:shape>
        </w:pict>
      </w:r>
    </w:p>
    <w:p w:rsidR="00255F94" w:rsidRPr="00C14A53" w:rsidRDefault="00255F94">
      <w:pPr>
        <w:ind w:left="567" w:right="567"/>
        <w:jc w:val="both"/>
        <w:rPr>
          <w:rFonts w:ascii="Arial" w:hAnsi="Arial" w:cs="Arial"/>
          <w:i/>
        </w:rPr>
      </w:pPr>
      <w:r w:rsidRPr="00C14A53">
        <w:rPr>
          <w:rFonts w:ascii="Arial" w:hAnsi="Arial" w:cs="Arial"/>
          <w:i/>
        </w:rPr>
        <w:t xml:space="preserve">Kaynak: DASK Koordinatörlüğü, Garanti Sigorta A.Ş. </w:t>
      </w:r>
    </w:p>
    <w:p w:rsidR="00255F94" w:rsidRDefault="00255F94">
      <w:pPr>
        <w:ind w:left="567" w:right="567"/>
        <w:jc w:val="both"/>
        <w:rPr>
          <w:rFonts w:ascii="Arial" w:hAnsi="Arial" w:cs="Arial"/>
        </w:rPr>
      </w:pPr>
    </w:p>
    <w:p w:rsidR="00255F94" w:rsidRDefault="00255F94">
      <w:pPr>
        <w:ind w:left="567" w:right="567" w:firstLine="709"/>
        <w:jc w:val="both"/>
        <w:rPr>
          <w:rFonts w:ascii="Arial" w:hAnsi="Arial" w:cs="Arial"/>
          <w:sz w:val="24"/>
          <w:szCs w:val="24"/>
        </w:rPr>
      </w:pPr>
      <w:r>
        <w:rPr>
          <w:rFonts w:ascii="Arial" w:hAnsi="Arial" w:cs="Arial"/>
          <w:sz w:val="24"/>
          <w:szCs w:val="24"/>
        </w:rPr>
        <w:t>Tablodan da görüleceği üzere 2005 yılında toplam poliçe sayısı % 15,68 oranında artmıştır. Deprem riskinin en yoğun olduğu illerden biri olan İstanbul’da poliçe sayısı 2004 yılına göre % 3,08 oranında artmıştır.</w:t>
      </w:r>
    </w:p>
    <w:p w:rsidR="00255F94" w:rsidRDefault="00255F94">
      <w:pPr>
        <w:ind w:left="567" w:right="567"/>
        <w:jc w:val="both"/>
      </w:pPr>
    </w:p>
    <w:p w:rsidR="00255F94" w:rsidRDefault="00255F94">
      <w:pPr>
        <w:ind w:left="567" w:right="567"/>
        <w:jc w:val="center"/>
      </w:pPr>
    </w:p>
    <w:p w:rsidR="00255F94" w:rsidRDefault="00255F94">
      <w:pPr>
        <w:ind w:left="567" w:right="567"/>
        <w:jc w:val="center"/>
      </w:pPr>
    </w:p>
    <w:p w:rsidR="00255F94" w:rsidRDefault="00255F94">
      <w:pPr>
        <w:ind w:left="567" w:right="567"/>
        <w:jc w:val="center"/>
      </w:pPr>
    </w:p>
    <w:p w:rsidR="00255F94" w:rsidRDefault="00255F94">
      <w:pPr>
        <w:ind w:left="567" w:right="567"/>
        <w:jc w:val="center"/>
      </w:pPr>
    </w:p>
    <w:p w:rsidR="00255F94" w:rsidRDefault="00255F94">
      <w:pPr>
        <w:jc w:val="center"/>
      </w:pPr>
    </w:p>
    <w:p w:rsidR="00255F94" w:rsidRDefault="00255F94">
      <w:pPr>
        <w:jc w:val="center"/>
      </w:pPr>
    </w:p>
    <w:p w:rsidR="00255F94" w:rsidRDefault="00255F94">
      <w:pPr>
        <w:jc w:val="center"/>
      </w:pPr>
    </w:p>
    <w:p w:rsidR="00255F94" w:rsidRDefault="00255F94">
      <w:pPr>
        <w:pStyle w:val="GvdeMetniGirintisi"/>
        <w:tabs>
          <w:tab w:val="clear" w:pos="426"/>
        </w:tabs>
        <w:jc w:val="center"/>
        <w:rPr>
          <w:b/>
        </w:rPr>
      </w:pPr>
      <w:r>
        <w:pict>
          <v:shape id="_x0000_i1160" type="#_x0000_t75" style="width:516.75pt;height:503.25pt">
            <v:imagedata r:id="rId164" o:title=""/>
          </v:shape>
        </w:pict>
      </w:r>
      <w:r>
        <w:rPr>
          <w:b/>
        </w:rPr>
        <w:br w:type="page"/>
      </w:r>
      <w:r>
        <w:lastRenderedPageBreak/>
        <w:pict>
          <v:shape id="_x0000_i1161" type="#_x0000_t75" style="width:472.5pt;height:699.75pt">
            <v:imagedata r:id="rId165" o:title=""/>
          </v:shape>
        </w:pict>
      </w:r>
    </w:p>
    <w:p w:rsidR="00255F94" w:rsidRDefault="00255F94">
      <w:pPr>
        <w:pStyle w:val="GvdeMetniGirintisi"/>
        <w:tabs>
          <w:tab w:val="clear" w:pos="426"/>
        </w:tabs>
        <w:ind w:left="567" w:right="567"/>
        <w:jc w:val="left"/>
        <w:rPr>
          <w:rFonts w:ascii="Arial" w:hAnsi="Arial" w:cs="Arial"/>
          <w:b/>
        </w:rPr>
      </w:pPr>
    </w:p>
    <w:p w:rsidR="00255F94" w:rsidRDefault="00255F94">
      <w:pPr>
        <w:pStyle w:val="GvdeMetniGirintisi"/>
        <w:tabs>
          <w:tab w:val="clear" w:pos="426"/>
        </w:tabs>
        <w:ind w:left="567" w:right="567"/>
        <w:jc w:val="left"/>
        <w:rPr>
          <w:rFonts w:ascii="Arial" w:hAnsi="Arial" w:cs="Arial"/>
          <w:b/>
        </w:rPr>
      </w:pPr>
      <w:r>
        <w:rPr>
          <w:rFonts w:ascii="Arial" w:hAnsi="Arial" w:cs="Arial"/>
          <w:b/>
        </w:rPr>
        <w:t>IX- Reasürans Şirketleri</w:t>
      </w:r>
    </w:p>
    <w:p w:rsidR="00255F94" w:rsidRDefault="00255F94">
      <w:pPr>
        <w:pStyle w:val="GvdeMetniGirintisi"/>
        <w:tabs>
          <w:tab w:val="clear" w:pos="426"/>
        </w:tabs>
        <w:ind w:left="567" w:right="567" w:firstLine="709"/>
        <w:rPr>
          <w:rFonts w:ascii="Arial" w:hAnsi="Arial" w:cs="Arial"/>
        </w:rPr>
      </w:pPr>
    </w:p>
    <w:p w:rsidR="00255F94" w:rsidRDefault="00255F94">
      <w:pPr>
        <w:pStyle w:val="GvdeMetniGirintisi"/>
        <w:tabs>
          <w:tab w:val="clear" w:pos="426"/>
        </w:tabs>
        <w:ind w:left="567" w:right="567" w:firstLine="709"/>
        <w:rPr>
          <w:rFonts w:ascii="Arial" w:hAnsi="Arial" w:cs="Arial"/>
        </w:rPr>
      </w:pPr>
      <w:r>
        <w:rPr>
          <w:rFonts w:ascii="Arial" w:hAnsi="Arial" w:cs="Arial"/>
        </w:rPr>
        <w:t>Türkiye’de sigorta ve bireysel emeklilik sektörünün 2005 yılı faaliyet sonuçlarına ilişkin olarak hazırlanan bu raporda 1 reasürans şirketinin verilerine yer verilmiştir (2004 ve önceki yıllara ait veriler sektörün toplam verileridir). Destek Reasürans T.A.Ş. Yönetim Kurulu 2005 yılı içerisinde iş kabulü yapmama kararı almıştır. Reasürans şirketlerinin teknik ve mali sonuçları Tablo.55’te ayrıntılı olarak gösterilmiştir.</w:t>
      </w:r>
    </w:p>
    <w:p w:rsidR="00255F94" w:rsidRDefault="00255F94">
      <w:pPr>
        <w:pStyle w:val="GvdeMetniGirintisi"/>
        <w:tabs>
          <w:tab w:val="clear" w:pos="426"/>
        </w:tabs>
        <w:ind w:left="567" w:right="567"/>
        <w:rPr>
          <w:rFonts w:ascii="Arial" w:hAnsi="Arial" w:cs="Arial"/>
        </w:rPr>
      </w:pPr>
    </w:p>
    <w:p w:rsidR="00255F94" w:rsidRDefault="00255F94">
      <w:pPr>
        <w:pStyle w:val="GvdeMetniGirintisi"/>
        <w:tabs>
          <w:tab w:val="clear" w:pos="426"/>
        </w:tabs>
        <w:ind w:left="567" w:right="567" w:firstLine="709"/>
        <w:rPr>
          <w:rFonts w:ascii="Arial" w:hAnsi="Arial" w:cs="Arial"/>
        </w:rPr>
      </w:pPr>
    </w:p>
    <w:p w:rsidR="00255F94" w:rsidRDefault="00255F94">
      <w:pPr>
        <w:pStyle w:val="GvdeMetniGirintisi"/>
        <w:tabs>
          <w:tab w:val="clear" w:pos="426"/>
        </w:tabs>
        <w:ind w:left="567" w:right="567" w:firstLine="709"/>
        <w:rPr>
          <w:rFonts w:ascii="Arial" w:hAnsi="Arial" w:cs="Arial"/>
        </w:rPr>
      </w:pPr>
      <w:r>
        <w:rPr>
          <w:rFonts w:ascii="Arial" w:hAnsi="Arial" w:cs="Arial"/>
        </w:rPr>
        <w:t>2005 yılında faaliyet gösteren reasürans şirketlerinin kabul ettikleri reasürans ve retrosesyon miktarları branşlar bazında aşağıdaki tabloda gösterilmiştir.</w:t>
      </w:r>
    </w:p>
    <w:p w:rsidR="00255F94" w:rsidRDefault="00255F94">
      <w:pPr>
        <w:pStyle w:val="GvdeMetniGirintisi"/>
        <w:tabs>
          <w:tab w:val="clear" w:pos="426"/>
        </w:tabs>
        <w:ind w:left="567" w:right="567" w:firstLine="426"/>
        <w:rPr>
          <w:rFonts w:ascii="Arial" w:hAnsi="Arial" w:cs="Arial"/>
        </w:rPr>
      </w:pPr>
    </w:p>
    <w:p w:rsidR="00255F94" w:rsidRDefault="00255F94">
      <w:pPr>
        <w:pStyle w:val="GvdeMetniGirintisi"/>
        <w:tabs>
          <w:tab w:val="clear" w:pos="426"/>
        </w:tabs>
        <w:ind w:left="567" w:right="567"/>
        <w:rPr>
          <w:rFonts w:ascii="Arial" w:hAnsi="Arial" w:cs="Arial"/>
        </w:rPr>
      </w:pPr>
      <w:r>
        <w:rPr>
          <w:rFonts w:ascii="Arial" w:hAnsi="Arial" w:cs="Arial"/>
          <w:b/>
        </w:rPr>
        <w:t>Tablo II.IX.1</w:t>
      </w:r>
      <w:r>
        <w:rPr>
          <w:rFonts w:ascii="Arial" w:hAnsi="Arial" w:cs="Arial"/>
        </w:rPr>
        <w:t xml:space="preserve"> Reasürans Şirketlerinin Branşlar İtibariyle Aldıkları Primler</w:t>
      </w:r>
    </w:p>
    <w:p w:rsidR="00255F94" w:rsidRDefault="00255F94">
      <w:pPr>
        <w:pStyle w:val="GvdeMetniGirintisi"/>
        <w:tabs>
          <w:tab w:val="clear" w:pos="426"/>
        </w:tabs>
        <w:jc w:val="center"/>
      </w:pPr>
      <w:r>
        <w:pict>
          <v:shape id="_x0000_i1162" type="#_x0000_t75" style="width:517.5pt;height:106.5pt">
            <v:imagedata r:id="rId166" o:title=""/>
          </v:shape>
        </w:pict>
      </w:r>
    </w:p>
    <w:p w:rsidR="00255F94" w:rsidRDefault="00255F94">
      <w:pPr>
        <w:pStyle w:val="GvdeMetniGirintisi"/>
        <w:tabs>
          <w:tab w:val="clear" w:pos="426"/>
        </w:tabs>
        <w:ind w:firstLine="709"/>
      </w:pPr>
    </w:p>
    <w:p w:rsidR="00255F94" w:rsidRDefault="00255F94">
      <w:pPr>
        <w:pStyle w:val="GvdeMetniGirintisi"/>
        <w:tabs>
          <w:tab w:val="clear" w:pos="426"/>
        </w:tabs>
        <w:ind w:left="567" w:right="567" w:firstLine="709"/>
        <w:rPr>
          <w:rFonts w:ascii="Arial" w:hAnsi="Arial" w:cs="Arial"/>
        </w:rPr>
      </w:pPr>
    </w:p>
    <w:p w:rsidR="00255F94" w:rsidRDefault="00255F94">
      <w:pPr>
        <w:pStyle w:val="GvdeMetniGirintisi"/>
        <w:tabs>
          <w:tab w:val="clear" w:pos="426"/>
        </w:tabs>
        <w:ind w:left="567" w:right="567" w:firstLine="709"/>
        <w:rPr>
          <w:rFonts w:ascii="Arial" w:hAnsi="Arial" w:cs="Arial"/>
        </w:rPr>
      </w:pPr>
      <w:r>
        <w:rPr>
          <w:rFonts w:ascii="Arial" w:hAnsi="Arial" w:cs="Arial"/>
        </w:rPr>
        <w:t>Alınan primlerden reasürans şirketlerinin devrettikleri ve üzerlerinde tuttukları miktarlar aşağıdaki tabloda gösterilmiştir.</w:t>
      </w:r>
    </w:p>
    <w:p w:rsidR="00255F94" w:rsidRPr="0052683D" w:rsidRDefault="00255F94">
      <w:pPr>
        <w:pStyle w:val="GvdeMetniGirintisi"/>
        <w:tabs>
          <w:tab w:val="clear" w:pos="426"/>
        </w:tabs>
        <w:ind w:left="567" w:right="567" w:firstLine="426"/>
        <w:rPr>
          <w:rFonts w:ascii="Arial" w:hAnsi="Arial" w:cs="Arial"/>
        </w:rPr>
      </w:pPr>
    </w:p>
    <w:p w:rsidR="00255F94" w:rsidRDefault="00255F94">
      <w:pPr>
        <w:pStyle w:val="GvdeMetniGirintisi"/>
        <w:tabs>
          <w:tab w:val="clear" w:pos="426"/>
        </w:tabs>
        <w:ind w:left="567" w:right="567"/>
        <w:rPr>
          <w:rFonts w:ascii="Arial" w:hAnsi="Arial" w:cs="Arial"/>
        </w:rPr>
      </w:pPr>
      <w:r w:rsidRPr="0052683D">
        <w:rPr>
          <w:rFonts w:ascii="Arial" w:hAnsi="Arial" w:cs="Arial"/>
          <w:b/>
        </w:rPr>
        <w:t>Tablo II.IX.2</w:t>
      </w:r>
      <w:r w:rsidRPr="0052683D">
        <w:rPr>
          <w:rFonts w:ascii="Arial" w:hAnsi="Arial" w:cs="Arial"/>
        </w:rPr>
        <w:t xml:space="preserve"> Alınan Reasürans ve Devredilen Retrosesyon Primleri</w:t>
      </w:r>
    </w:p>
    <w:p w:rsidR="00255F94" w:rsidRPr="006247F2" w:rsidRDefault="006247F2">
      <w:pPr>
        <w:pStyle w:val="GvdeMetniGirintisi"/>
        <w:tabs>
          <w:tab w:val="clear" w:pos="426"/>
        </w:tabs>
        <w:jc w:val="center"/>
      </w:pPr>
      <w:r w:rsidRPr="006247F2">
        <w:pict>
          <v:shape id="_x0000_i1163" type="#_x0000_t75" style="width:378pt;height:142.5pt">
            <v:imagedata r:id="rId167" o:title=""/>
          </v:shape>
        </w:pict>
      </w:r>
    </w:p>
    <w:p w:rsidR="00255F94" w:rsidRDefault="00255F94">
      <w:pPr>
        <w:pStyle w:val="GvdeMetniGirintisi"/>
        <w:tabs>
          <w:tab w:val="clear" w:pos="426"/>
        </w:tabs>
      </w:pPr>
    </w:p>
    <w:p w:rsidR="00255F94" w:rsidRDefault="00255F94">
      <w:pPr>
        <w:pStyle w:val="GvdeMetniGirintisi"/>
        <w:tabs>
          <w:tab w:val="clear" w:pos="426"/>
        </w:tabs>
        <w:ind w:left="567" w:right="567" w:firstLine="709"/>
        <w:rPr>
          <w:rFonts w:ascii="Arial" w:hAnsi="Arial" w:cs="Arial"/>
        </w:rPr>
      </w:pPr>
      <w:r>
        <w:t xml:space="preserve"> </w:t>
      </w:r>
      <w:r>
        <w:rPr>
          <w:rFonts w:ascii="Arial" w:hAnsi="Arial" w:cs="Arial"/>
        </w:rPr>
        <w:t xml:space="preserve"> </w:t>
      </w:r>
      <w:r>
        <w:rPr>
          <w:rFonts w:ascii="Arial" w:hAnsi="Arial" w:cs="Arial"/>
        </w:rPr>
        <w:tab/>
        <w:t xml:space="preserve">Reasürans şirketleri almış oldukları toplam primlerin % 8,04’ünü devretmiş, %91,96’sını üzerlerinde tutmuşlardır. </w:t>
      </w:r>
    </w:p>
    <w:p w:rsidR="00255F94" w:rsidRDefault="00255F94">
      <w:pPr>
        <w:pStyle w:val="GvdeMetniGirintisi"/>
        <w:tabs>
          <w:tab w:val="clear" w:pos="426"/>
        </w:tabs>
        <w:ind w:left="567" w:right="567" w:firstLine="709"/>
        <w:rPr>
          <w:rFonts w:ascii="Arial" w:hAnsi="Arial" w:cs="Arial"/>
        </w:rPr>
      </w:pPr>
    </w:p>
    <w:p w:rsidR="00255F94" w:rsidRDefault="00255F94">
      <w:pPr>
        <w:pStyle w:val="GvdeMetniGirintisi"/>
        <w:tabs>
          <w:tab w:val="clear" w:pos="426"/>
        </w:tabs>
        <w:ind w:left="567" w:right="567" w:firstLine="709"/>
        <w:rPr>
          <w:rFonts w:ascii="Arial" w:hAnsi="Arial" w:cs="Arial"/>
        </w:rPr>
      </w:pPr>
    </w:p>
    <w:p w:rsidR="00255F94" w:rsidRDefault="00255F94">
      <w:pPr>
        <w:pStyle w:val="GvdeMetniGirintisi"/>
        <w:tabs>
          <w:tab w:val="clear" w:pos="426"/>
        </w:tabs>
        <w:ind w:left="567" w:right="567" w:firstLine="709"/>
        <w:rPr>
          <w:rFonts w:ascii="Arial" w:hAnsi="Arial" w:cs="Arial"/>
        </w:rPr>
      </w:pPr>
      <w:r>
        <w:rPr>
          <w:rFonts w:ascii="Arial" w:hAnsi="Arial" w:cs="Arial"/>
        </w:rPr>
        <w:t xml:space="preserve"> </w:t>
      </w:r>
      <w:r>
        <w:rPr>
          <w:rFonts w:ascii="Arial" w:hAnsi="Arial" w:cs="Arial"/>
        </w:rPr>
        <w:tab/>
        <w:t>Alınan primler karşılığında ödenen komisyonlar ile devredilen primler karşılığında alınan komisyon tutarları aşağıdadır.</w:t>
      </w:r>
    </w:p>
    <w:p w:rsidR="00255F94" w:rsidRDefault="00255F94">
      <w:pPr>
        <w:pStyle w:val="GvdeMetniGirintisi"/>
        <w:tabs>
          <w:tab w:val="clear" w:pos="426"/>
        </w:tabs>
        <w:ind w:left="567" w:right="567" w:firstLine="709"/>
        <w:rPr>
          <w:rFonts w:ascii="Arial" w:hAnsi="Arial" w:cs="Arial"/>
        </w:rPr>
      </w:pPr>
    </w:p>
    <w:p w:rsidR="00255F94" w:rsidRDefault="00255F94">
      <w:pPr>
        <w:pStyle w:val="GvdeMetniGirintisi"/>
        <w:tabs>
          <w:tab w:val="clear" w:pos="426"/>
        </w:tabs>
        <w:ind w:left="567" w:right="567" w:firstLine="709"/>
        <w:rPr>
          <w:rFonts w:ascii="Arial" w:hAnsi="Arial" w:cs="Arial"/>
        </w:rPr>
      </w:pPr>
    </w:p>
    <w:p w:rsidR="00255F94" w:rsidRDefault="00255F94">
      <w:pPr>
        <w:pStyle w:val="GvdeMetniGirintisi"/>
        <w:tabs>
          <w:tab w:val="clear" w:pos="426"/>
        </w:tabs>
        <w:ind w:left="567" w:right="567" w:firstLine="709"/>
        <w:rPr>
          <w:rFonts w:ascii="Arial" w:hAnsi="Arial" w:cs="Arial"/>
        </w:rPr>
      </w:pPr>
    </w:p>
    <w:p w:rsidR="00255F94" w:rsidRDefault="00255F94">
      <w:pPr>
        <w:pStyle w:val="GvdeMetniGirintisi"/>
        <w:tabs>
          <w:tab w:val="clear" w:pos="426"/>
        </w:tabs>
        <w:ind w:left="567" w:right="567" w:firstLine="709"/>
        <w:rPr>
          <w:rFonts w:ascii="Arial" w:hAnsi="Arial" w:cs="Arial"/>
        </w:rPr>
      </w:pPr>
    </w:p>
    <w:p w:rsidR="00255F94" w:rsidRDefault="00255F94">
      <w:pPr>
        <w:pStyle w:val="GvdeMetniGirintisi"/>
        <w:tabs>
          <w:tab w:val="clear" w:pos="426"/>
        </w:tabs>
        <w:ind w:left="567" w:right="567" w:firstLine="709"/>
        <w:rPr>
          <w:rFonts w:ascii="Arial" w:hAnsi="Arial" w:cs="Arial"/>
        </w:rPr>
      </w:pPr>
    </w:p>
    <w:p w:rsidR="00255F94" w:rsidRDefault="00255F94">
      <w:pPr>
        <w:pStyle w:val="GvdeMetniGirintisi"/>
        <w:tabs>
          <w:tab w:val="clear" w:pos="426"/>
        </w:tabs>
        <w:ind w:left="567" w:right="567" w:firstLine="709"/>
        <w:rPr>
          <w:rFonts w:ascii="Arial" w:hAnsi="Arial" w:cs="Arial"/>
        </w:rPr>
      </w:pPr>
    </w:p>
    <w:p w:rsidR="00255F94" w:rsidRDefault="00255F94">
      <w:pPr>
        <w:pStyle w:val="GvdeMetniGirintisi"/>
        <w:tabs>
          <w:tab w:val="clear" w:pos="426"/>
        </w:tabs>
        <w:ind w:left="567"/>
        <w:rPr>
          <w:rFonts w:ascii="Arial" w:hAnsi="Arial" w:cs="Arial"/>
        </w:rPr>
      </w:pPr>
      <w:r>
        <w:rPr>
          <w:rFonts w:ascii="Arial" w:hAnsi="Arial" w:cs="Arial"/>
          <w:b/>
        </w:rPr>
        <w:t>Tablo II.IX.3</w:t>
      </w:r>
      <w:r>
        <w:rPr>
          <w:rFonts w:ascii="Arial" w:hAnsi="Arial" w:cs="Arial"/>
        </w:rPr>
        <w:t xml:space="preserve"> Alınan ve Verilen Komisyonlar</w:t>
      </w:r>
    </w:p>
    <w:p w:rsidR="00255F94" w:rsidRPr="0052683D" w:rsidRDefault="0052683D">
      <w:pPr>
        <w:pStyle w:val="GvdeMetniGirintisi"/>
        <w:tabs>
          <w:tab w:val="clear" w:pos="426"/>
        </w:tabs>
        <w:jc w:val="center"/>
      </w:pPr>
      <w:r w:rsidRPr="0052683D">
        <w:pict>
          <v:shape id="_x0000_i1164" type="#_x0000_t75" style="width:342pt;height:142.5pt">
            <v:imagedata r:id="rId168" o:title=""/>
          </v:shape>
        </w:pict>
      </w:r>
    </w:p>
    <w:p w:rsidR="00255F94" w:rsidRDefault="00255F94">
      <w:pPr>
        <w:pStyle w:val="GvdeMetniGirintisi"/>
        <w:tabs>
          <w:tab w:val="clear" w:pos="426"/>
        </w:tabs>
        <w:ind w:firstLine="426"/>
      </w:pPr>
    </w:p>
    <w:p w:rsidR="00255F94" w:rsidRDefault="00255F94">
      <w:pPr>
        <w:pStyle w:val="GvdeMetniGirintisi"/>
        <w:tabs>
          <w:tab w:val="clear" w:pos="426"/>
        </w:tabs>
        <w:ind w:left="567" w:right="1134" w:firstLine="709"/>
        <w:rPr>
          <w:rFonts w:ascii="Arial" w:hAnsi="Arial" w:cs="Arial"/>
        </w:rPr>
      </w:pPr>
      <w:r>
        <w:rPr>
          <w:rFonts w:ascii="Arial" w:hAnsi="Arial" w:cs="Arial"/>
        </w:rPr>
        <w:t>Reasürans şirketleri 2005 yılında almış oldukları primlerin % 22,19’u oranında komisyon ödemiş ve devretmiş oldukları primlerin % 30,05’i oranında komisyon almışlardır.</w:t>
      </w:r>
    </w:p>
    <w:p w:rsidR="00255F94" w:rsidRDefault="00255F94">
      <w:pPr>
        <w:pStyle w:val="GvdeMetniGirintisi"/>
        <w:tabs>
          <w:tab w:val="clear" w:pos="426"/>
        </w:tabs>
        <w:ind w:left="567" w:right="1134"/>
        <w:rPr>
          <w:rFonts w:ascii="Arial" w:hAnsi="Arial" w:cs="Arial"/>
        </w:rPr>
      </w:pPr>
    </w:p>
    <w:p w:rsidR="00255F94" w:rsidRDefault="00255F94">
      <w:pPr>
        <w:pStyle w:val="GvdeMetniGirintisi"/>
        <w:tabs>
          <w:tab w:val="clear" w:pos="426"/>
        </w:tabs>
        <w:ind w:left="567" w:right="1134" w:firstLine="709"/>
        <w:rPr>
          <w:rFonts w:ascii="Arial" w:hAnsi="Arial" w:cs="Arial"/>
        </w:rPr>
      </w:pPr>
      <w:r>
        <w:rPr>
          <w:rFonts w:ascii="Arial" w:hAnsi="Arial" w:cs="Arial"/>
        </w:rPr>
        <w:t>2005 yılında ödenen hasarlara ilişkin sonuçlar ise aşağıda gösterilmiştir.</w:t>
      </w:r>
    </w:p>
    <w:p w:rsidR="00255F94" w:rsidRDefault="00255F94">
      <w:pPr>
        <w:pStyle w:val="GvdeMetniGirintisi"/>
        <w:tabs>
          <w:tab w:val="clear" w:pos="426"/>
        </w:tabs>
        <w:ind w:left="567" w:right="1134" w:firstLine="426"/>
        <w:rPr>
          <w:rFonts w:ascii="Arial" w:hAnsi="Arial" w:cs="Arial"/>
        </w:rPr>
      </w:pPr>
    </w:p>
    <w:p w:rsidR="00255F94" w:rsidRDefault="00255F94">
      <w:pPr>
        <w:pStyle w:val="GvdeMetniGirintisi"/>
        <w:tabs>
          <w:tab w:val="clear" w:pos="426"/>
        </w:tabs>
        <w:ind w:left="567" w:right="1134"/>
        <w:rPr>
          <w:rFonts w:ascii="Arial" w:hAnsi="Arial" w:cs="Arial"/>
        </w:rPr>
      </w:pPr>
      <w:r>
        <w:rPr>
          <w:rFonts w:ascii="Arial" w:hAnsi="Arial" w:cs="Arial"/>
          <w:b/>
        </w:rPr>
        <w:t>Tablo II.IX.4</w:t>
      </w:r>
      <w:r>
        <w:rPr>
          <w:rFonts w:ascii="Arial" w:hAnsi="Arial" w:cs="Arial"/>
        </w:rPr>
        <w:t xml:space="preserve"> Ödenen Tazminatlar ve Retrosesyon Payları</w:t>
      </w:r>
    </w:p>
    <w:p w:rsidR="00255F94" w:rsidRDefault="00255F94">
      <w:pPr>
        <w:pStyle w:val="GvdeMetniGirintisi"/>
        <w:tabs>
          <w:tab w:val="clear" w:pos="426"/>
        </w:tabs>
        <w:jc w:val="center"/>
      </w:pPr>
      <w:r>
        <w:pict>
          <v:shape id="_x0000_i1165" type="#_x0000_t75" style="width:395.25pt;height:143.25pt">
            <v:imagedata r:id="rId169" o:title=""/>
          </v:shape>
        </w:pict>
      </w:r>
    </w:p>
    <w:p w:rsidR="00255F94" w:rsidRDefault="00255F94"/>
    <w:p w:rsidR="00255F94" w:rsidRDefault="00255F94">
      <w:pPr>
        <w:pStyle w:val="GvdeMetniGirintisi"/>
        <w:tabs>
          <w:tab w:val="clear" w:pos="426"/>
        </w:tabs>
        <w:ind w:left="567" w:right="1134" w:firstLine="709"/>
        <w:rPr>
          <w:rFonts w:ascii="Arial" w:hAnsi="Arial" w:cs="Arial"/>
        </w:rPr>
      </w:pPr>
      <w:r>
        <w:rPr>
          <w:rFonts w:ascii="Arial" w:hAnsi="Arial" w:cs="Arial"/>
        </w:rPr>
        <w:t>Bir yıl öncesine göre primdeki % 5,15 oranındaki artışa karşılık, ödenen hasarlardaki artış % 14,37 oranında gerçekleşmiştir.</w:t>
      </w:r>
    </w:p>
    <w:p w:rsidR="00255F94" w:rsidRDefault="00255F94">
      <w:pPr>
        <w:pStyle w:val="GvdeMetniGirintisi"/>
        <w:tabs>
          <w:tab w:val="clear" w:pos="426"/>
        </w:tabs>
        <w:ind w:left="567" w:right="1134" w:firstLine="426"/>
        <w:rPr>
          <w:rFonts w:ascii="Arial" w:hAnsi="Arial" w:cs="Arial"/>
        </w:rPr>
      </w:pPr>
    </w:p>
    <w:p w:rsidR="00255F94" w:rsidRDefault="00255F94">
      <w:pPr>
        <w:pStyle w:val="GvdeMetniGirintisi"/>
        <w:tabs>
          <w:tab w:val="clear" w:pos="426"/>
        </w:tabs>
        <w:ind w:left="567" w:right="1134" w:firstLine="709"/>
        <w:rPr>
          <w:rFonts w:ascii="Arial" w:hAnsi="Arial" w:cs="Arial"/>
        </w:rPr>
      </w:pPr>
      <w:r>
        <w:rPr>
          <w:rFonts w:ascii="Arial" w:hAnsi="Arial" w:cs="Arial"/>
        </w:rPr>
        <w:t>Ödenen hasarlarda retrosesyonerlerin payı %6,95, reasürans şirketlerinin payı ise % 93,05’tir.</w:t>
      </w:r>
    </w:p>
    <w:p w:rsidR="00255F94" w:rsidRDefault="00255F94">
      <w:pPr>
        <w:pStyle w:val="GvdeMetniGirintisi"/>
        <w:tabs>
          <w:tab w:val="clear" w:pos="426"/>
        </w:tabs>
        <w:ind w:left="567" w:right="1134" w:firstLine="709"/>
        <w:jc w:val="left"/>
        <w:rPr>
          <w:rFonts w:ascii="Arial" w:hAnsi="Arial" w:cs="Arial"/>
        </w:rPr>
      </w:pPr>
    </w:p>
    <w:p w:rsidR="00255F94" w:rsidRDefault="00255F94">
      <w:pPr>
        <w:pStyle w:val="GvdeMetniGirintisi"/>
        <w:tabs>
          <w:tab w:val="clear" w:pos="426"/>
        </w:tabs>
        <w:ind w:left="567" w:right="1134" w:firstLine="709"/>
        <w:jc w:val="left"/>
        <w:rPr>
          <w:rFonts w:ascii="Arial" w:hAnsi="Arial" w:cs="Arial"/>
        </w:rPr>
      </w:pPr>
      <w:r>
        <w:rPr>
          <w:rFonts w:ascii="Arial" w:hAnsi="Arial" w:cs="Arial"/>
        </w:rPr>
        <w:t>Reasürans şirketlerinin branşlar itibariyle teknik kâr/zarar durumu aşağıdaki tabloda gösterilmiştir.</w:t>
      </w:r>
    </w:p>
    <w:p w:rsidR="00255F94" w:rsidRDefault="00255F94">
      <w:pPr>
        <w:pStyle w:val="GvdeMetniGirintisi"/>
        <w:tabs>
          <w:tab w:val="clear" w:pos="426"/>
        </w:tabs>
        <w:ind w:left="567" w:right="1134" w:firstLine="709"/>
        <w:rPr>
          <w:rFonts w:ascii="Arial" w:hAnsi="Arial" w:cs="Arial"/>
        </w:rPr>
      </w:pPr>
    </w:p>
    <w:p w:rsidR="00255F94" w:rsidRDefault="00255F94">
      <w:pPr>
        <w:pStyle w:val="GvdeMetniGirintisi"/>
        <w:tabs>
          <w:tab w:val="clear" w:pos="426"/>
        </w:tabs>
        <w:ind w:left="567" w:right="1134"/>
        <w:rPr>
          <w:rFonts w:ascii="Arial" w:hAnsi="Arial" w:cs="Arial"/>
        </w:rPr>
      </w:pPr>
      <w:r>
        <w:rPr>
          <w:rFonts w:ascii="Arial" w:hAnsi="Arial" w:cs="Arial"/>
          <w:b/>
        </w:rPr>
        <w:t>Tablo II.IX.5</w:t>
      </w:r>
      <w:r>
        <w:rPr>
          <w:rFonts w:ascii="Arial" w:hAnsi="Arial" w:cs="Arial"/>
        </w:rPr>
        <w:t xml:space="preserve"> Reasürans Şirketlerinin Branşlar İtibariyle Teknik Sonuçları</w:t>
      </w:r>
    </w:p>
    <w:p w:rsidR="00255F94" w:rsidRDefault="00255F94">
      <w:pPr>
        <w:pStyle w:val="GvdeMetniGirintisi"/>
        <w:tabs>
          <w:tab w:val="clear" w:pos="426"/>
        </w:tabs>
        <w:jc w:val="center"/>
      </w:pPr>
      <w:r>
        <w:pict>
          <v:shape id="_x0000_i1166" type="#_x0000_t75" style="width:517.5pt;height:116.25pt">
            <v:imagedata r:id="rId170" o:title=""/>
          </v:shape>
        </w:pict>
      </w:r>
    </w:p>
    <w:p w:rsidR="00255F94" w:rsidRDefault="00255F94">
      <w:pPr>
        <w:pStyle w:val="GvdeMetniGirintisi"/>
        <w:tabs>
          <w:tab w:val="clear" w:pos="426"/>
        </w:tabs>
        <w:ind w:firstLine="426"/>
      </w:pPr>
    </w:p>
    <w:p w:rsidR="00255F94" w:rsidRDefault="00255F94">
      <w:pPr>
        <w:pStyle w:val="GvdeMetniGirintisi"/>
        <w:tabs>
          <w:tab w:val="clear" w:pos="426"/>
        </w:tabs>
        <w:ind w:left="567" w:right="1134" w:firstLine="709"/>
        <w:rPr>
          <w:rFonts w:ascii="Arial" w:hAnsi="Arial" w:cs="Arial"/>
        </w:rPr>
      </w:pPr>
      <w:r>
        <w:rPr>
          <w:rFonts w:ascii="Arial" w:hAnsi="Arial" w:cs="Arial"/>
        </w:rPr>
        <w:t xml:space="preserve"> </w:t>
      </w:r>
      <w:r>
        <w:rPr>
          <w:rFonts w:ascii="Arial" w:hAnsi="Arial" w:cs="Arial"/>
        </w:rPr>
        <w:tab/>
        <w:t xml:space="preserve">2004 yılında 22.179 bin YTL teknik zarar eden reasürans şirketleri 2005 yılında 26.310 bin YTL teknik kar elde etmişlerdir. </w:t>
      </w:r>
    </w:p>
    <w:p w:rsidR="00255F94" w:rsidRDefault="00255F94">
      <w:pPr>
        <w:pStyle w:val="GvdeMetniGirintisi"/>
        <w:tabs>
          <w:tab w:val="clear" w:pos="426"/>
        </w:tabs>
        <w:ind w:left="567" w:right="1134" w:firstLine="709"/>
        <w:rPr>
          <w:rFonts w:ascii="Arial" w:hAnsi="Arial" w:cs="Arial"/>
        </w:rPr>
      </w:pPr>
    </w:p>
    <w:p w:rsidR="00255F94" w:rsidRDefault="00255F94">
      <w:pPr>
        <w:pStyle w:val="GvdeMetniGirintisi"/>
        <w:tabs>
          <w:tab w:val="clear" w:pos="426"/>
        </w:tabs>
        <w:ind w:left="567" w:right="1134" w:firstLine="709"/>
        <w:rPr>
          <w:rFonts w:ascii="Arial" w:hAnsi="Arial" w:cs="Arial"/>
        </w:rPr>
      </w:pPr>
      <w:r>
        <w:rPr>
          <w:rFonts w:ascii="Arial" w:hAnsi="Arial" w:cs="Arial"/>
        </w:rPr>
        <w:t xml:space="preserve"> </w:t>
      </w:r>
      <w:r>
        <w:rPr>
          <w:rFonts w:ascii="Arial" w:hAnsi="Arial" w:cs="Arial"/>
        </w:rPr>
        <w:tab/>
        <w:t>Şirketlerin mali gelir ve giderleri ile dönem sonu kâr/zarar durumları aşağıda gösterilmiştir.</w:t>
      </w:r>
    </w:p>
    <w:p w:rsidR="00255F94" w:rsidRDefault="00255F94">
      <w:pPr>
        <w:pStyle w:val="GvdeMetniGirintisi"/>
        <w:tabs>
          <w:tab w:val="clear" w:pos="426"/>
        </w:tabs>
        <w:ind w:left="567" w:right="1134" w:firstLine="709"/>
        <w:rPr>
          <w:rFonts w:ascii="Arial" w:hAnsi="Arial" w:cs="Arial"/>
        </w:rPr>
      </w:pPr>
    </w:p>
    <w:p w:rsidR="00255F94" w:rsidRDefault="00255F94">
      <w:pPr>
        <w:pStyle w:val="GvdeMetniGirintisi"/>
        <w:tabs>
          <w:tab w:val="clear" w:pos="426"/>
        </w:tabs>
        <w:ind w:left="567" w:right="1134"/>
        <w:rPr>
          <w:rFonts w:ascii="Arial" w:hAnsi="Arial" w:cs="Arial"/>
        </w:rPr>
      </w:pPr>
      <w:r>
        <w:rPr>
          <w:rFonts w:ascii="Arial" w:hAnsi="Arial" w:cs="Arial"/>
          <w:b/>
        </w:rPr>
        <w:t>Tablo II.IX.6</w:t>
      </w:r>
      <w:r>
        <w:rPr>
          <w:rFonts w:ascii="Arial" w:hAnsi="Arial" w:cs="Arial"/>
        </w:rPr>
        <w:t xml:space="preserve"> Reasürans Şirketlerinin Dönem Sonu Konsolide Kâr/Zararı</w:t>
      </w:r>
    </w:p>
    <w:p w:rsidR="00255F94" w:rsidRDefault="00255F94">
      <w:pPr>
        <w:pStyle w:val="GvdeMetniGirintisi"/>
        <w:tabs>
          <w:tab w:val="clear" w:pos="426"/>
        </w:tabs>
        <w:jc w:val="center"/>
      </w:pPr>
      <w:r>
        <w:pict>
          <v:shape id="_x0000_i1167" type="#_x0000_t75" style="width:416.25pt;height:155.25pt">
            <v:imagedata r:id="rId171" o:title=""/>
          </v:shape>
        </w:pict>
      </w:r>
    </w:p>
    <w:p w:rsidR="00255F94" w:rsidRDefault="00255F94">
      <w:pPr>
        <w:pStyle w:val="GvdeMetniGirintisi"/>
        <w:tabs>
          <w:tab w:val="clear" w:pos="426"/>
        </w:tabs>
      </w:pPr>
    </w:p>
    <w:p w:rsidR="00255F94" w:rsidRDefault="00255F94">
      <w:pPr>
        <w:pStyle w:val="GvdeMetniGirintisi"/>
        <w:tabs>
          <w:tab w:val="clear" w:pos="426"/>
        </w:tabs>
        <w:ind w:left="567" w:right="1134" w:firstLine="709"/>
        <w:rPr>
          <w:rFonts w:ascii="Arial" w:hAnsi="Arial" w:cs="Arial"/>
        </w:rPr>
      </w:pPr>
      <w:r>
        <w:rPr>
          <w:rFonts w:ascii="Arial" w:hAnsi="Arial" w:cs="Arial"/>
        </w:rPr>
        <w:tab/>
        <w:t>Tablodan görüldüğü üzere, 2004 yılında 10.987 bin YTL olan dönem karı 2005 yılında 55.170 bin YTL olarak gerçekleşmiştir.</w:t>
      </w:r>
    </w:p>
    <w:p w:rsidR="00255F94" w:rsidRDefault="00255F94">
      <w:pPr>
        <w:pStyle w:val="GvdeMetniGirintisi"/>
        <w:tabs>
          <w:tab w:val="clear" w:pos="426"/>
        </w:tabs>
        <w:ind w:firstLine="426"/>
      </w:pPr>
    </w:p>
    <w:p w:rsidR="00255F94" w:rsidRDefault="00255F94">
      <w:pPr>
        <w:pStyle w:val="GvdeMetniGirintisi"/>
        <w:tabs>
          <w:tab w:val="clear" w:pos="426"/>
        </w:tabs>
        <w:ind w:firstLine="426"/>
      </w:pPr>
    </w:p>
    <w:p w:rsidR="00255F94" w:rsidRDefault="00255F94">
      <w:pPr>
        <w:pStyle w:val="GvdeMetniGirintisi"/>
        <w:tabs>
          <w:tab w:val="clear" w:pos="426"/>
        </w:tabs>
        <w:ind w:firstLine="426"/>
      </w:pPr>
    </w:p>
    <w:p w:rsidR="00255F94" w:rsidRDefault="00255F94">
      <w:pPr>
        <w:pStyle w:val="GvdeMetniGirintisi"/>
        <w:tabs>
          <w:tab w:val="clear" w:pos="426"/>
        </w:tabs>
        <w:ind w:firstLine="426"/>
      </w:pPr>
    </w:p>
    <w:p w:rsidR="00255F94" w:rsidRDefault="00255F94">
      <w:pPr>
        <w:pStyle w:val="GvdeMetniGirintisi"/>
        <w:tabs>
          <w:tab w:val="clear" w:pos="426"/>
        </w:tabs>
        <w:ind w:firstLine="426"/>
      </w:pPr>
    </w:p>
    <w:p w:rsidR="00255F94" w:rsidRDefault="00255F94">
      <w:pPr>
        <w:pStyle w:val="GvdeMetniGirintisi"/>
        <w:tabs>
          <w:tab w:val="clear" w:pos="426"/>
        </w:tabs>
        <w:ind w:firstLine="426"/>
      </w:pPr>
    </w:p>
    <w:p w:rsidR="00255F94" w:rsidRDefault="00255F94">
      <w:pPr>
        <w:pStyle w:val="GvdeMetniGirintisi"/>
        <w:tabs>
          <w:tab w:val="clear" w:pos="426"/>
        </w:tabs>
        <w:ind w:firstLine="426"/>
      </w:pPr>
    </w:p>
    <w:p w:rsidR="00255F94" w:rsidRDefault="00255F94">
      <w:pPr>
        <w:pStyle w:val="GvdeMetniGirintisi"/>
        <w:tabs>
          <w:tab w:val="clear" w:pos="426"/>
        </w:tabs>
        <w:ind w:firstLine="426"/>
      </w:pPr>
    </w:p>
    <w:p w:rsidR="00255F94" w:rsidRDefault="00255F94">
      <w:pPr>
        <w:pStyle w:val="GvdeMetniGirintisi"/>
        <w:tabs>
          <w:tab w:val="clear" w:pos="426"/>
        </w:tabs>
        <w:ind w:firstLine="426"/>
      </w:pPr>
    </w:p>
    <w:p w:rsidR="00255F94" w:rsidRDefault="00255F94">
      <w:pPr>
        <w:pStyle w:val="GvdeMetniGirintisi"/>
        <w:tabs>
          <w:tab w:val="clear" w:pos="426"/>
        </w:tabs>
        <w:ind w:firstLine="426"/>
      </w:pPr>
    </w:p>
    <w:p w:rsidR="00255F94" w:rsidRDefault="00255F94">
      <w:pPr>
        <w:pStyle w:val="GvdeMetniGirintisi"/>
        <w:tabs>
          <w:tab w:val="clear" w:pos="426"/>
        </w:tabs>
        <w:ind w:firstLine="426"/>
      </w:pPr>
    </w:p>
    <w:p w:rsidR="00255F94" w:rsidRDefault="00255F94">
      <w:pPr>
        <w:pStyle w:val="GvdeMetniGirintisi"/>
        <w:tabs>
          <w:tab w:val="clear" w:pos="426"/>
        </w:tabs>
        <w:ind w:firstLine="426"/>
      </w:pPr>
    </w:p>
    <w:p w:rsidR="00255F94" w:rsidRDefault="00255F94">
      <w:pPr>
        <w:pStyle w:val="GvdeMetniGirintisi"/>
        <w:tabs>
          <w:tab w:val="clear" w:pos="426"/>
        </w:tabs>
        <w:ind w:firstLine="426"/>
      </w:pPr>
    </w:p>
    <w:p w:rsidR="00255F94" w:rsidRDefault="00255F94">
      <w:pPr>
        <w:pStyle w:val="GvdeMetniGirintisi"/>
        <w:tabs>
          <w:tab w:val="clear" w:pos="426"/>
        </w:tabs>
        <w:ind w:firstLine="426"/>
      </w:pPr>
    </w:p>
    <w:p w:rsidR="00255F94" w:rsidRDefault="00255F94">
      <w:pPr>
        <w:pStyle w:val="GvdeMetniGirintisi"/>
        <w:tabs>
          <w:tab w:val="clear" w:pos="426"/>
        </w:tabs>
        <w:ind w:firstLine="426"/>
      </w:pPr>
    </w:p>
    <w:p w:rsidR="00255F94" w:rsidRDefault="00255F94">
      <w:pPr>
        <w:pStyle w:val="GvdeMetniGirintisi"/>
        <w:tabs>
          <w:tab w:val="clear" w:pos="426"/>
        </w:tabs>
        <w:ind w:firstLine="426"/>
      </w:pPr>
    </w:p>
    <w:p w:rsidR="00255F94" w:rsidRDefault="00255F94">
      <w:pPr>
        <w:ind w:left="567" w:right="1134"/>
        <w:jc w:val="center"/>
        <w:rPr>
          <w:rFonts w:ascii="Arial" w:hAnsi="Arial" w:cs="Arial"/>
          <w:b/>
          <w:sz w:val="28"/>
          <w:szCs w:val="28"/>
        </w:rPr>
      </w:pPr>
      <w:bookmarkStart w:id="1" w:name="ChapterIII"/>
    </w:p>
    <w:p w:rsidR="00255F94" w:rsidRDefault="00255F94">
      <w:pPr>
        <w:ind w:left="567" w:right="1134"/>
        <w:jc w:val="center"/>
        <w:rPr>
          <w:rFonts w:ascii="Arial" w:hAnsi="Arial" w:cs="Arial"/>
          <w:b/>
          <w:sz w:val="28"/>
          <w:szCs w:val="28"/>
        </w:rPr>
      </w:pPr>
    </w:p>
    <w:p w:rsidR="00255F94" w:rsidRDefault="00255F94">
      <w:pPr>
        <w:ind w:left="567" w:right="1134"/>
        <w:jc w:val="center"/>
        <w:rPr>
          <w:rFonts w:ascii="Arial" w:hAnsi="Arial" w:cs="Arial"/>
          <w:b/>
          <w:sz w:val="28"/>
          <w:szCs w:val="28"/>
        </w:rPr>
      </w:pPr>
    </w:p>
    <w:p w:rsidR="00255F94" w:rsidRDefault="00255F94">
      <w:pPr>
        <w:ind w:left="567" w:right="1134"/>
        <w:jc w:val="center"/>
        <w:rPr>
          <w:rFonts w:ascii="Arial" w:hAnsi="Arial" w:cs="Arial"/>
          <w:b/>
          <w:sz w:val="28"/>
          <w:szCs w:val="28"/>
        </w:rPr>
      </w:pPr>
    </w:p>
    <w:p w:rsidR="00255F94" w:rsidRDefault="00255F94">
      <w:pPr>
        <w:ind w:left="567" w:right="1134"/>
        <w:jc w:val="center"/>
        <w:rPr>
          <w:rFonts w:ascii="Arial" w:hAnsi="Arial" w:cs="Arial"/>
          <w:b/>
          <w:sz w:val="28"/>
          <w:szCs w:val="28"/>
        </w:rPr>
      </w:pPr>
    </w:p>
    <w:p w:rsidR="00255F94" w:rsidRDefault="00255F94">
      <w:pPr>
        <w:ind w:left="567" w:right="1134"/>
        <w:jc w:val="center"/>
        <w:rPr>
          <w:rFonts w:ascii="Arial" w:hAnsi="Arial" w:cs="Arial"/>
          <w:b/>
          <w:sz w:val="28"/>
          <w:szCs w:val="28"/>
        </w:rPr>
      </w:pPr>
    </w:p>
    <w:p w:rsidR="00255F94" w:rsidRDefault="00255F94">
      <w:pPr>
        <w:ind w:left="567" w:right="1134"/>
        <w:jc w:val="center"/>
        <w:rPr>
          <w:rFonts w:ascii="Arial" w:hAnsi="Arial" w:cs="Arial"/>
          <w:b/>
          <w:sz w:val="28"/>
          <w:szCs w:val="28"/>
        </w:rPr>
      </w:pPr>
    </w:p>
    <w:p w:rsidR="00255F94" w:rsidRDefault="00255F94">
      <w:pPr>
        <w:ind w:left="567" w:right="1134"/>
        <w:jc w:val="center"/>
        <w:rPr>
          <w:rFonts w:ascii="Arial" w:hAnsi="Arial" w:cs="Arial"/>
          <w:b/>
          <w:sz w:val="28"/>
          <w:szCs w:val="28"/>
        </w:rPr>
      </w:pPr>
    </w:p>
    <w:p w:rsidR="00255F94" w:rsidRDefault="00255F94">
      <w:pPr>
        <w:ind w:left="567" w:right="1134"/>
        <w:jc w:val="center"/>
        <w:rPr>
          <w:rFonts w:ascii="Arial" w:hAnsi="Arial" w:cs="Arial"/>
          <w:b/>
          <w:sz w:val="28"/>
          <w:szCs w:val="28"/>
        </w:rPr>
      </w:pPr>
    </w:p>
    <w:p w:rsidR="00255F94" w:rsidRDefault="00255F94">
      <w:pPr>
        <w:ind w:left="567" w:right="1134"/>
        <w:jc w:val="center"/>
        <w:rPr>
          <w:rFonts w:ascii="Arial" w:hAnsi="Arial" w:cs="Arial"/>
          <w:b/>
          <w:sz w:val="28"/>
          <w:szCs w:val="28"/>
        </w:rPr>
      </w:pPr>
    </w:p>
    <w:p w:rsidR="00255F94" w:rsidRDefault="00255F94">
      <w:pPr>
        <w:ind w:left="567" w:right="1134"/>
        <w:jc w:val="center"/>
        <w:rPr>
          <w:rFonts w:ascii="Arial" w:hAnsi="Arial" w:cs="Arial"/>
          <w:b/>
          <w:sz w:val="28"/>
          <w:szCs w:val="28"/>
        </w:rPr>
      </w:pPr>
    </w:p>
    <w:p w:rsidR="00255F94" w:rsidRDefault="00255F94">
      <w:pPr>
        <w:ind w:left="567" w:right="1134"/>
        <w:jc w:val="center"/>
        <w:rPr>
          <w:rFonts w:ascii="Arial" w:hAnsi="Arial" w:cs="Arial"/>
          <w:b/>
          <w:sz w:val="28"/>
          <w:szCs w:val="28"/>
        </w:rPr>
      </w:pPr>
    </w:p>
    <w:p w:rsidR="00255F94" w:rsidRDefault="00255F94">
      <w:pPr>
        <w:ind w:left="567" w:right="1134"/>
        <w:jc w:val="center"/>
        <w:rPr>
          <w:rFonts w:ascii="Arial" w:hAnsi="Arial" w:cs="Arial"/>
          <w:b/>
          <w:sz w:val="28"/>
          <w:szCs w:val="28"/>
        </w:rPr>
      </w:pPr>
      <w:r>
        <w:rPr>
          <w:rFonts w:ascii="Arial" w:hAnsi="Arial" w:cs="Arial"/>
          <w:b/>
          <w:sz w:val="28"/>
          <w:szCs w:val="28"/>
        </w:rPr>
        <w:t>III. SİGORTACILIK VE BİREYSEL EMEKLİLİK MEVZUATINDA YAPILAN DEĞİŞİKLİKLER</w:t>
      </w:r>
    </w:p>
    <w:p w:rsidR="00255F94" w:rsidRDefault="00255F94">
      <w:pPr>
        <w:ind w:left="567" w:right="1134" w:firstLine="709"/>
        <w:jc w:val="both"/>
        <w:rPr>
          <w:rFonts w:ascii="Arial" w:hAnsi="Arial" w:cs="Arial"/>
          <w:sz w:val="24"/>
          <w:szCs w:val="24"/>
        </w:rPr>
      </w:pPr>
    </w:p>
    <w:p w:rsidR="00255F94" w:rsidRDefault="00255F94">
      <w:pPr>
        <w:ind w:left="567" w:right="1134" w:firstLine="709"/>
        <w:jc w:val="both"/>
        <w:rPr>
          <w:rFonts w:ascii="Arial" w:hAnsi="Arial" w:cs="Arial"/>
          <w:sz w:val="24"/>
          <w:szCs w:val="24"/>
        </w:rPr>
      </w:pPr>
    </w:p>
    <w:p w:rsidR="00255F94" w:rsidRDefault="00255F94">
      <w:pPr>
        <w:ind w:left="567" w:right="1134" w:firstLine="709"/>
        <w:jc w:val="both"/>
        <w:rPr>
          <w:rFonts w:ascii="Arial" w:hAnsi="Arial" w:cs="Arial"/>
          <w:sz w:val="24"/>
          <w:szCs w:val="24"/>
        </w:rPr>
      </w:pPr>
      <w:r>
        <w:rPr>
          <w:rFonts w:ascii="Arial" w:hAnsi="Arial" w:cs="Arial"/>
          <w:sz w:val="24"/>
          <w:szCs w:val="24"/>
        </w:rPr>
        <w:t>Sigortacılığın geliştirilmesini, güven içinde yürütülmesini, sigorta sektöründe yer alan kişi ve kuruluşların mesleki kurallar içersinde faaliyet göstermelerini ve özellikle sigorta sözleşmelerinden doğan hak ve alacakların daha iyi güvence altına alınmasını sağlamak üzere sigortacılık ve bireysel emeklilik mevzuatında 1 Ocak 2005’ten 31 Aralık 2005’e değin yapılmış düzenlemeler aşağıda verilmiştir.</w:t>
      </w:r>
    </w:p>
    <w:p w:rsidR="00255F94" w:rsidRDefault="00255F94">
      <w:pPr>
        <w:ind w:left="567" w:right="1134" w:firstLine="709"/>
        <w:jc w:val="both"/>
        <w:rPr>
          <w:rFonts w:ascii="Arial" w:hAnsi="Arial" w:cs="Arial"/>
          <w:sz w:val="24"/>
          <w:szCs w:val="24"/>
        </w:rPr>
      </w:pPr>
    </w:p>
    <w:p w:rsidR="00255F94" w:rsidRDefault="00255F94">
      <w:pPr>
        <w:ind w:left="567" w:right="1134" w:firstLine="709"/>
        <w:jc w:val="both"/>
        <w:rPr>
          <w:rFonts w:ascii="Arial" w:hAnsi="Arial" w:cs="Arial"/>
          <w:sz w:val="24"/>
          <w:szCs w:val="24"/>
        </w:rPr>
      </w:pPr>
      <w:r>
        <w:rPr>
          <w:rFonts w:ascii="Arial" w:hAnsi="Arial" w:cs="Arial"/>
          <w:sz w:val="24"/>
          <w:szCs w:val="24"/>
        </w:rPr>
        <w:t>27.01.2005 tarih ve 25709 sayılı Resmi Gazete’de “ Zorunlu Sertifika Mali Sorumluluk Sigortası Genel Şartları” ve “ Sertifika Mali Sorumluluk Sigortası Tarife ve Talimatı” na ilişkin esaslar belirlenmiştir</w:t>
      </w:r>
      <w:r w:rsidR="006247F2">
        <w:rPr>
          <w:rFonts w:ascii="Arial" w:hAnsi="Arial" w:cs="Arial"/>
          <w:sz w:val="24"/>
          <w:szCs w:val="24"/>
        </w:rPr>
        <w:t>.</w:t>
      </w:r>
    </w:p>
    <w:p w:rsidR="00255F94" w:rsidRDefault="00255F94">
      <w:pPr>
        <w:ind w:left="567" w:right="1134" w:firstLine="709"/>
        <w:jc w:val="both"/>
        <w:rPr>
          <w:rFonts w:ascii="Arial" w:hAnsi="Arial" w:cs="Arial"/>
          <w:sz w:val="24"/>
          <w:szCs w:val="24"/>
        </w:rPr>
      </w:pPr>
    </w:p>
    <w:p w:rsidR="00255F94" w:rsidRDefault="00255F94">
      <w:pPr>
        <w:ind w:left="567" w:right="1134" w:firstLine="709"/>
        <w:jc w:val="both"/>
        <w:rPr>
          <w:rFonts w:ascii="Arial" w:hAnsi="Arial" w:cs="Arial"/>
          <w:sz w:val="24"/>
          <w:szCs w:val="24"/>
        </w:rPr>
      </w:pPr>
      <w:r>
        <w:rPr>
          <w:rFonts w:ascii="Arial" w:hAnsi="Arial" w:cs="Arial"/>
          <w:sz w:val="24"/>
          <w:szCs w:val="24"/>
        </w:rPr>
        <w:t>26.02.2005 tarih ve 25739 sayılı Resmi Gazete’de “ Özel Güvenlik Zorunlu Mali Sorumluluk Sigortası Genel Şartları “ ile “ Özel Güvenlik Mali Sorumluluk Sigortası Tarife Ve Talimatları” na ilişkin esaslar belirlenmiştir.</w:t>
      </w:r>
    </w:p>
    <w:p w:rsidR="00255F94" w:rsidRDefault="00255F94">
      <w:pPr>
        <w:ind w:left="567" w:right="1134" w:firstLine="709"/>
        <w:jc w:val="both"/>
        <w:rPr>
          <w:rFonts w:ascii="Arial" w:hAnsi="Arial" w:cs="Arial"/>
          <w:sz w:val="24"/>
          <w:szCs w:val="24"/>
        </w:rPr>
      </w:pPr>
    </w:p>
    <w:p w:rsidR="00255F94" w:rsidRDefault="00255F94">
      <w:pPr>
        <w:ind w:left="567" w:right="1134" w:firstLine="709"/>
        <w:jc w:val="both"/>
        <w:rPr>
          <w:rFonts w:ascii="Arial" w:hAnsi="Arial" w:cs="Arial"/>
          <w:sz w:val="24"/>
          <w:szCs w:val="24"/>
        </w:rPr>
      </w:pPr>
      <w:r>
        <w:rPr>
          <w:rFonts w:ascii="Arial" w:hAnsi="Arial" w:cs="Arial"/>
          <w:sz w:val="24"/>
          <w:szCs w:val="24"/>
        </w:rPr>
        <w:t>Petrol piyasasında faaliyet gösteren kişilerin sigorta yükümlülükleri ile sigortanın asgari teminatı, azami muafiyeti ve sigorta bedellerinin hesaplanmasına ilişkin usul ve esasları kapsayan “ Petrol Piyasasında Sigorta Yükümlülükleri Hakkında Tebliğ” 15.06.2005 tarih ve 25846 no.lu Resmi Gazetede yayımlanarak yürürlüğe girmiştir.</w:t>
      </w:r>
    </w:p>
    <w:p w:rsidR="00255F94" w:rsidRDefault="00255F94">
      <w:pPr>
        <w:ind w:left="567" w:right="1134" w:firstLine="709"/>
        <w:jc w:val="both"/>
        <w:rPr>
          <w:rFonts w:ascii="Arial" w:hAnsi="Arial" w:cs="Arial"/>
          <w:sz w:val="24"/>
          <w:szCs w:val="24"/>
        </w:rPr>
      </w:pPr>
    </w:p>
    <w:p w:rsidR="00255F94" w:rsidRDefault="00255F94">
      <w:pPr>
        <w:ind w:left="567" w:right="1134" w:firstLine="709"/>
        <w:jc w:val="both"/>
        <w:rPr>
          <w:rFonts w:ascii="Arial" w:hAnsi="Arial" w:cs="Arial"/>
          <w:sz w:val="24"/>
          <w:szCs w:val="24"/>
        </w:rPr>
      </w:pPr>
      <w:r>
        <w:rPr>
          <w:rFonts w:ascii="Arial" w:hAnsi="Arial" w:cs="Arial"/>
          <w:sz w:val="24"/>
          <w:szCs w:val="24"/>
        </w:rPr>
        <w:t>Üreticilerin uğrayacağı zararların tazmin edilmesini temin etmek ve Tarım Sigortaları Havuzunun kuruluşu, havuz tarafından teminat altına alınacak riskler, havuzun gelir ve giderleri, prim ve hasar fazlası desteği, sigorta sözleşmeleri, reasürans sağlanması ve sigorta şirketlerinin görev, yetki ve sorumlulukları ile katkı ve katılımlarının esas ve usullerini kapsayan “Tarım Sigortaları Kanunu”  21.06.2005 tarih ve 25852 sayılı Resmi Gazete’de yayımlanarak yürürlüğe girmiştir.</w:t>
      </w:r>
    </w:p>
    <w:p w:rsidR="00255F94" w:rsidRDefault="00255F94">
      <w:pPr>
        <w:ind w:left="567" w:right="1134" w:firstLine="709"/>
        <w:jc w:val="both"/>
        <w:rPr>
          <w:rFonts w:ascii="Arial" w:hAnsi="Arial" w:cs="Arial"/>
          <w:sz w:val="24"/>
          <w:szCs w:val="24"/>
        </w:rPr>
      </w:pPr>
    </w:p>
    <w:p w:rsidR="00255F94" w:rsidRDefault="00255F94">
      <w:pPr>
        <w:ind w:left="567" w:right="1134" w:firstLine="709"/>
        <w:jc w:val="both"/>
        <w:rPr>
          <w:rFonts w:ascii="Arial" w:hAnsi="Arial" w:cs="Arial"/>
          <w:sz w:val="24"/>
          <w:szCs w:val="24"/>
        </w:rPr>
      </w:pPr>
      <w:r>
        <w:rPr>
          <w:rFonts w:ascii="Arial" w:hAnsi="Arial" w:cs="Arial"/>
          <w:sz w:val="24"/>
          <w:szCs w:val="24"/>
        </w:rPr>
        <w:t>09.08.2005 tarih ve 25901 sayılı Resmi Gazete’de yayımlanan tebliğ ile “ Bireysel Emeklilik Sistemi ve Şahıs Sigortaları için ödenen katkı payı ve primlerin gelir vergisi matrahının hesaplanmasında indirimi ve bu indirime ilişkin olarak katkı payı ve primlerin belgelendirilmesi” konularına ilişkin esas ve usuller belirlenmiştir.</w:t>
      </w:r>
    </w:p>
    <w:p w:rsidR="00255F94" w:rsidRDefault="00255F94">
      <w:pPr>
        <w:ind w:left="567" w:right="1134" w:firstLine="709"/>
        <w:jc w:val="both"/>
        <w:rPr>
          <w:rFonts w:ascii="Arial" w:hAnsi="Arial" w:cs="Arial"/>
          <w:sz w:val="24"/>
          <w:szCs w:val="24"/>
        </w:rPr>
      </w:pPr>
    </w:p>
    <w:p w:rsidR="00255F94" w:rsidRDefault="00255F94">
      <w:pPr>
        <w:ind w:left="567" w:right="1134" w:firstLine="709"/>
        <w:jc w:val="both"/>
        <w:rPr>
          <w:rFonts w:ascii="Arial" w:hAnsi="Arial" w:cs="Arial"/>
          <w:sz w:val="24"/>
          <w:szCs w:val="24"/>
        </w:rPr>
      </w:pPr>
      <w:r>
        <w:rPr>
          <w:rFonts w:ascii="Arial" w:hAnsi="Arial" w:cs="Arial"/>
          <w:sz w:val="24"/>
          <w:szCs w:val="24"/>
        </w:rPr>
        <w:t>06.09.2005 tarih ve 25928 sayılı Resmi Gazete’de yayımlanan Yönetmelik ile Sigorta ve Reasürans Şirketlerinin Kuruluş ve Çalışma Esasları Yönetmeliği’nin “Deprem Hasar Karşılığı” başlıklı 26. maddesinde  değişiklik yapılmıştır.Yine aynı tarih ve sayılı yönetmelik ile “ Üç aylık hesap özetleri ile yükümlülük karşılama yeterliliği ve teminatlara ilişkin cetveller “ başlıklı 32. maddeye ekleme yapılmıştır.</w:t>
      </w:r>
    </w:p>
    <w:p w:rsidR="00255F94" w:rsidRDefault="00255F94">
      <w:pPr>
        <w:ind w:left="567" w:right="1134" w:firstLine="709"/>
        <w:jc w:val="both"/>
        <w:rPr>
          <w:rFonts w:ascii="Arial" w:hAnsi="Arial" w:cs="Arial"/>
          <w:sz w:val="24"/>
          <w:szCs w:val="24"/>
        </w:rPr>
      </w:pPr>
    </w:p>
    <w:p w:rsidR="00255F94" w:rsidRDefault="00255F94">
      <w:pPr>
        <w:ind w:left="567" w:right="1134" w:firstLine="709"/>
        <w:jc w:val="both"/>
        <w:rPr>
          <w:rFonts w:ascii="Arial" w:hAnsi="Arial" w:cs="Arial"/>
          <w:sz w:val="24"/>
          <w:szCs w:val="24"/>
        </w:rPr>
      </w:pPr>
      <w:r>
        <w:rPr>
          <w:rFonts w:ascii="Arial" w:hAnsi="Arial" w:cs="Arial"/>
          <w:sz w:val="24"/>
          <w:szCs w:val="24"/>
        </w:rPr>
        <w:lastRenderedPageBreak/>
        <w:tab/>
        <w:t>06.09.2005 Resmi Gazete tarihli tebliğ ile Hastalık Sigortası Branşının adı Sağlık Sigortası, 22.11.2005 Resmi Gazete tarihli tebliğ ile de Makine-Montaj Sigortasının adı Mühendislik Sigortası olarak değiştirilmiştir.</w:t>
      </w:r>
    </w:p>
    <w:p w:rsidR="00255F94" w:rsidRDefault="00255F94">
      <w:pPr>
        <w:ind w:left="567" w:right="1134" w:firstLine="709"/>
        <w:jc w:val="both"/>
        <w:rPr>
          <w:rFonts w:ascii="Arial" w:hAnsi="Arial" w:cs="Arial"/>
          <w:sz w:val="24"/>
          <w:szCs w:val="24"/>
        </w:rPr>
      </w:pPr>
    </w:p>
    <w:p w:rsidR="00255F94" w:rsidRDefault="00255F94">
      <w:pPr>
        <w:ind w:left="567" w:right="1134" w:firstLine="709"/>
        <w:jc w:val="both"/>
        <w:rPr>
          <w:rFonts w:ascii="Arial" w:hAnsi="Arial" w:cs="Arial"/>
          <w:sz w:val="24"/>
          <w:szCs w:val="24"/>
        </w:rPr>
      </w:pPr>
      <w:r>
        <w:rPr>
          <w:rFonts w:ascii="Arial" w:hAnsi="Arial" w:cs="Arial"/>
          <w:sz w:val="24"/>
          <w:szCs w:val="24"/>
        </w:rPr>
        <w:t>22.09.2005 tarih ve 25944 sayılı Resmi Gazete”de “ Tarım Sigortaları Havuzu Çalışma Usul ve Esasları Hakkında Yönetmeliği” ne ilişkin esaslar belirlenmiştir.</w:t>
      </w:r>
    </w:p>
    <w:p w:rsidR="00255F94" w:rsidRDefault="00255F94">
      <w:pPr>
        <w:ind w:left="567" w:right="1134" w:firstLine="709"/>
        <w:jc w:val="both"/>
        <w:rPr>
          <w:rFonts w:ascii="Arial" w:hAnsi="Arial" w:cs="Arial"/>
          <w:sz w:val="24"/>
          <w:szCs w:val="24"/>
        </w:rPr>
      </w:pPr>
    </w:p>
    <w:p w:rsidR="00255F94" w:rsidRDefault="00255F94">
      <w:pPr>
        <w:ind w:left="567" w:right="1134" w:firstLine="709"/>
        <w:jc w:val="both"/>
        <w:rPr>
          <w:rFonts w:ascii="Arial" w:hAnsi="Arial" w:cs="Arial"/>
          <w:sz w:val="24"/>
          <w:szCs w:val="24"/>
        </w:rPr>
      </w:pPr>
      <w:r>
        <w:rPr>
          <w:rFonts w:ascii="Arial" w:hAnsi="Arial" w:cs="Arial"/>
          <w:sz w:val="24"/>
          <w:szCs w:val="24"/>
        </w:rPr>
        <w:t>5363 sayılı Tarım sigortaları Kanunu çerçevesinde akdedilecek tarım sigortaları sözleşmelerinin tabi olacağı esaslar ile Tarım Sigortaları Havuzu ve havuzun işletilmesini üstlenen Şirketin denetlenmesine ilişkin esasların belirlenmesi amacıyla hazırlanan “ Tarım Sigortaları Uygulama Yönetmeliği”  22.09.2005 tarih ve 25944 sayılı Resmi Gazete’de yayımlanarak yürürlüğe girmiştir.</w:t>
      </w:r>
    </w:p>
    <w:p w:rsidR="00255F94" w:rsidRDefault="00255F94">
      <w:pPr>
        <w:ind w:left="567" w:right="1134" w:firstLine="709"/>
        <w:jc w:val="both"/>
        <w:rPr>
          <w:rFonts w:ascii="Arial" w:hAnsi="Arial" w:cs="Arial"/>
          <w:sz w:val="24"/>
          <w:szCs w:val="24"/>
        </w:rPr>
      </w:pPr>
    </w:p>
    <w:p w:rsidR="00255F94" w:rsidRDefault="00255F94">
      <w:pPr>
        <w:ind w:left="567" w:right="1134" w:firstLine="709"/>
        <w:jc w:val="both"/>
        <w:rPr>
          <w:rFonts w:ascii="Arial" w:hAnsi="Arial" w:cs="Arial"/>
          <w:sz w:val="24"/>
          <w:szCs w:val="24"/>
        </w:rPr>
      </w:pPr>
      <w:r>
        <w:rPr>
          <w:rFonts w:ascii="Arial" w:hAnsi="Arial" w:cs="Arial"/>
          <w:sz w:val="24"/>
          <w:szCs w:val="24"/>
        </w:rPr>
        <w:tab/>
        <w:t>01.11.2005 tarih ve 25983 sayılı Resmi Gazete’de  “Bankacılık Kanunu (İlgili Maddeleri)”ne ilişkin esaslar belirlenmiştir.</w:t>
      </w:r>
    </w:p>
    <w:p w:rsidR="00255F94" w:rsidRDefault="00255F94">
      <w:pPr>
        <w:ind w:left="567" w:right="1134" w:firstLine="709"/>
        <w:jc w:val="both"/>
        <w:rPr>
          <w:rFonts w:ascii="Arial" w:hAnsi="Arial" w:cs="Arial"/>
          <w:sz w:val="24"/>
          <w:szCs w:val="24"/>
        </w:rPr>
      </w:pPr>
      <w:r>
        <w:rPr>
          <w:rFonts w:ascii="Arial" w:hAnsi="Arial" w:cs="Arial"/>
          <w:sz w:val="24"/>
          <w:szCs w:val="24"/>
        </w:rPr>
        <w:tab/>
      </w:r>
    </w:p>
    <w:p w:rsidR="00255F94" w:rsidRDefault="00255F94">
      <w:pPr>
        <w:ind w:left="567" w:right="1134" w:firstLine="709"/>
        <w:jc w:val="both"/>
        <w:rPr>
          <w:rFonts w:ascii="Arial" w:hAnsi="Arial" w:cs="Arial"/>
          <w:sz w:val="24"/>
          <w:szCs w:val="24"/>
        </w:rPr>
      </w:pPr>
      <w:r>
        <w:rPr>
          <w:rFonts w:ascii="Arial" w:hAnsi="Arial" w:cs="Arial"/>
          <w:sz w:val="24"/>
          <w:szCs w:val="24"/>
        </w:rPr>
        <w:t xml:space="preserve">15.11.2005 tarih ve 25994 sayılı Resmi Gazete’de “ Türk Hava Sahasında Uçuş Yapan Türk ve Yabancı Sivil Hava Araçlarının Yaptırması Gereken Üçüncü Şahıs Mali Mesuliyet Sigortası Yönetmeliği’ ne ilişkin esaslar belirlenmiştir. </w:t>
      </w:r>
    </w:p>
    <w:p w:rsidR="00255F94" w:rsidRDefault="00255F94">
      <w:pPr>
        <w:ind w:left="567" w:right="1134" w:firstLine="709"/>
        <w:jc w:val="both"/>
        <w:rPr>
          <w:rFonts w:ascii="Arial" w:hAnsi="Arial" w:cs="Arial"/>
          <w:sz w:val="24"/>
          <w:szCs w:val="24"/>
        </w:rPr>
      </w:pPr>
    </w:p>
    <w:p w:rsidR="00255F94" w:rsidRDefault="00255F94">
      <w:pPr>
        <w:ind w:left="567" w:right="1134" w:firstLine="709"/>
        <w:jc w:val="both"/>
        <w:rPr>
          <w:rFonts w:ascii="Arial" w:hAnsi="Arial" w:cs="Arial"/>
          <w:sz w:val="24"/>
          <w:szCs w:val="24"/>
        </w:rPr>
      </w:pPr>
      <w:r>
        <w:rPr>
          <w:rFonts w:ascii="Arial" w:hAnsi="Arial" w:cs="Arial"/>
          <w:sz w:val="24"/>
          <w:szCs w:val="24"/>
        </w:rPr>
        <w:t>29.12.2005 tarih ve 26038 sayılı Resmi Gazete’de “Tüpgaz Zorunlu Sorumluluk Sigortası ” ile  “Tehlikeli Maddeler Zorunlu Sorumluluk Sigortası “  Tarife ve Talimatlarına  ilişkin esaslar belirlenmiştir</w:t>
      </w:r>
      <w:r w:rsidR="006247F2">
        <w:rPr>
          <w:rFonts w:ascii="Arial" w:hAnsi="Arial" w:cs="Arial"/>
          <w:sz w:val="24"/>
          <w:szCs w:val="24"/>
        </w:rPr>
        <w:t>.</w:t>
      </w:r>
    </w:p>
    <w:p w:rsidR="00255F94" w:rsidRDefault="00255F94">
      <w:pPr>
        <w:ind w:left="567" w:right="1134" w:firstLine="709"/>
        <w:jc w:val="both"/>
        <w:rPr>
          <w:rFonts w:ascii="Arial" w:hAnsi="Arial" w:cs="Arial"/>
          <w:sz w:val="24"/>
          <w:szCs w:val="24"/>
        </w:rPr>
      </w:pPr>
    </w:p>
    <w:p w:rsidR="00255F94" w:rsidRDefault="00255F94">
      <w:pPr>
        <w:ind w:left="567" w:right="1134" w:firstLine="709"/>
        <w:jc w:val="both"/>
        <w:rPr>
          <w:rFonts w:ascii="Arial" w:hAnsi="Arial" w:cs="Arial"/>
          <w:sz w:val="24"/>
          <w:szCs w:val="24"/>
        </w:rPr>
      </w:pPr>
      <w:r>
        <w:rPr>
          <w:rFonts w:ascii="Arial" w:hAnsi="Arial" w:cs="Arial"/>
          <w:sz w:val="24"/>
          <w:szCs w:val="24"/>
        </w:rPr>
        <w:t>29.12.2005 tarih ve 26038 sayılı Resmi Gazete’de “Karayolları Motorlu Araçlar Zorunlu Sorumluluk Mali Sorumluluk Sigortası”  ile  “Zorunlu Karayolu Taşımacılık Mali Sorumluluk Sigortası” ve “ Karayolu Yolcu Taşımacılığı Zorunlu Koltuk Ferdi Kaza Sigortası” Tarife ve Talimatlarına  ilişkin esaslar belirlenmiştir.</w:t>
      </w:r>
    </w:p>
    <w:bookmarkEnd w:id="1"/>
    <w:p w:rsidR="00255F94" w:rsidRDefault="00255F94">
      <w:pPr>
        <w:jc w:val="both"/>
        <w:rPr>
          <w:rFonts w:ascii="Arial" w:hAnsi="Arial" w:cs="Arial"/>
          <w:sz w:val="24"/>
          <w:szCs w:val="24"/>
        </w:rPr>
      </w:pPr>
    </w:p>
    <w:sectPr w:rsidR="00255F94">
      <w:type w:val="continuous"/>
      <w:pgSz w:w="11906" w:h="16838"/>
      <w:pgMar w:top="1418" w:right="707" w:bottom="1418" w:left="851" w:header="708" w:footer="708" w:gutter="0"/>
      <w:cols w:space="708" w:equalWidth="0">
        <w:col w:w="103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1CDF">
      <w:r>
        <w:separator/>
      </w:r>
    </w:p>
  </w:endnote>
  <w:endnote w:type="continuationSeparator" w:id="0">
    <w:p w:rsidR="00000000" w:rsidRDefault="00AD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247F2" w:rsidRDefault="006247F2">
    <w:pPr>
      <w:pStyle w:val="Altbilgi"/>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D1CDF">
      <w:rPr>
        <w:rStyle w:val="SayfaNumaras"/>
        <w:noProof/>
      </w:rPr>
      <w:t>30</w:t>
    </w:r>
    <w:r>
      <w:rPr>
        <w:rStyle w:val="SayfaNumaras"/>
      </w:rPr>
      <w:fldChar w:fldCharType="end"/>
    </w:r>
  </w:p>
  <w:p w:rsidR="006247F2" w:rsidRDefault="006247F2">
    <w:pPr>
      <w:pStyle w:val="Altbilgi"/>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247F2" w:rsidRDefault="006247F2">
    <w:pPr>
      <w:pStyle w:val="Altbilgi"/>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D1CDF">
      <w:rPr>
        <w:rStyle w:val="SayfaNumaras"/>
        <w:noProof/>
      </w:rPr>
      <w:t>61</w:t>
    </w:r>
    <w:r>
      <w:rPr>
        <w:rStyle w:val="SayfaNumaras"/>
      </w:rPr>
      <w:fldChar w:fldCharType="end"/>
    </w:r>
  </w:p>
  <w:p w:rsidR="006247F2" w:rsidRDefault="006247F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D1CDF">
      <w:rPr>
        <w:rStyle w:val="SayfaNumaras"/>
        <w:noProof/>
      </w:rPr>
      <w:t>2</w:t>
    </w:r>
    <w:r>
      <w:rPr>
        <w:rStyle w:val="SayfaNumaras"/>
      </w:rPr>
      <w:fldChar w:fldCharType="end"/>
    </w:r>
  </w:p>
  <w:p w:rsidR="006247F2" w:rsidRDefault="006247F2">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247F2" w:rsidRDefault="006247F2">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D1CDF">
      <w:rPr>
        <w:rStyle w:val="SayfaNumaras"/>
        <w:noProof/>
      </w:rPr>
      <w:t>23</w:t>
    </w:r>
    <w:r>
      <w:rPr>
        <w:rStyle w:val="SayfaNumaras"/>
      </w:rPr>
      <w:fldChar w:fldCharType="end"/>
    </w:r>
  </w:p>
  <w:p w:rsidR="006247F2" w:rsidRDefault="006247F2">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247F2" w:rsidRDefault="006247F2">
    <w:pPr>
      <w:pStyle w:val="Altbilgi"/>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D1CDF">
      <w:rPr>
        <w:rStyle w:val="SayfaNumaras"/>
        <w:noProof/>
      </w:rPr>
      <w:t>26</w:t>
    </w:r>
    <w:r>
      <w:rPr>
        <w:rStyle w:val="SayfaNumaras"/>
      </w:rPr>
      <w:fldChar w:fldCharType="end"/>
    </w:r>
  </w:p>
  <w:p w:rsidR="006247F2" w:rsidRDefault="006247F2">
    <w:pPr>
      <w:pStyle w:val="Altbilgi"/>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247F2" w:rsidRDefault="006247F2">
    <w:pPr>
      <w:pStyle w:val="Altbilgi"/>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D1CDF">
      <w:rPr>
        <w:rStyle w:val="SayfaNumaras"/>
        <w:noProof/>
      </w:rPr>
      <w:t>28</w:t>
    </w:r>
    <w:r>
      <w:rPr>
        <w:rStyle w:val="SayfaNumaras"/>
      </w:rPr>
      <w:fldChar w:fldCharType="end"/>
    </w:r>
  </w:p>
  <w:p w:rsidR="006247F2" w:rsidRDefault="006247F2">
    <w:pPr>
      <w:pStyle w:val="Altbilgi"/>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247F2" w:rsidRDefault="006247F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1CDF">
      <w:r>
        <w:separator/>
      </w:r>
    </w:p>
  </w:footnote>
  <w:footnote w:type="continuationSeparator" w:id="0">
    <w:p w:rsidR="00000000" w:rsidRDefault="00AD1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stbilgi"/>
      <w:jc w:val="center"/>
      <w:rPr>
        <w:b/>
        <w:sz w:val="18"/>
        <w:szCs w:val="18"/>
      </w:rPr>
    </w:pPr>
    <w:r>
      <w:rPr>
        <w:b/>
      </w:rPr>
      <w:t xml:space="preserve">Sigorta Denetleme Kurulu – </w:t>
    </w:r>
    <w:r>
      <w:rPr>
        <w:b/>
        <w:sz w:val="18"/>
        <w:szCs w:val="18"/>
      </w:rPr>
      <w:t>2005 Yılı Türkiye’de Sigorta ve Bireysel Emeklilik Faaliyetleri Hakkında Rapor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stbilgi"/>
      <w:jc w:val="center"/>
      <w:rPr>
        <w:b/>
        <w:sz w:val="18"/>
        <w:szCs w:val="18"/>
      </w:rPr>
    </w:pPr>
    <w:r>
      <w:rPr>
        <w:b/>
      </w:rPr>
      <w:t xml:space="preserve">Sigorta Denetleme Kurulu – </w:t>
    </w:r>
    <w:r>
      <w:rPr>
        <w:b/>
        <w:sz w:val="18"/>
        <w:szCs w:val="18"/>
      </w:rPr>
      <w:t>2005 Yılı Türkiye’de Sigorta ve Bireysel Emeklilik Faaliyetleri Hakkında Rapor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stbilgi"/>
      <w:jc w:val="center"/>
      <w:rPr>
        <w:b/>
        <w:sz w:val="18"/>
        <w:szCs w:val="18"/>
      </w:rPr>
    </w:pPr>
    <w:r>
      <w:rPr>
        <w:b/>
      </w:rPr>
      <w:t xml:space="preserve">Sigorta Denetleme Kurulu – </w:t>
    </w:r>
    <w:r>
      <w:rPr>
        <w:b/>
        <w:sz w:val="18"/>
        <w:szCs w:val="18"/>
      </w:rPr>
      <w:t>2005 Yılı Türkiye’de Sigorta ve Bireysel Emeklilik Faaliyetleri Hakkında Rapor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stbilgi"/>
      <w:jc w:val="center"/>
      <w:rPr>
        <w:b/>
        <w:sz w:val="18"/>
        <w:szCs w:val="18"/>
      </w:rPr>
    </w:pPr>
    <w:r>
      <w:rPr>
        <w:b/>
      </w:rPr>
      <w:t xml:space="preserve">Sigorta Denetleme Kurulu – </w:t>
    </w:r>
    <w:r>
      <w:rPr>
        <w:b/>
        <w:sz w:val="18"/>
        <w:szCs w:val="18"/>
      </w:rPr>
      <w:t>2005 Yılı Türkiye’de Sigorta ve Bireysel Emeklilik Faaliyetleri Hakkında Rapor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stbilgi"/>
      <w:jc w:val="center"/>
      <w:rPr>
        <w:b/>
        <w:sz w:val="18"/>
        <w:szCs w:val="18"/>
      </w:rPr>
    </w:pPr>
    <w:r>
      <w:rPr>
        <w:b/>
      </w:rPr>
      <w:t xml:space="preserve">Sigorta Denetleme Kurulu – </w:t>
    </w:r>
    <w:r>
      <w:rPr>
        <w:b/>
        <w:sz w:val="18"/>
        <w:szCs w:val="18"/>
      </w:rPr>
      <w:t>2004 Yılı Türkiye’de Sigorta ve Bireysel Emeklilik Faaliyetleri Hakkında Rapor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F2" w:rsidRDefault="006247F2">
    <w:pPr>
      <w:pStyle w:val="stbilgi"/>
      <w:jc w:val="center"/>
      <w:rPr>
        <w:b/>
        <w:sz w:val="18"/>
        <w:szCs w:val="18"/>
      </w:rPr>
    </w:pPr>
    <w:r>
      <w:rPr>
        <w:b/>
      </w:rPr>
      <w:t xml:space="preserve">Sigorta Denetleme Kurulu – </w:t>
    </w:r>
    <w:r>
      <w:rPr>
        <w:b/>
        <w:sz w:val="18"/>
        <w:szCs w:val="18"/>
      </w:rPr>
      <w:t>2005 Yılı Türkiye’de Sigorta ve Bireysel Emeklilik Faaliyetleri Hakkında Rapor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D24BC"/>
    <w:multiLevelType w:val="hybridMultilevel"/>
    <w:tmpl w:val="0254A0FE"/>
    <w:lvl w:ilvl="0" w:tplc="041F0001">
      <w:start w:val="1"/>
      <w:numFmt w:val="bullet"/>
      <w:lvlText w:val=""/>
      <w:lvlJc w:val="left"/>
      <w:pPr>
        <w:tabs>
          <w:tab w:val="num" w:pos="1440"/>
        </w:tabs>
        <w:ind w:left="1440" w:hanging="360"/>
      </w:pPr>
      <w:rPr>
        <w:rFonts w:ascii="Symbol" w:hAnsi="Symbol" w:hint="default"/>
      </w:rPr>
    </w:lvl>
    <w:lvl w:ilvl="1" w:tplc="041F0019" w:tentative="1">
      <w:start w:val="1"/>
      <w:numFmt w:val="lowerLetter"/>
      <w:lvlText w:val="%2."/>
      <w:lvlJc w:val="left"/>
      <w:pPr>
        <w:tabs>
          <w:tab w:val="num" w:pos="2640"/>
        </w:tabs>
        <w:ind w:left="2640" w:hanging="360"/>
      </w:pPr>
    </w:lvl>
    <w:lvl w:ilvl="2" w:tplc="041F001B" w:tentative="1">
      <w:start w:val="1"/>
      <w:numFmt w:val="lowerRoman"/>
      <w:lvlText w:val="%3."/>
      <w:lvlJc w:val="right"/>
      <w:pPr>
        <w:tabs>
          <w:tab w:val="num" w:pos="3360"/>
        </w:tabs>
        <w:ind w:left="3360" w:hanging="180"/>
      </w:pPr>
    </w:lvl>
    <w:lvl w:ilvl="3" w:tplc="041F000F" w:tentative="1">
      <w:start w:val="1"/>
      <w:numFmt w:val="decimal"/>
      <w:lvlText w:val="%4."/>
      <w:lvlJc w:val="left"/>
      <w:pPr>
        <w:tabs>
          <w:tab w:val="num" w:pos="4080"/>
        </w:tabs>
        <w:ind w:left="4080" w:hanging="360"/>
      </w:pPr>
    </w:lvl>
    <w:lvl w:ilvl="4" w:tplc="041F0019" w:tentative="1">
      <w:start w:val="1"/>
      <w:numFmt w:val="lowerLetter"/>
      <w:lvlText w:val="%5."/>
      <w:lvlJc w:val="left"/>
      <w:pPr>
        <w:tabs>
          <w:tab w:val="num" w:pos="4800"/>
        </w:tabs>
        <w:ind w:left="4800" w:hanging="360"/>
      </w:pPr>
    </w:lvl>
    <w:lvl w:ilvl="5" w:tplc="041F001B" w:tentative="1">
      <w:start w:val="1"/>
      <w:numFmt w:val="lowerRoman"/>
      <w:lvlText w:val="%6."/>
      <w:lvlJc w:val="right"/>
      <w:pPr>
        <w:tabs>
          <w:tab w:val="num" w:pos="5520"/>
        </w:tabs>
        <w:ind w:left="5520" w:hanging="180"/>
      </w:pPr>
    </w:lvl>
    <w:lvl w:ilvl="6" w:tplc="041F000F" w:tentative="1">
      <w:start w:val="1"/>
      <w:numFmt w:val="decimal"/>
      <w:lvlText w:val="%7."/>
      <w:lvlJc w:val="left"/>
      <w:pPr>
        <w:tabs>
          <w:tab w:val="num" w:pos="6240"/>
        </w:tabs>
        <w:ind w:left="6240" w:hanging="360"/>
      </w:pPr>
    </w:lvl>
    <w:lvl w:ilvl="7" w:tplc="041F0019" w:tentative="1">
      <w:start w:val="1"/>
      <w:numFmt w:val="lowerLetter"/>
      <w:lvlText w:val="%8."/>
      <w:lvlJc w:val="left"/>
      <w:pPr>
        <w:tabs>
          <w:tab w:val="num" w:pos="6960"/>
        </w:tabs>
        <w:ind w:left="6960" w:hanging="360"/>
      </w:pPr>
    </w:lvl>
    <w:lvl w:ilvl="8" w:tplc="041F001B" w:tentative="1">
      <w:start w:val="1"/>
      <w:numFmt w:val="lowerRoman"/>
      <w:lvlText w:val="%9."/>
      <w:lvlJc w:val="right"/>
      <w:pPr>
        <w:tabs>
          <w:tab w:val="num" w:pos="7680"/>
        </w:tabs>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DC7"/>
    <w:rsid w:val="00037BDB"/>
    <w:rsid w:val="00061B62"/>
    <w:rsid w:val="000F61C9"/>
    <w:rsid w:val="00255F94"/>
    <w:rsid w:val="00517BCC"/>
    <w:rsid w:val="0052683D"/>
    <w:rsid w:val="006247F2"/>
    <w:rsid w:val="00642F3A"/>
    <w:rsid w:val="006B4A4C"/>
    <w:rsid w:val="008C6F35"/>
    <w:rsid w:val="00AD1CDF"/>
    <w:rsid w:val="00B25882"/>
    <w:rsid w:val="00B86B74"/>
    <w:rsid w:val="00C14A53"/>
    <w:rsid w:val="00DE339C"/>
    <w:rsid w:val="00E648DA"/>
    <w:rsid w:val="00E73BB5"/>
    <w:rsid w:val="00ED0D6A"/>
    <w:rsid w:val="00EF0533"/>
    <w:rsid w:val="00EF77E6"/>
    <w:rsid w:val="00F90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rPr>
  </w:style>
  <w:style w:type="paragraph" w:styleId="Balk1">
    <w:name w:val="heading 1"/>
    <w:basedOn w:val="Normal"/>
    <w:next w:val="Normal"/>
    <w:qFormat/>
    <w:pPr>
      <w:keepNext/>
      <w:jc w:val="both"/>
      <w:outlineLvl w:val="0"/>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pPr>
      <w:suppressLineNumbers/>
      <w:tabs>
        <w:tab w:val="left" w:pos="426"/>
      </w:tabs>
      <w:jc w:val="both"/>
    </w:pPr>
    <w:rPr>
      <w:sz w:val="24"/>
    </w:rPr>
  </w:style>
  <w:style w:type="paragraph" w:styleId="GvdeMetni3">
    <w:name w:val="Body Text 3"/>
    <w:basedOn w:val="Normal"/>
    <w:pPr>
      <w:jc w:val="both"/>
    </w:pPr>
    <w:rPr>
      <w:b/>
      <w:sz w:val="24"/>
    </w:rPr>
  </w:style>
  <w:style w:type="paragraph" w:styleId="GvdeMetni">
    <w:name w:val="Body Text"/>
    <w:basedOn w:val="Normal"/>
    <w:pPr>
      <w:suppressLineNumbers/>
      <w:tabs>
        <w:tab w:val="left" w:pos="426"/>
      </w:tabs>
      <w:jc w:val="both"/>
    </w:pPr>
    <w:rPr>
      <w:sz w:val="24"/>
      <w:lang w:val="en-US"/>
    </w:rPr>
  </w:style>
  <w:style w:type="paragraph" w:styleId="BelgeBalantlar">
    <w:name w:val="Document Map"/>
    <w:basedOn w:val="Normal"/>
    <w:semiHidden/>
    <w:pPr>
      <w:shd w:val="clear" w:color="auto" w:fill="000080"/>
    </w:pPr>
    <w:rPr>
      <w:rFonts w:ascii="Tahoma" w:hAnsi="Tahoma"/>
    </w:rPr>
  </w:style>
  <w:style w:type="paragraph" w:customStyle="1" w:styleId="BodyText21">
    <w:name w:val="Body Text 21"/>
    <w:basedOn w:val="Normal"/>
    <w:pPr>
      <w:suppressLineNumbers/>
      <w:tabs>
        <w:tab w:val="left" w:pos="426"/>
      </w:tabs>
      <w:ind w:left="426" w:hanging="426"/>
      <w:jc w:val="both"/>
    </w:pPr>
    <w:rPr>
      <w:b/>
      <w:sz w:val="24"/>
    </w:rPr>
  </w:style>
  <w:style w:type="character" w:styleId="Kpr">
    <w:name w:val="Hyperlink"/>
    <w:basedOn w:val="VarsaylanParagrafYazTipi"/>
    <w:rPr>
      <w:color w:val="0000FF"/>
      <w:u w:val="single"/>
    </w:rPr>
  </w:style>
  <w:style w:type="paragraph" w:styleId="GvdeMetniGirintisi2">
    <w:name w:val="Body Text Indent 2"/>
    <w:basedOn w:val="Normal"/>
    <w:pPr>
      <w:ind w:firstLine="426"/>
      <w:jc w:val="both"/>
    </w:pPr>
    <w:rPr>
      <w:sz w:val="24"/>
    </w:rPr>
  </w:style>
  <w:style w:type="paragraph" w:styleId="GvdeMetniGirintisi3">
    <w:name w:val="Body Text Indent 3"/>
    <w:basedOn w:val="Normal"/>
    <w:pPr>
      <w:ind w:firstLine="426"/>
      <w:jc w:val="both"/>
    </w:pPr>
    <w:rPr>
      <w:sz w:val="24"/>
    </w:rPr>
  </w:style>
  <w:style w:type="paragraph" w:styleId="GvdeMetni2">
    <w:name w:val="Body Text 2"/>
    <w:basedOn w:val="Normal"/>
    <w:pPr>
      <w:jc w:val="both"/>
    </w:pPr>
    <w:rPr>
      <w:snapToGrid/>
      <w:sz w:val="24"/>
      <w:lang w:eastAsia="en-US"/>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NormalWeb">
    <w:name w:val="Normal (Web)"/>
    <w:basedOn w:val="Normal"/>
    <w:pPr>
      <w:spacing w:before="100" w:beforeAutospacing="1" w:after="100" w:afterAutospacing="1"/>
    </w:pPr>
    <w:rPr>
      <w:snapToGrid/>
      <w:sz w:val="24"/>
      <w:szCs w:val="24"/>
    </w:rPr>
  </w:style>
  <w:style w:type="paragraph" w:styleId="ResimYazs">
    <w:name w:val="caption"/>
    <w:basedOn w:val="Normal"/>
    <w:next w:val="Normal"/>
    <w:qFormat/>
    <w:pPr>
      <w:spacing w:before="120" w:after="120"/>
    </w:pPr>
    <w:rPr>
      <w:b/>
      <w:bCs/>
    </w:rPr>
  </w:style>
  <w:style w:type="paragraph" w:styleId="stbilgi">
    <w:name w:val="header"/>
    <w:basedOn w:val="Normal"/>
    <w:pPr>
      <w:tabs>
        <w:tab w:val="center" w:pos="4536"/>
        <w:tab w:val="right" w:pos="9072"/>
      </w:tabs>
    </w:pPr>
  </w:style>
  <w:style w:type="character" w:styleId="zlenenKpr">
    <w:name w:val="FollowedHyperlink"/>
    <w:basedOn w:val="VarsaylanParagrafYazTipi"/>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117" Type="http://schemas.openxmlformats.org/officeDocument/2006/relationships/image" Target="media/image89.emf"/><Relationship Id="rId21" Type="http://schemas.openxmlformats.org/officeDocument/2006/relationships/image" Target="media/image11.emf"/><Relationship Id="rId42" Type="http://schemas.openxmlformats.org/officeDocument/2006/relationships/image" Target="media/image29.emf"/><Relationship Id="rId47" Type="http://schemas.openxmlformats.org/officeDocument/2006/relationships/image" Target="media/image34.emf"/><Relationship Id="rId63" Type="http://schemas.openxmlformats.org/officeDocument/2006/relationships/image" Target="media/image47.emf"/><Relationship Id="rId68" Type="http://schemas.openxmlformats.org/officeDocument/2006/relationships/image" Target="media/image52.emf"/><Relationship Id="rId84" Type="http://schemas.openxmlformats.org/officeDocument/2006/relationships/image" Target="media/image62.emf"/><Relationship Id="rId89" Type="http://schemas.openxmlformats.org/officeDocument/2006/relationships/image" Target="media/image67.wmf"/><Relationship Id="rId112" Type="http://schemas.openxmlformats.org/officeDocument/2006/relationships/image" Target="media/image84.emf"/><Relationship Id="rId133" Type="http://schemas.openxmlformats.org/officeDocument/2006/relationships/image" Target="media/image105.emf"/><Relationship Id="rId138" Type="http://schemas.openxmlformats.org/officeDocument/2006/relationships/image" Target="media/image110.emf"/><Relationship Id="rId154" Type="http://schemas.openxmlformats.org/officeDocument/2006/relationships/image" Target="media/image126.emf"/><Relationship Id="rId159" Type="http://schemas.openxmlformats.org/officeDocument/2006/relationships/image" Target="media/image131.wmf"/><Relationship Id="rId170" Type="http://schemas.openxmlformats.org/officeDocument/2006/relationships/image" Target="media/image142.emf"/><Relationship Id="rId16" Type="http://schemas.openxmlformats.org/officeDocument/2006/relationships/image" Target="media/image6.emf"/><Relationship Id="rId107" Type="http://schemas.openxmlformats.org/officeDocument/2006/relationships/image" Target="media/image79.wmf"/><Relationship Id="rId11" Type="http://schemas.openxmlformats.org/officeDocument/2006/relationships/image" Target="media/image1.emf"/><Relationship Id="rId32" Type="http://schemas.openxmlformats.org/officeDocument/2006/relationships/image" Target="media/image19.wmf"/><Relationship Id="rId37" Type="http://schemas.openxmlformats.org/officeDocument/2006/relationships/image" Target="media/image24.wmf"/><Relationship Id="rId53" Type="http://schemas.openxmlformats.org/officeDocument/2006/relationships/image" Target="media/image40.emf"/><Relationship Id="rId58" Type="http://schemas.openxmlformats.org/officeDocument/2006/relationships/image" Target="media/image45.emf"/><Relationship Id="rId74" Type="http://schemas.openxmlformats.org/officeDocument/2006/relationships/image" Target="media/image55.emf"/><Relationship Id="rId79" Type="http://schemas.openxmlformats.org/officeDocument/2006/relationships/image" Target="media/image60.wmf"/><Relationship Id="rId102" Type="http://schemas.openxmlformats.org/officeDocument/2006/relationships/footer" Target="footer11.xml"/><Relationship Id="rId123" Type="http://schemas.openxmlformats.org/officeDocument/2006/relationships/image" Target="media/image95.emf"/><Relationship Id="rId128" Type="http://schemas.openxmlformats.org/officeDocument/2006/relationships/image" Target="media/image100.wmf"/><Relationship Id="rId144" Type="http://schemas.openxmlformats.org/officeDocument/2006/relationships/image" Target="media/image116.emf"/><Relationship Id="rId149" Type="http://schemas.openxmlformats.org/officeDocument/2006/relationships/image" Target="media/image121.emf"/><Relationship Id="rId5" Type="http://schemas.openxmlformats.org/officeDocument/2006/relationships/footnotes" Target="footnotes.xml"/><Relationship Id="rId90" Type="http://schemas.openxmlformats.org/officeDocument/2006/relationships/image" Target="media/image68.emf"/><Relationship Id="rId95" Type="http://schemas.openxmlformats.org/officeDocument/2006/relationships/image" Target="media/image70.emf"/><Relationship Id="rId160" Type="http://schemas.openxmlformats.org/officeDocument/2006/relationships/image" Target="media/image132.wmf"/><Relationship Id="rId165" Type="http://schemas.openxmlformats.org/officeDocument/2006/relationships/image" Target="media/image137.wmf"/><Relationship Id="rId22" Type="http://schemas.openxmlformats.org/officeDocument/2006/relationships/image" Target="media/image12.emf"/><Relationship Id="rId27" Type="http://schemas.openxmlformats.org/officeDocument/2006/relationships/header" Target="header1.xml"/><Relationship Id="rId43" Type="http://schemas.openxmlformats.org/officeDocument/2006/relationships/image" Target="media/image30.emf"/><Relationship Id="rId48" Type="http://schemas.openxmlformats.org/officeDocument/2006/relationships/image" Target="media/image35.emf"/><Relationship Id="rId64" Type="http://schemas.openxmlformats.org/officeDocument/2006/relationships/image" Target="media/image48.emf"/><Relationship Id="rId69" Type="http://schemas.openxmlformats.org/officeDocument/2006/relationships/image" Target="media/image53.emf"/><Relationship Id="rId113" Type="http://schemas.openxmlformats.org/officeDocument/2006/relationships/image" Target="media/image85.emf"/><Relationship Id="rId118" Type="http://schemas.openxmlformats.org/officeDocument/2006/relationships/image" Target="media/image90.emf"/><Relationship Id="rId134" Type="http://schemas.openxmlformats.org/officeDocument/2006/relationships/image" Target="media/image106.emf"/><Relationship Id="rId139" Type="http://schemas.openxmlformats.org/officeDocument/2006/relationships/image" Target="media/image111.wmf"/><Relationship Id="rId80" Type="http://schemas.openxmlformats.org/officeDocument/2006/relationships/image" Target="media/image61.emf"/><Relationship Id="rId85" Type="http://schemas.openxmlformats.org/officeDocument/2006/relationships/image" Target="media/image63.emf"/><Relationship Id="rId150" Type="http://schemas.openxmlformats.org/officeDocument/2006/relationships/image" Target="media/image122.emf"/><Relationship Id="rId155" Type="http://schemas.openxmlformats.org/officeDocument/2006/relationships/image" Target="media/image127.emf"/><Relationship Id="rId171" Type="http://schemas.openxmlformats.org/officeDocument/2006/relationships/image" Target="media/image143.emf"/><Relationship Id="rId12" Type="http://schemas.openxmlformats.org/officeDocument/2006/relationships/image" Target="media/image2.emf"/><Relationship Id="rId17" Type="http://schemas.openxmlformats.org/officeDocument/2006/relationships/image" Target="media/image7.emf"/><Relationship Id="rId33" Type="http://schemas.openxmlformats.org/officeDocument/2006/relationships/image" Target="media/image20.wmf"/><Relationship Id="rId38" Type="http://schemas.openxmlformats.org/officeDocument/2006/relationships/image" Target="media/image25.emf"/><Relationship Id="rId59" Type="http://schemas.openxmlformats.org/officeDocument/2006/relationships/header" Target="header2.xml"/><Relationship Id="rId103" Type="http://schemas.openxmlformats.org/officeDocument/2006/relationships/footer" Target="footer12.xml"/><Relationship Id="rId108" Type="http://schemas.openxmlformats.org/officeDocument/2006/relationships/image" Target="media/image80.wmf"/><Relationship Id="rId124" Type="http://schemas.openxmlformats.org/officeDocument/2006/relationships/image" Target="media/image96.emf"/><Relationship Id="rId129" Type="http://schemas.openxmlformats.org/officeDocument/2006/relationships/image" Target="media/image101.wmf"/><Relationship Id="rId54" Type="http://schemas.openxmlformats.org/officeDocument/2006/relationships/image" Target="media/image41.emf"/><Relationship Id="rId70" Type="http://schemas.openxmlformats.org/officeDocument/2006/relationships/image" Target="media/image54.emf"/><Relationship Id="rId75" Type="http://schemas.openxmlformats.org/officeDocument/2006/relationships/image" Target="media/image56.emf"/><Relationship Id="rId91" Type="http://schemas.openxmlformats.org/officeDocument/2006/relationships/header" Target="header5.xml"/><Relationship Id="rId96" Type="http://schemas.openxmlformats.org/officeDocument/2006/relationships/image" Target="media/image71.emf"/><Relationship Id="rId140" Type="http://schemas.openxmlformats.org/officeDocument/2006/relationships/image" Target="media/image112.wmf"/><Relationship Id="rId145" Type="http://schemas.openxmlformats.org/officeDocument/2006/relationships/image" Target="media/image117.emf"/><Relationship Id="rId161" Type="http://schemas.openxmlformats.org/officeDocument/2006/relationships/image" Target="media/image133.wmf"/><Relationship Id="rId166" Type="http://schemas.openxmlformats.org/officeDocument/2006/relationships/image" Target="media/image13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oter" Target="footer1.xml"/><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wmf"/><Relationship Id="rId106" Type="http://schemas.openxmlformats.org/officeDocument/2006/relationships/image" Target="media/image78.emf"/><Relationship Id="rId114" Type="http://schemas.openxmlformats.org/officeDocument/2006/relationships/image" Target="media/image86.emf"/><Relationship Id="rId119" Type="http://schemas.openxmlformats.org/officeDocument/2006/relationships/image" Target="media/image91.emf"/><Relationship Id="rId127" Type="http://schemas.openxmlformats.org/officeDocument/2006/relationships/image" Target="media/image99.emf"/><Relationship Id="rId10" Type="http://schemas.openxmlformats.org/officeDocument/2006/relationships/hyperlink" Target="http://www.tcmb.gov.tr/" TargetMode="External"/><Relationship Id="rId31" Type="http://schemas.openxmlformats.org/officeDocument/2006/relationships/image" Target="media/image18.emf"/><Relationship Id="rId44" Type="http://schemas.openxmlformats.org/officeDocument/2006/relationships/image" Target="media/image31.wmf"/><Relationship Id="rId52" Type="http://schemas.openxmlformats.org/officeDocument/2006/relationships/image" Target="media/image39.emf"/><Relationship Id="rId60" Type="http://schemas.openxmlformats.org/officeDocument/2006/relationships/footer" Target="footer3.xml"/><Relationship Id="rId65" Type="http://schemas.openxmlformats.org/officeDocument/2006/relationships/image" Target="media/image49.wmf"/><Relationship Id="rId73" Type="http://schemas.openxmlformats.org/officeDocument/2006/relationships/footer" Target="footer6.xml"/><Relationship Id="rId78" Type="http://schemas.openxmlformats.org/officeDocument/2006/relationships/image" Target="media/image59.wmf"/><Relationship Id="rId81" Type="http://schemas.openxmlformats.org/officeDocument/2006/relationships/header" Target="header4.xml"/><Relationship Id="rId86" Type="http://schemas.openxmlformats.org/officeDocument/2006/relationships/image" Target="media/image64.emf"/><Relationship Id="rId94" Type="http://schemas.openxmlformats.org/officeDocument/2006/relationships/image" Target="media/image69.emf"/><Relationship Id="rId99" Type="http://schemas.openxmlformats.org/officeDocument/2006/relationships/image" Target="media/image74.wmf"/><Relationship Id="rId101" Type="http://schemas.openxmlformats.org/officeDocument/2006/relationships/header" Target="header6.xml"/><Relationship Id="rId122" Type="http://schemas.openxmlformats.org/officeDocument/2006/relationships/image" Target="media/image94.emf"/><Relationship Id="rId130" Type="http://schemas.openxmlformats.org/officeDocument/2006/relationships/image" Target="media/image102.wmf"/><Relationship Id="rId135" Type="http://schemas.openxmlformats.org/officeDocument/2006/relationships/image" Target="media/image107.wmf"/><Relationship Id="rId143" Type="http://schemas.openxmlformats.org/officeDocument/2006/relationships/image" Target="media/image115.emf"/><Relationship Id="rId148" Type="http://schemas.openxmlformats.org/officeDocument/2006/relationships/image" Target="media/image120.emf"/><Relationship Id="rId151" Type="http://schemas.openxmlformats.org/officeDocument/2006/relationships/image" Target="media/image123.emf"/><Relationship Id="rId156" Type="http://schemas.openxmlformats.org/officeDocument/2006/relationships/image" Target="media/image128.emf"/><Relationship Id="rId164" Type="http://schemas.openxmlformats.org/officeDocument/2006/relationships/image" Target="media/image136.wmf"/><Relationship Id="rId169" Type="http://schemas.openxmlformats.org/officeDocument/2006/relationships/image" Target="media/image141.emf"/><Relationship Id="rId4" Type="http://schemas.openxmlformats.org/officeDocument/2006/relationships/webSettings" Target="webSettings.xml"/><Relationship Id="rId9" Type="http://schemas.openxmlformats.org/officeDocument/2006/relationships/hyperlink" Target="http://www.hazine.gov.tr" TargetMode="External"/><Relationship Id="rId172" Type="http://schemas.openxmlformats.org/officeDocument/2006/relationships/fontTable" Target="fontTable.xml"/><Relationship Id="rId13" Type="http://schemas.openxmlformats.org/officeDocument/2006/relationships/image" Target="media/image3.emf"/><Relationship Id="rId18" Type="http://schemas.openxmlformats.org/officeDocument/2006/relationships/image" Target="media/image8.emf"/><Relationship Id="rId39" Type="http://schemas.openxmlformats.org/officeDocument/2006/relationships/image" Target="media/image26.emf"/><Relationship Id="rId109" Type="http://schemas.openxmlformats.org/officeDocument/2006/relationships/image" Target="media/image81.wmf"/><Relationship Id="rId34" Type="http://schemas.openxmlformats.org/officeDocument/2006/relationships/image" Target="media/image21.wmf"/><Relationship Id="rId50" Type="http://schemas.openxmlformats.org/officeDocument/2006/relationships/image" Target="media/image37.emf"/><Relationship Id="rId55" Type="http://schemas.openxmlformats.org/officeDocument/2006/relationships/image" Target="media/image42.wmf"/><Relationship Id="rId76" Type="http://schemas.openxmlformats.org/officeDocument/2006/relationships/image" Target="media/image57.emf"/><Relationship Id="rId97" Type="http://schemas.openxmlformats.org/officeDocument/2006/relationships/image" Target="media/image72.wmf"/><Relationship Id="rId104" Type="http://schemas.openxmlformats.org/officeDocument/2006/relationships/image" Target="media/image76.emf"/><Relationship Id="rId120" Type="http://schemas.openxmlformats.org/officeDocument/2006/relationships/image" Target="media/image92.wmf"/><Relationship Id="rId125" Type="http://schemas.openxmlformats.org/officeDocument/2006/relationships/image" Target="media/image97.emf"/><Relationship Id="rId141" Type="http://schemas.openxmlformats.org/officeDocument/2006/relationships/image" Target="media/image113.wmf"/><Relationship Id="rId146" Type="http://schemas.openxmlformats.org/officeDocument/2006/relationships/image" Target="media/image118.emf"/><Relationship Id="rId167" Type="http://schemas.openxmlformats.org/officeDocument/2006/relationships/image" Target="media/image139.emf"/><Relationship Id="rId7" Type="http://schemas.openxmlformats.org/officeDocument/2006/relationships/hyperlink" Target="http://www.die.gov.tr/" TargetMode="External"/><Relationship Id="rId71" Type="http://schemas.openxmlformats.org/officeDocument/2006/relationships/header" Target="header3.xml"/><Relationship Id="rId92" Type="http://schemas.openxmlformats.org/officeDocument/2006/relationships/footer" Target="footer9.xml"/><Relationship Id="rId162" Type="http://schemas.openxmlformats.org/officeDocument/2006/relationships/image" Target="media/image134.wmf"/><Relationship Id="rId2" Type="http://schemas.openxmlformats.org/officeDocument/2006/relationships/styles" Target="styles.xml"/><Relationship Id="rId29" Type="http://schemas.openxmlformats.org/officeDocument/2006/relationships/footer" Target="footer2.xml"/><Relationship Id="rId24" Type="http://schemas.openxmlformats.org/officeDocument/2006/relationships/image" Target="media/image14.emf"/><Relationship Id="rId40" Type="http://schemas.openxmlformats.org/officeDocument/2006/relationships/image" Target="media/image27.emf"/><Relationship Id="rId45" Type="http://schemas.openxmlformats.org/officeDocument/2006/relationships/image" Target="media/image32.wmf"/><Relationship Id="rId66" Type="http://schemas.openxmlformats.org/officeDocument/2006/relationships/image" Target="media/image50.wmf"/><Relationship Id="rId87" Type="http://schemas.openxmlformats.org/officeDocument/2006/relationships/image" Target="media/image65.wmf"/><Relationship Id="rId110" Type="http://schemas.openxmlformats.org/officeDocument/2006/relationships/image" Target="media/image82.emf"/><Relationship Id="rId115" Type="http://schemas.openxmlformats.org/officeDocument/2006/relationships/image" Target="media/image87.emf"/><Relationship Id="rId131" Type="http://schemas.openxmlformats.org/officeDocument/2006/relationships/image" Target="media/image103.emf"/><Relationship Id="rId136" Type="http://schemas.openxmlformats.org/officeDocument/2006/relationships/image" Target="media/image108.wmf"/><Relationship Id="rId157" Type="http://schemas.openxmlformats.org/officeDocument/2006/relationships/image" Target="media/image129.emf"/><Relationship Id="rId61" Type="http://schemas.openxmlformats.org/officeDocument/2006/relationships/footer" Target="footer4.xml"/><Relationship Id="rId82" Type="http://schemas.openxmlformats.org/officeDocument/2006/relationships/footer" Target="footer7.xml"/><Relationship Id="rId152" Type="http://schemas.openxmlformats.org/officeDocument/2006/relationships/image" Target="media/image124.emf"/><Relationship Id="rId173" Type="http://schemas.openxmlformats.org/officeDocument/2006/relationships/theme" Target="theme/theme1.xml"/><Relationship Id="rId19" Type="http://schemas.openxmlformats.org/officeDocument/2006/relationships/image" Target="media/image9.emf"/><Relationship Id="rId14" Type="http://schemas.openxmlformats.org/officeDocument/2006/relationships/image" Target="media/image4.emf"/><Relationship Id="rId30" Type="http://schemas.openxmlformats.org/officeDocument/2006/relationships/image" Target="media/image17.emf"/><Relationship Id="rId35" Type="http://schemas.openxmlformats.org/officeDocument/2006/relationships/image" Target="media/image22.emf"/><Relationship Id="rId56" Type="http://schemas.openxmlformats.org/officeDocument/2006/relationships/image" Target="media/image43.wmf"/><Relationship Id="rId77" Type="http://schemas.openxmlformats.org/officeDocument/2006/relationships/image" Target="media/image58.wmf"/><Relationship Id="rId100" Type="http://schemas.openxmlformats.org/officeDocument/2006/relationships/image" Target="media/image75.emf"/><Relationship Id="rId105" Type="http://schemas.openxmlformats.org/officeDocument/2006/relationships/image" Target="media/image77.emf"/><Relationship Id="rId126" Type="http://schemas.openxmlformats.org/officeDocument/2006/relationships/image" Target="media/image98.emf"/><Relationship Id="rId147" Type="http://schemas.openxmlformats.org/officeDocument/2006/relationships/image" Target="media/image119.emf"/><Relationship Id="rId168" Type="http://schemas.openxmlformats.org/officeDocument/2006/relationships/image" Target="media/image140.emf"/><Relationship Id="rId8" Type="http://schemas.openxmlformats.org/officeDocument/2006/relationships/hyperlink" Target="http://www.maliye.gov.tr" TargetMode="External"/><Relationship Id="rId51" Type="http://schemas.openxmlformats.org/officeDocument/2006/relationships/image" Target="media/image38.emf"/><Relationship Id="rId72" Type="http://schemas.openxmlformats.org/officeDocument/2006/relationships/footer" Target="footer5.xml"/><Relationship Id="rId93" Type="http://schemas.openxmlformats.org/officeDocument/2006/relationships/footer" Target="footer10.xml"/><Relationship Id="rId98" Type="http://schemas.openxmlformats.org/officeDocument/2006/relationships/image" Target="media/image73.wmf"/><Relationship Id="rId121" Type="http://schemas.openxmlformats.org/officeDocument/2006/relationships/image" Target="media/image93.wmf"/><Relationship Id="rId142" Type="http://schemas.openxmlformats.org/officeDocument/2006/relationships/image" Target="media/image114.emf"/><Relationship Id="rId163" Type="http://schemas.openxmlformats.org/officeDocument/2006/relationships/image" Target="media/image135.emf"/><Relationship Id="rId3" Type="http://schemas.openxmlformats.org/officeDocument/2006/relationships/settings" Target="settings.xml"/><Relationship Id="rId25" Type="http://schemas.openxmlformats.org/officeDocument/2006/relationships/image" Target="media/image15.emf"/><Relationship Id="rId46" Type="http://schemas.openxmlformats.org/officeDocument/2006/relationships/image" Target="media/image33.wmf"/><Relationship Id="rId67" Type="http://schemas.openxmlformats.org/officeDocument/2006/relationships/image" Target="media/image51.wmf"/><Relationship Id="rId116" Type="http://schemas.openxmlformats.org/officeDocument/2006/relationships/image" Target="media/image88.emf"/><Relationship Id="rId137" Type="http://schemas.openxmlformats.org/officeDocument/2006/relationships/image" Target="media/image109.wmf"/><Relationship Id="rId158" Type="http://schemas.openxmlformats.org/officeDocument/2006/relationships/image" Target="media/image130.wmf"/><Relationship Id="rId20" Type="http://schemas.openxmlformats.org/officeDocument/2006/relationships/image" Target="media/image10.emf"/><Relationship Id="rId41" Type="http://schemas.openxmlformats.org/officeDocument/2006/relationships/image" Target="media/image28.emf"/><Relationship Id="rId62" Type="http://schemas.openxmlformats.org/officeDocument/2006/relationships/image" Target="media/image46.emf"/><Relationship Id="rId83" Type="http://schemas.openxmlformats.org/officeDocument/2006/relationships/footer" Target="footer8.xml"/><Relationship Id="rId88" Type="http://schemas.openxmlformats.org/officeDocument/2006/relationships/image" Target="media/image66.wmf"/><Relationship Id="rId111" Type="http://schemas.openxmlformats.org/officeDocument/2006/relationships/image" Target="media/image83.emf"/><Relationship Id="rId132" Type="http://schemas.openxmlformats.org/officeDocument/2006/relationships/image" Target="media/image104.emf"/><Relationship Id="rId153" Type="http://schemas.openxmlformats.org/officeDocument/2006/relationships/image" Target="media/image125.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7765</Words>
  <Characters>44266</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Faaliyet Raporu 2003</vt:lpstr>
    </vt:vector>
  </TitlesOfParts>
  <Company>Denetleme Kurulu</Company>
  <LinksUpToDate>false</LinksUpToDate>
  <CharactersWithSpaces>51928</CharactersWithSpaces>
  <SharedDoc>false</SharedDoc>
  <HLinks>
    <vt:vector size="24" baseType="variant">
      <vt:variant>
        <vt:i4>3080244</vt:i4>
      </vt:variant>
      <vt:variant>
        <vt:i4>9</vt:i4>
      </vt:variant>
      <vt:variant>
        <vt:i4>0</vt:i4>
      </vt:variant>
      <vt:variant>
        <vt:i4>5</vt:i4>
      </vt:variant>
      <vt:variant>
        <vt:lpwstr>http://www.tcmb.gov.tr/</vt:lpwstr>
      </vt:variant>
      <vt:variant>
        <vt:lpwstr/>
      </vt:variant>
      <vt:variant>
        <vt:i4>4849752</vt:i4>
      </vt:variant>
      <vt:variant>
        <vt:i4>6</vt:i4>
      </vt:variant>
      <vt:variant>
        <vt:i4>0</vt:i4>
      </vt:variant>
      <vt:variant>
        <vt:i4>5</vt:i4>
      </vt:variant>
      <vt:variant>
        <vt:lpwstr>http://www.hazine.gov.tr/</vt:lpwstr>
      </vt:variant>
      <vt:variant>
        <vt:lpwstr/>
      </vt:variant>
      <vt:variant>
        <vt:i4>5111896</vt:i4>
      </vt:variant>
      <vt:variant>
        <vt:i4>3</vt:i4>
      </vt:variant>
      <vt:variant>
        <vt:i4>0</vt:i4>
      </vt:variant>
      <vt:variant>
        <vt:i4>5</vt:i4>
      </vt:variant>
      <vt:variant>
        <vt:lpwstr>http://www.maliye.gov.tr/</vt:lpwstr>
      </vt:variant>
      <vt:variant>
        <vt:lpwstr/>
      </vt:variant>
      <vt:variant>
        <vt:i4>6291492</vt:i4>
      </vt:variant>
      <vt:variant>
        <vt:i4>0</vt:i4>
      </vt:variant>
      <vt:variant>
        <vt:i4>0</vt:i4>
      </vt:variant>
      <vt:variant>
        <vt:i4>5</vt:i4>
      </vt:variant>
      <vt:variant>
        <vt:lpwstr>http://www.die.gov.tr/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Faaliyet Raporu 2003</dc:title>
  <dc:subject>2003 Yılı Türkiye'de Sigorta ve Bireysel Emeklilik Faaliyetleri Hakkında Rapor</dc:subject>
  <dc:creator>Umut doğan</dc:creator>
  <cp:lastModifiedBy>HMSDK</cp:lastModifiedBy>
  <cp:revision>2</cp:revision>
  <cp:lastPrinted>2006-06-19T10:15:00Z</cp:lastPrinted>
  <dcterms:created xsi:type="dcterms:W3CDTF">2016-04-07T08:45:00Z</dcterms:created>
  <dcterms:modified xsi:type="dcterms:W3CDTF">2016-04-07T08:45:00Z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