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58" w:rsidRPr="007050F3" w:rsidRDefault="00885A58" w:rsidP="00106BB6">
      <w:pPr>
        <w:pStyle w:val="ResimYazs"/>
        <w:rPr>
          <w:rFonts w:ascii="Century" w:hAnsi="Century"/>
        </w:rPr>
      </w:pPr>
      <w:bookmarkStart w:id="0" w:name="_GoBack"/>
      <w:bookmarkEnd w:id="0"/>
    </w:p>
    <w:p w:rsidR="00885A58" w:rsidRPr="007050F3" w:rsidRDefault="0079339A" w:rsidP="00885A58">
      <w:pPr>
        <w:autoSpaceDE w:val="0"/>
        <w:autoSpaceDN w:val="0"/>
        <w:adjustRightInd w:val="0"/>
        <w:jc w:val="center"/>
        <w:rPr>
          <w:rFonts w:ascii="Century" w:hAnsi="Century" w:cs="Arial,Bold"/>
          <w:b/>
          <w:bCs/>
        </w:rPr>
      </w:pPr>
      <w:r w:rsidRPr="007050F3">
        <w:rPr>
          <w:rFonts w:ascii="Century" w:hAnsi="Century" w:cs="Arial,Bold"/>
          <w:b/>
          <w:bCs/>
        </w:rPr>
        <w:t>T.C.</w:t>
      </w:r>
    </w:p>
    <w:p w:rsidR="00885A58" w:rsidRPr="007050F3" w:rsidRDefault="00885A58" w:rsidP="00885A58">
      <w:pPr>
        <w:autoSpaceDE w:val="0"/>
        <w:autoSpaceDN w:val="0"/>
        <w:adjustRightInd w:val="0"/>
        <w:jc w:val="center"/>
        <w:rPr>
          <w:rFonts w:ascii="Century" w:hAnsi="Century" w:cs="Arial,Bold"/>
          <w:b/>
          <w:bCs/>
        </w:rPr>
      </w:pPr>
      <w:r w:rsidRPr="007050F3">
        <w:rPr>
          <w:rFonts w:ascii="Century" w:hAnsi="Century" w:cs="Arial,Bold"/>
          <w:b/>
          <w:bCs/>
        </w:rPr>
        <w:t>BAŞBAKANLIK</w:t>
      </w:r>
    </w:p>
    <w:p w:rsidR="00885A58" w:rsidRPr="007050F3" w:rsidRDefault="00885A58" w:rsidP="00885A58">
      <w:pPr>
        <w:autoSpaceDE w:val="0"/>
        <w:autoSpaceDN w:val="0"/>
        <w:adjustRightInd w:val="0"/>
        <w:jc w:val="center"/>
        <w:rPr>
          <w:rFonts w:ascii="Century" w:hAnsi="Century" w:cs="Arial,Bold"/>
          <w:b/>
          <w:bCs/>
        </w:rPr>
      </w:pPr>
      <w:r w:rsidRPr="007050F3">
        <w:rPr>
          <w:rFonts w:ascii="Century" w:hAnsi="Century" w:cs="Arial,Bold"/>
          <w:b/>
          <w:bCs/>
        </w:rPr>
        <w:t>HAZİNE MÜSTEŞARLIĞI</w:t>
      </w:r>
    </w:p>
    <w:p w:rsidR="00885A58" w:rsidRPr="007050F3" w:rsidRDefault="00885A58" w:rsidP="00885A58">
      <w:pPr>
        <w:autoSpaceDE w:val="0"/>
        <w:autoSpaceDN w:val="0"/>
        <w:adjustRightInd w:val="0"/>
        <w:jc w:val="center"/>
        <w:rPr>
          <w:rFonts w:ascii="Century" w:hAnsi="Century" w:cs="Arial,Bold"/>
          <w:b/>
          <w:bCs/>
        </w:rPr>
      </w:pPr>
      <w:r w:rsidRPr="007050F3">
        <w:rPr>
          <w:rFonts w:ascii="Century" w:hAnsi="Century" w:cs="Arial,Bold"/>
          <w:b/>
          <w:bCs/>
        </w:rPr>
        <w:t>S</w:t>
      </w:r>
      <w:r w:rsidR="00A0574A">
        <w:rPr>
          <w:rFonts w:ascii="Century" w:hAnsi="Century" w:cs="Arial,Bold"/>
          <w:b/>
          <w:bCs/>
        </w:rPr>
        <w:t>igorta Denetleme Kurulu</w:t>
      </w:r>
    </w:p>
    <w:p w:rsidR="00885A58" w:rsidRPr="007050F3" w:rsidRDefault="00885A58" w:rsidP="00885A58">
      <w:pPr>
        <w:autoSpaceDE w:val="0"/>
        <w:autoSpaceDN w:val="0"/>
        <w:adjustRightInd w:val="0"/>
        <w:jc w:val="center"/>
        <w:rPr>
          <w:rFonts w:ascii="Century" w:hAnsi="Century" w:cs="Arial"/>
        </w:rPr>
      </w:pPr>
    </w:p>
    <w:p w:rsidR="00885A58" w:rsidRPr="007050F3" w:rsidRDefault="00885A58" w:rsidP="00885A58">
      <w:pPr>
        <w:autoSpaceDE w:val="0"/>
        <w:autoSpaceDN w:val="0"/>
        <w:adjustRightInd w:val="0"/>
        <w:jc w:val="center"/>
        <w:rPr>
          <w:rFonts w:ascii="Century" w:hAnsi="Century" w:cs="Arial"/>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36"/>
          <w:szCs w:val="36"/>
        </w:rPr>
      </w:pPr>
      <w:r w:rsidRPr="007050F3">
        <w:rPr>
          <w:rFonts w:ascii="Century" w:hAnsi="Century" w:cs="Arial,Bold"/>
          <w:b/>
          <w:bCs/>
          <w:sz w:val="36"/>
          <w:szCs w:val="36"/>
        </w:rPr>
        <w:t xml:space="preserve">TÜRKİYE’DE </w:t>
      </w:r>
    </w:p>
    <w:p w:rsidR="00885A58" w:rsidRPr="007050F3" w:rsidRDefault="00885A58" w:rsidP="00885A58">
      <w:pPr>
        <w:autoSpaceDE w:val="0"/>
        <w:autoSpaceDN w:val="0"/>
        <w:adjustRightInd w:val="0"/>
        <w:jc w:val="center"/>
        <w:rPr>
          <w:rFonts w:ascii="Century" w:hAnsi="Century" w:cs="Arial,Bold"/>
          <w:b/>
          <w:bCs/>
          <w:sz w:val="36"/>
          <w:szCs w:val="36"/>
        </w:rPr>
      </w:pPr>
      <w:r w:rsidRPr="007050F3">
        <w:rPr>
          <w:rFonts w:ascii="Century" w:hAnsi="Century" w:cs="Arial,Bold"/>
          <w:b/>
          <w:bCs/>
          <w:sz w:val="36"/>
          <w:szCs w:val="36"/>
        </w:rPr>
        <w:t>SİGORTACILIK VE BİREYSEL EMEKLİLİK</w:t>
      </w:r>
    </w:p>
    <w:p w:rsidR="00885A58" w:rsidRPr="007050F3" w:rsidRDefault="00885A58" w:rsidP="00885A58">
      <w:pPr>
        <w:autoSpaceDE w:val="0"/>
        <w:autoSpaceDN w:val="0"/>
        <w:adjustRightInd w:val="0"/>
        <w:jc w:val="center"/>
        <w:rPr>
          <w:rFonts w:ascii="Century" w:hAnsi="Century" w:cs="Arial,Bold"/>
          <w:b/>
          <w:bCs/>
          <w:sz w:val="36"/>
          <w:szCs w:val="36"/>
        </w:rPr>
      </w:pPr>
      <w:r w:rsidRPr="007050F3">
        <w:rPr>
          <w:rFonts w:ascii="Century" w:hAnsi="Century" w:cs="Arial,Bold"/>
          <w:b/>
          <w:bCs/>
          <w:sz w:val="36"/>
          <w:szCs w:val="36"/>
        </w:rPr>
        <w:t xml:space="preserve">FAALİYETLERİ </w:t>
      </w:r>
    </w:p>
    <w:p w:rsidR="00885A58" w:rsidRPr="007050F3" w:rsidRDefault="00885A58" w:rsidP="00885A58">
      <w:pPr>
        <w:autoSpaceDE w:val="0"/>
        <w:autoSpaceDN w:val="0"/>
        <w:adjustRightInd w:val="0"/>
        <w:jc w:val="center"/>
        <w:rPr>
          <w:rFonts w:ascii="Century" w:hAnsi="Century" w:cs="Arial,Bold"/>
          <w:b/>
          <w:bCs/>
          <w:sz w:val="36"/>
          <w:szCs w:val="36"/>
        </w:rPr>
      </w:pPr>
      <w:r w:rsidRPr="007050F3">
        <w:rPr>
          <w:rFonts w:ascii="Century" w:hAnsi="Century" w:cs="Arial,Bold"/>
          <w:b/>
          <w:bCs/>
          <w:sz w:val="36"/>
          <w:szCs w:val="36"/>
        </w:rPr>
        <w:t>HAKKINDA RAPOR</w:t>
      </w: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094E" w:rsidP="00885A58">
      <w:pPr>
        <w:autoSpaceDE w:val="0"/>
        <w:autoSpaceDN w:val="0"/>
        <w:adjustRightInd w:val="0"/>
        <w:jc w:val="center"/>
        <w:rPr>
          <w:rFonts w:ascii="Century" w:hAnsi="Century" w:cs="Arial,Bold"/>
          <w:b/>
          <w:bCs/>
          <w:sz w:val="52"/>
          <w:szCs w:val="52"/>
        </w:rPr>
      </w:pPr>
      <w:r w:rsidRPr="007050F3">
        <w:rPr>
          <w:rFonts w:ascii="Century" w:hAnsi="Century" w:cs="Arial,Bold"/>
          <w:b/>
          <w:bCs/>
          <w:sz w:val="52"/>
          <w:szCs w:val="52"/>
        </w:rPr>
        <w:t>2008</w:t>
      </w: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
          <w:bCs/>
          <w:sz w:val="22"/>
          <w:szCs w:val="22"/>
        </w:rPr>
      </w:pPr>
    </w:p>
    <w:p w:rsidR="00885A58" w:rsidRPr="007050F3" w:rsidRDefault="00885A58" w:rsidP="00885A58">
      <w:pPr>
        <w:autoSpaceDE w:val="0"/>
        <w:autoSpaceDN w:val="0"/>
        <w:adjustRightInd w:val="0"/>
        <w:jc w:val="center"/>
        <w:rPr>
          <w:rFonts w:ascii="Century" w:hAnsi="Century" w:cs="Arial,Bold"/>
          <w:bCs/>
          <w:sz w:val="36"/>
          <w:szCs w:val="36"/>
        </w:rPr>
      </w:pPr>
      <w:r w:rsidRPr="007050F3">
        <w:rPr>
          <w:rFonts w:ascii="Century" w:hAnsi="Century" w:cs="Arial,Bold"/>
          <w:bCs/>
          <w:sz w:val="36"/>
          <w:szCs w:val="36"/>
        </w:rPr>
        <w:t xml:space="preserve">ANNUAL REPORT </w:t>
      </w:r>
    </w:p>
    <w:p w:rsidR="00885A58" w:rsidRPr="007050F3" w:rsidRDefault="00885A58" w:rsidP="00885A58">
      <w:pPr>
        <w:autoSpaceDE w:val="0"/>
        <w:autoSpaceDN w:val="0"/>
        <w:adjustRightInd w:val="0"/>
        <w:jc w:val="center"/>
        <w:rPr>
          <w:rFonts w:ascii="Century" w:hAnsi="Century" w:cs="Arial,Bold"/>
          <w:bCs/>
          <w:sz w:val="36"/>
          <w:szCs w:val="36"/>
        </w:rPr>
      </w:pPr>
      <w:r w:rsidRPr="007050F3">
        <w:rPr>
          <w:rFonts w:ascii="Century" w:hAnsi="Century" w:cs="Arial,Bold"/>
          <w:bCs/>
          <w:sz w:val="36"/>
          <w:szCs w:val="36"/>
        </w:rPr>
        <w:t xml:space="preserve">ABOUT </w:t>
      </w:r>
    </w:p>
    <w:p w:rsidR="00885A58" w:rsidRPr="007050F3" w:rsidRDefault="00885A58" w:rsidP="00885A58">
      <w:pPr>
        <w:autoSpaceDE w:val="0"/>
        <w:autoSpaceDN w:val="0"/>
        <w:adjustRightInd w:val="0"/>
        <w:jc w:val="center"/>
        <w:rPr>
          <w:rFonts w:ascii="Century" w:hAnsi="Century" w:cs="Arial,Bold"/>
          <w:bCs/>
          <w:sz w:val="36"/>
          <w:szCs w:val="36"/>
        </w:rPr>
      </w:pPr>
      <w:r w:rsidRPr="007050F3">
        <w:rPr>
          <w:rFonts w:ascii="Century" w:hAnsi="Century" w:cs="Arial,Bold"/>
          <w:bCs/>
          <w:sz w:val="36"/>
          <w:szCs w:val="36"/>
        </w:rPr>
        <w:t xml:space="preserve">INSURANCE </w:t>
      </w:r>
      <w:smartTag w:uri="urn:schemas-microsoft-com:office:smarttags" w:element="stockticker">
        <w:r w:rsidRPr="007050F3">
          <w:rPr>
            <w:rFonts w:ascii="Century" w:hAnsi="Century" w:cs="Arial,Bold"/>
            <w:bCs/>
            <w:sz w:val="36"/>
            <w:szCs w:val="36"/>
          </w:rPr>
          <w:t>AND</w:t>
        </w:r>
      </w:smartTag>
      <w:r w:rsidRPr="007050F3">
        <w:rPr>
          <w:rFonts w:ascii="Century" w:hAnsi="Century" w:cs="Arial,Bold"/>
          <w:bCs/>
          <w:sz w:val="36"/>
          <w:szCs w:val="36"/>
        </w:rPr>
        <w:t xml:space="preserve"> PRIVATE PENSION</w:t>
      </w:r>
    </w:p>
    <w:p w:rsidR="00885A58" w:rsidRPr="007050F3" w:rsidRDefault="00885A58" w:rsidP="00885A58">
      <w:pPr>
        <w:autoSpaceDE w:val="0"/>
        <w:autoSpaceDN w:val="0"/>
        <w:adjustRightInd w:val="0"/>
        <w:jc w:val="center"/>
        <w:rPr>
          <w:rFonts w:ascii="Century" w:hAnsi="Century" w:cs="Arial,Bold"/>
          <w:bCs/>
          <w:sz w:val="36"/>
          <w:szCs w:val="36"/>
        </w:rPr>
      </w:pPr>
      <w:r w:rsidRPr="007050F3">
        <w:rPr>
          <w:rFonts w:ascii="Century" w:hAnsi="Century" w:cs="Arial,Bold"/>
          <w:bCs/>
          <w:sz w:val="36"/>
          <w:szCs w:val="36"/>
        </w:rPr>
        <w:t xml:space="preserve">ACTIVITIES </w:t>
      </w:r>
    </w:p>
    <w:p w:rsidR="00885A58" w:rsidRPr="007050F3" w:rsidRDefault="00885A58" w:rsidP="00885A58">
      <w:pPr>
        <w:autoSpaceDE w:val="0"/>
        <w:autoSpaceDN w:val="0"/>
        <w:adjustRightInd w:val="0"/>
        <w:jc w:val="center"/>
        <w:rPr>
          <w:rFonts w:ascii="Century" w:hAnsi="Century" w:cs="Arial,Bold"/>
          <w:bCs/>
          <w:sz w:val="36"/>
          <w:szCs w:val="36"/>
        </w:rPr>
      </w:pPr>
      <w:r w:rsidRPr="007050F3">
        <w:rPr>
          <w:rFonts w:ascii="Century" w:hAnsi="Century" w:cs="Arial,Bold"/>
          <w:bCs/>
          <w:sz w:val="36"/>
          <w:szCs w:val="36"/>
        </w:rPr>
        <w:t xml:space="preserve">IN </w:t>
      </w:r>
      <w:smartTag w:uri="urn:schemas-microsoft-com:office:smarttags" w:element="place">
        <w:smartTag w:uri="urn:schemas-microsoft-com:office:smarttags" w:element="country-region">
          <w:r w:rsidRPr="007050F3">
            <w:rPr>
              <w:rFonts w:ascii="Century" w:hAnsi="Century" w:cs="Arial,Bold"/>
              <w:bCs/>
              <w:sz w:val="36"/>
              <w:szCs w:val="36"/>
            </w:rPr>
            <w:t>TURKEY</w:t>
          </w:r>
        </w:smartTag>
      </w:smartTag>
    </w:p>
    <w:p w:rsidR="00885A58" w:rsidRPr="007050F3" w:rsidRDefault="00885A58" w:rsidP="00885A58">
      <w:pPr>
        <w:autoSpaceDE w:val="0"/>
        <w:autoSpaceDN w:val="0"/>
        <w:adjustRightInd w:val="0"/>
        <w:jc w:val="center"/>
        <w:rPr>
          <w:rFonts w:ascii="Century" w:hAnsi="Century" w:cs="Arial,Bold"/>
          <w:bCs/>
          <w:sz w:val="22"/>
          <w:szCs w:val="22"/>
        </w:rPr>
      </w:pPr>
    </w:p>
    <w:p w:rsidR="00885A58" w:rsidRPr="007050F3" w:rsidRDefault="00885A58" w:rsidP="00885A58">
      <w:pPr>
        <w:autoSpaceDE w:val="0"/>
        <w:autoSpaceDN w:val="0"/>
        <w:adjustRightInd w:val="0"/>
        <w:jc w:val="center"/>
        <w:rPr>
          <w:rFonts w:ascii="Century" w:hAnsi="Century" w:cs="Arial,Bold"/>
          <w:bCs/>
          <w:sz w:val="22"/>
          <w:szCs w:val="22"/>
        </w:rPr>
      </w:pPr>
    </w:p>
    <w:p w:rsidR="00885A58" w:rsidRPr="007050F3" w:rsidRDefault="00885A58" w:rsidP="00885A58">
      <w:pPr>
        <w:autoSpaceDE w:val="0"/>
        <w:autoSpaceDN w:val="0"/>
        <w:adjustRightInd w:val="0"/>
        <w:jc w:val="center"/>
        <w:rPr>
          <w:rFonts w:ascii="Century" w:hAnsi="Century" w:cs="Arial,Bold"/>
          <w:bCs/>
          <w:sz w:val="22"/>
          <w:szCs w:val="22"/>
        </w:rPr>
      </w:pPr>
    </w:p>
    <w:p w:rsidR="00885A58" w:rsidRPr="007050F3" w:rsidRDefault="00885A58" w:rsidP="00885A58">
      <w:pPr>
        <w:autoSpaceDE w:val="0"/>
        <w:autoSpaceDN w:val="0"/>
        <w:adjustRightInd w:val="0"/>
        <w:jc w:val="center"/>
        <w:rPr>
          <w:rFonts w:ascii="Century" w:hAnsi="Century" w:cs="Arial,Bold"/>
          <w:bCs/>
          <w:sz w:val="22"/>
          <w:szCs w:val="22"/>
        </w:rPr>
      </w:pPr>
    </w:p>
    <w:p w:rsidR="00885A58" w:rsidRPr="007050F3" w:rsidRDefault="00885A58" w:rsidP="00885A58">
      <w:pPr>
        <w:autoSpaceDE w:val="0"/>
        <w:autoSpaceDN w:val="0"/>
        <w:adjustRightInd w:val="0"/>
        <w:jc w:val="center"/>
        <w:rPr>
          <w:rFonts w:ascii="Century" w:hAnsi="Century" w:cs="Arial,Bold"/>
          <w:bCs/>
          <w:sz w:val="22"/>
          <w:szCs w:val="22"/>
        </w:rPr>
      </w:pPr>
    </w:p>
    <w:p w:rsidR="00885A58" w:rsidRPr="007050F3" w:rsidRDefault="00885A58" w:rsidP="00885A58">
      <w:pPr>
        <w:autoSpaceDE w:val="0"/>
        <w:autoSpaceDN w:val="0"/>
        <w:adjustRightInd w:val="0"/>
        <w:jc w:val="center"/>
        <w:rPr>
          <w:rFonts w:ascii="Century" w:hAnsi="Century" w:cs="Arial,Bold"/>
          <w:bCs/>
          <w:sz w:val="22"/>
          <w:szCs w:val="22"/>
        </w:rPr>
      </w:pPr>
    </w:p>
    <w:p w:rsidR="00885A58" w:rsidRPr="007050F3" w:rsidRDefault="00885A58" w:rsidP="00885A58">
      <w:pPr>
        <w:autoSpaceDE w:val="0"/>
        <w:autoSpaceDN w:val="0"/>
        <w:adjustRightInd w:val="0"/>
        <w:jc w:val="center"/>
        <w:rPr>
          <w:rFonts w:ascii="Century" w:hAnsi="Century" w:cs="Arial,Bold"/>
          <w:bCs/>
          <w:sz w:val="22"/>
          <w:szCs w:val="22"/>
        </w:rPr>
      </w:pPr>
    </w:p>
    <w:p w:rsidR="00885A58" w:rsidRPr="007050F3" w:rsidRDefault="00885A58" w:rsidP="00885A58">
      <w:pPr>
        <w:autoSpaceDE w:val="0"/>
        <w:autoSpaceDN w:val="0"/>
        <w:adjustRightInd w:val="0"/>
        <w:jc w:val="center"/>
        <w:rPr>
          <w:rFonts w:ascii="Century" w:hAnsi="Century" w:cs="Arial,Bold"/>
          <w:bCs/>
        </w:rPr>
      </w:pPr>
      <w:smartTag w:uri="urn:schemas-microsoft-com:office:smarttags" w:element="place">
        <w:smartTag w:uri="urn:schemas-microsoft-com:office:smarttags" w:element="PlaceType">
          <w:r w:rsidRPr="007050F3">
            <w:rPr>
              <w:rFonts w:ascii="Century" w:hAnsi="Century" w:cs="Arial,Bold"/>
              <w:bCs/>
            </w:rPr>
            <w:t>REPUBLIC</w:t>
          </w:r>
        </w:smartTag>
        <w:r w:rsidRPr="007050F3">
          <w:rPr>
            <w:rFonts w:ascii="Century" w:hAnsi="Century" w:cs="Arial,Bold"/>
            <w:bCs/>
          </w:rPr>
          <w:t xml:space="preserve"> OF </w:t>
        </w:r>
        <w:smartTag w:uri="urn:schemas-microsoft-com:office:smarttags" w:element="PlaceName">
          <w:r w:rsidRPr="007050F3">
            <w:rPr>
              <w:rFonts w:ascii="Century" w:hAnsi="Century" w:cs="Arial,Bold"/>
              <w:bCs/>
            </w:rPr>
            <w:t>TURKEY</w:t>
          </w:r>
        </w:smartTag>
      </w:smartTag>
      <w:r w:rsidRPr="007050F3">
        <w:rPr>
          <w:rFonts w:ascii="Century" w:hAnsi="Century" w:cs="Arial,Bold"/>
          <w:bCs/>
        </w:rPr>
        <w:t xml:space="preserve"> </w:t>
      </w:r>
    </w:p>
    <w:p w:rsidR="00885A58" w:rsidRPr="007050F3" w:rsidRDefault="00885A58" w:rsidP="00885A58">
      <w:pPr>
        <w:autoSpaceDE w:val="0"/>
        <w:autoSpaceDN w:val="0"/>
        <w:adjustRightInd w:val="0"/>
        <w:jc w:val="center"/>
        <w:rPr>
          <w:rFonts w:ascii="Century" w:hAnsi="Century" w:cs="Arial,Bold"/>
          <w:bCs/>
        </w:rPr>
      </w:pPr>
      <w:r w:rsidRPr="007050F3">
        <w:rPr>
          <w:rFonts w:ascii="Century" w:hAnsi="Century" w:cs="Arial,Bold"/>
          <w:bCs/>
        </w:rPr>
        <w:t xml:space="preserve">PRIME MINISTRY </w:t>
      </w:r>
    </w:p>
    <w:p w:rsidR="00885A58" w:rsidRPr="007050F3" w:rsidRDefault="00885A58" w:rsidP="00885A58">
      <w:pPr>
        <w:autoSpaceDE w:val="0"/>
        <w:autoSpaceDN w:val="0"/>
        <w:adjustRightInd w:val="0"/>
        <w:jc w:val="center"/>
        <w:rPr>
          <w:rFonts w:ascii="Century" w:hAnsi="Century" w:cs="Arial,Bold"/>
          <w:bCs/>
        </w:rPr>
      </w:pPr>
      <w:r w:rsidRPr="007050F3">
        <w:rPr>
          <w:rFonts w:ascii="Century" w:hAnsi="Century" w:cs="Arial,Bold"/>
          <w:bCs/>
        </w:rPr>
        <w:t>UNDERSECRETARIAT OF TREASURY</w:t>
      </w:r>
    </w:p>
    <w:p w:rsidR="00885A58" w:rsidRPr="007050F3" w:rsidRDefault="00885A58" w:rsidP="00885A58">
      <w:pPr>
        <w:autoSpaceDE w:val="0"/>
        <w:autoSpaceDN w:val="0"/>
        <w:adjustRightInd w:val="0"/>
        <w:jc w:val="center"/>
        <w:rPr>
          <w:rFonts w:ascii="Century" w:hAnsi="Century" w:cs="Arial,Bold"/>
          <w:bCs/>
        </w:rPr>
      </w:pPr>
      <w:r w:rsidRPr="007050F3">
        <w:rPr>
          <w:rFonts w:ascii="Century" w:hAnsi="Century" w:cs="Arial,Bold"/>
          <w:bCs/>
        </w:rPr>
        <w:t>INSURANCE SUPERVIS</w:t>
      </w:r>
      <w:r w:rsidR="006B5E8A">
        <w:rPr>
          <w:rFonts w:ascii="Century" w:hAnsi="Century" w:cs="Arial,Bold"/>
          <w:bCs/>
        </w:rPr>
        <w:t>ION</w:t>
      </w:r>
      <w:r w:rsidRPr="007050F3">
        <w:rPr>
          <w:rFonts w:ascii="Century" w:hAnsi="Century" w:cs="Arial,Bold"/>
          <w:bCs/>
        </w:rPr>
        <w:t xml:space="preserve"> BOARD</w:t>
      </w:r>
    </w:p>
    <w:p w:rsidR="00403C2A" w:rsidRPr="00367FA3" w:rsidRDefault="00403C2A" w:rsidP="008D17FE">
      <w:pPr>
        <w:rPr>
          <w:rFonts w:ascii="Century" w:hAnsi="Century"/>
          <w:lang w:val="tr-TR"/>
        </w:rPr>
        <w:sectPr w:rsidR="00403C2A" w:rsidRPr="00367FA3" w:rsidSect="00DA718E">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pgNumType w:fmt="lowerRoman" w:start="1"/>
          <w:cols w:space="708"/>
          <w:titlePg/>
          <w:docGrid w:linePitch="360"/>
        </w:sectPr>
      </w:pPr>
    </w:p>
    <w:p w:rsidR="001B3384" w:rsidRPr="00367FA3" w:rsidRDefault="001B3384" w:rsidP="008D17FE">
      <w:pPr>
        <w:rPr>
          <w:rFonts w:ascii="Century" w:hAnsi="Century"/>
          <w:lang w:val="tr-TR"/>
        </w:rPr>
        <w:sectPr w:rsidR="001B3384" w:rsidRPr="00367FA3" w:rsidSect="00AB757E">
          <w:pgSz w:w="11906" w:h="16838"/>
          <w:pgMar w:top="1440" w:right="1440" w:bottom="1440" w:left="1440" w:header="708" w:footer="708" w:gutter="0"/>
          <w:pgNumType w:fmt="lowerRoman" w:start="1"/>
          <w:cols w:space="708"/>
          <w:titlePg/>
          <w:docGrid w:linePitch="360"/>
        </w:sectPr>
      </w:pPr>
    </w:p>
    <w:tbl>
      <w:tblPr>
        <w:tblW w:w="9855" w:type="dxa"/>
        <w:tblInd w:w="-252" w:type="dxa"/>
        <w:tblLayout w:type="fixed"/>
        <w:tblLook w:val="04A0" w:firstRow="1" w:lastRow="0" w:firstColumn="1" w:lastColumn="0" w:noHBand="0" w:noVBand="1"/>
      </w:tblPr>
      <w:tblGrid>
        <w:gridCol w:w="4815"/>
        <w:gridCol w:w="236"/>
        <w:gridCol w:w="4804"/>
      </w:tblGrid>
      <w:tr w:rsidR="00403C2A" w:rsidRPr="00367FA3">
        <w:tc>
          <w:tcPr>
            <w:tcW w:w="4815" w:type="dxa"/>
          </w:tcPr>
          <w:p w:rsidR="00403C2A" w:rsidRPr="00367FA3" w:rsidRDefault="00403C2A" w:rsidP="00403C2A">
            <w:pPr>
              <w:jc w:val="center"/>
              <w:rPr>
                <w:rFonts w:ascii="Century" w:hAnsi="Century" w:cs="Arial"/>
                <w:b/>
                <w:lang w:val="tr-TR"/>
              </w:rPr>
            </w:pPr>
            <w:r w:rsidRPr="00367FA3">
              <w:rPr>
                <w:rFonts w:ascii="Century" w:hAnsi="Century" w:cs="Arial"/>
                <w:b/>
                <w:lang w:val="tr-TR"/>
              </w:rPr>
              <w:lastRenderedPageBreak/>
              <w:t>ÖNSÖZ</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ab/>
              <w:t xml:space="preserve"> </w:t>
            </w:r>
          </w:p>
          <w:p w:rsidR="00D62FF5" w:rsidRDefault="00D62FF5" w:rsidP="00D62FF5">
            <w:pPr>
              <w:jc w:val="both"/>
              <w:rPr>
                <w:rFonts w:ascii="Century" w:hAnsi="Century" w:cs="Arial"/>
              </w:rPr>
            </w:pPr>
            <w:r>
              <w:rPr>
                <w:rFonts w:ascii="Century" w:hAnsi="Century" w:cs="Arial"/>
              </w:rPr>
              <w:t xml:space="preserve"> Ülkemizde sigortacılık sektörü, 2001 yılında yaşanan finansal krizden sonra sürekli yüksek oranlı büyüme göstermiş iken, küresel mali kriz ve bunun ekonomiye yansımasının da etkisiyle 2008 yılının son aylarında küçülme yaşamış ve anılan yılı enflasyon oranının altında bir büyüme ile tamamlamıştır. </w:t>
            </w:r>
          </w:p>
          <w:p w:rsidR="00D62FF5" w:rsidRDefault="00D62FF5" w:rsidP="00D62FF5">
            <w:pPr>
              <w:jc w:val="both"/>
              <w:rPr>
                <w:rFonts w:ascii="Century" w:hAnsi="Century" w:cs="Arial"/>
              </w:rPr>
            </w:pPr>
          </w:p>
          <w:p w:rsidR="00D62FF5" w:rsidRDefault="00D62FF5" w:rsidP="00D62FF5">
            <w:pPr>
              <w:jc w:val="both"/>
              <w:rPr>
                <w:rFonts w:ascii="Century" w:hAnsi="Century" w:cs="Arial"/>
              </w:rPr>
            </w:pPr>
            <w:r>
              <w:rPr>
                <w:rFonts w:ascii="Century" w:hAnsi="Century" w:cs="Arial"/>
              </w:rPr>
              <w:t xml:space="preserve">Uygulamaya 2003 yılında başlayan bireysel emeklilik sistemi ise ilk yıllarındaki heyecanını kaybetmeden 2008 yılında da büyümeye devam etmiştir. Yıl içinde </w:t>
            </w:r>
            <w:r w:rsidR="00853AB8">
              <w:rPr>
                <w:rFonts w:ascii="Century" w:hAnsi="Century" w:cs="Arial"/>
              </w:rPr>
              <w:t xml:space="preserve">sistemdeki katılımcı sayısı % </w:t>
            </w:r>
            <w:r w:rsidR="006538CD">
              <w:rPr>
                <w:rFonts w:ascii="Century" w:hAnsi="Century" w:cs="Arial"/>
              </w:rPr>
              <w:t>18</w:t>
            </w:r>
            <w:r>
              <w:rPr>
                <w:rFonts w:ascii="Century" w:hAnsi="Century" w:cs="Arial"/>
              </w:rPr>
              <w:t>, bir</w:t>
            </w:r>
            <w:r w:rsidR="00853AB8">
              <w:rPr>
                <w:rFonts w:ascii="Century" w:hAnsi="Century" w:cs="Arial"/>
              </w:rPr>
              <w:t>iken fon tutarı ise yaklaşık %39</w:t>
            </w:r>
            <w:r>
              <w:rPr>
                <w:rFonts w:ascii="Century" w:hAnsi="Century" w:cs="Arial"/>
              </w:rPr>
              <w:t xml:space="preserve"> oranında artmıştır. Yılın ikinci yarısında etkili olan ekonomik krize rağmen elde edilen bu sonuçlar, sisteme güven oluştuğunu ve gelişme potansiyelinin yüksek olduğunu göstermektedir.  </w:t>
            </w:r>
          </w:p>
          <w:p w:rsidR="00D62FF5" w:rsidRDefault="00D62FF5" w:rsidP="00D62FF5">
            <w:pPr>
              <w:jc w:val="both"/>
              <w:rPr>
                <w:rFonts w:ascii="Century" w:hAnsi="Century" w:cs="Arial"/>
              </w:rPr>
            </w:pPr>
          </w:p>
          <w:p w:rsidR="00D62FF5" w:rsidRDefault="00D62FF5" w:rsidP="00D62FF5">
            <w:pPr>
              <w:jc w:val="both"/>
              <w:rPr>
                <w:rFonts w:ascii="Century" w:hAnsi="Century" w:cs="Arial"/>
              </w:rPr>
            </w:pPr>
            <w:r>
              <w:rPr>
                <w:rFonts w:ascii="Century" w:hAnsi="Century" w:cs="Arial"/>
              </w:rPr>
              <w:t xml:space="preserve">Ülkemizde sigorta şirketleri tarafından 2008 yılında </w:t>
            </w:r>
            <w:r w:rsidR="008F0EE0">
              <w:rPr>
                <w:rFonts w:ascii="Century" w:hAnsi="Century" w:cs="Arial"/>
              </w:rPr>
              <w:t>37,5 m</w:t>
            </w:r>
            <w:r w:rsidRPr="00EB3780">
              <w:rPr>
                <w:rFonts w:ascii="Century" w:hAnsi="Century" w:cs="Arial"/>
              </w:rPr>
              <w:t>ilyon</w:t>
            </w:r>
            <w:r>
              <w:rPr>
                <w:rFonts w:ascii="Century" w:hAnsi="Century" w:cs="Arial"/>
              </w:rPr>
              <w:t xml:space="preserve"> adet poliçe tanzim edilmiş ve 52,4</w:t>
            </w:r>
            <w:r w:rsidR="008F0EE0">
              <w:rPr>
                <w:rFonts w:ascii="Century" w:hAnsi="Century" w:cs="Arial"/>
              </w:rPr>
              <w:t xml:space="preserve"> m</w:t>
            </w:r>
            <w:r w:rsidRPr="00916EA4">
              <w:rPr>
                <w:rFonts w:ascii="Century" w:hAnsi="Century" w:cs="Arial"/>
              </w:rPr>
              <w:t>ilyon</w:t>
            </w:r>
            <w:r>
              <w:rPr>
                <w:rFonts w:ascii="Century" w:hAnsi="Century" w:cs="Arial"/>
              </w:rPr>
              <w:t xml:space="preserve"> adet sözleşme akdedilmiştir. Bu rakamlar, gerek poliçe sayısında gerek sözleşme adedinde 2008 yılında </w:t>
            </w:r>
            <w:r w:rsidRPr="00916EA4">
              <w:rPr>
                <w:rFonts w:ascii="Century" w:hAnsi="Century" w:cs="Arial"/>
              </w:rPr>
              <w:t>% 15</w:t>
            </w:r>
            <w:r>
              <w:rPr>
                <w:rFonts w:ascii="Century" w:hAnsi="Century" w:cs="Arial"/>
              </w:rPr>
              <w:t xml:space="preserve"> artış olduğunu göstermektedir. Diğer yandan, sektörün varlık </w:t>
            </w:r>
            <w:r w:rsidRPr="008F74DE">
              <w:rPr>
                <w:rFonts w:ascii="Century" w:hAnsi="Century" w:cs="Arial"/>
              </w:rPr>
              <w:t xml:space="preserve">toplamı </w:t>
            </w:r>
            <w:r>
              <w:rPr>
                <w:rFonts w:ascii="Century" w:hAnsi="Century" w:cs="Arial"/>
              </w:rPr>
              <w:t xml:space="preserve">da </w:t>
            </w:r>
            <w:r w:rsidRPr="008F74DE">
              <w:rPr>
                <w:rFonts w:ascii="Century" w:hAnsi="Century" w:cs="Arial"/>
              </w:rPr>
              <w:t xml:space="preserve">bir önceki yıla göre % </w:t>
            </w:r>
            <w:r>
              <w:rPr>
                <w:rFonts w:ascii="Century" w:hAnsi="Century" w:cs="Arial"/>
              </w:rPr>
              <w:t>19</w:t>
            </w:r>
            <w:r w:rsidRPr="008F74DE">
              <w:rPr>
                <w:rFonts w:ascii="Century" w:hAnsi="Century" w:cs="Arial"/>
              </w:rPr>
              <w:t xml:space="preserve"> oranında art</w:t>
            </w:r>
            <w:r>
              <w:rPr>
                <w:rFonts w:ascii="Century" w:hAnsi="Century" w:cs="Arial"/>
              </w:rPr>
              <w:t xml:space="preserve">ış </w:t>
            </w:r>
            <w:r w:rsidRPr="00BF7BAC">
              <w:rPr>
                <w:rFonts w:ascii="Century" w:hAnsi="Century" w:cs="Arial"/>
              </w:rPr>
              <w:t>göstermiş ve 27,9 milyar TL’ye yükselmiştir. Bu veriler, prim üretimin</w:t>
            </w:r>
            <w:r w:rsidR="00993056">
              <w:rPr>
                <w:rFonts w:ascii="Century" w:hAnsi="Century" w:cs="Arial"/>
              </w:rPr>
              <w:t>in reel olarak d</w:t>
            </w:r>
            <w:r w:rsidRPr="00BF7BAC">
              <w:rPr>
                <w:rFonts w:ascii="Century" w:hAnsi="Century" w:cs="Arial"/>
              </w:rPr>
              <w:t>üş</w:t>
            </w:r>
            <w:r w:rsidR="00993056">
              <w:rPr>
                <w:rFonts w:ascii="Century" w:hAnsi="Century" w:cs="Arial"/>
              </w:rPr>
              <w:t xml:space="preserve">mesine rağmen sektörün </w:t>
            </w:r>
            <w:r w:rsidRPr="00BF7BAC">
              <w:rPr>
                <w:rFonts w:ascii="Century" w:hAnsi="Century" w:cs="Arial"/>
              </w:rPr>
              <w:t>genişlemeye devam ettiğini göstermektedir.</w:t>
            </w:r>
          </w:p>
          <w:p w:rsidR="00D62FF5" w:rsidRDefault="00D62FF5" w:rsidP="00D62FF5">
            <w:pPr>
              <w:jc w:val="both"/>
              <w:rPr>
                <w:rFonts w:ascii="Century" w:hAnsi="Century" w:cs="Arial"/>
              </w:rPr>
            </w:pPr>
          </w:p>
          <w:p w:rsidR="00D62FF5" w:rsidRDefault="00D62FF5" w:rsidP="00D62FF5">
            <w:pPr>
              <w:jc w:val="both"/>
              <w:rPr>
                <w:rFonts w:ascii="Century" w:hAnsi="Century" w:cs="Arial"/>
              </w:rPr>
            </w:pPr>
            <w:r>
              <w:rPr>
                <w:rFonts w:ascii="Century" w:hAnsi="Century" w:cs="Arial"/>
              </w:rPr>
              <w:t>Sigortacılık sektörünün ülke ekonomileri için önemini gösteren kriterlerden biri  verilen teminat tutarıdır. 2008 yılında ülkemizde sigorta şirke</w:t>
            </w:r>
            <w:r w:rsidR="009172E0">
              <w:rPr>
                <w:rFonts w:ascii="Century" w:hAnsi="Century" w:cs="Arial"/>
              </w:rPr>
              <w:t>tleri tarafından toplam 13.</w:t>
            </w:r>
            <w:r w:rsidR="008F0EE0">
              <w:rPr>
                <w:rFonts w:ascii="Century" w:hAnsi="Century" w:cs="Arial"/>
              </w:rPr>
              <w:t>780 m</w:t>
            </w:r>
            <w:r>
              <w:rPr>
                <w:rFonts w:ascii="Century" w:hAnsi="Century" w:cs="Arial"/>
              </w:rPr>
              <w:t>ilyar TL teminat verilmiştir. Bu tutar GSYİH’nin yaklaşık 15 katıdır ve sigortacılık sektörünün ülkemiz ekonomisi için ne kadar önem arzettiğini göstermektedir.</w:t>
            </w:r>
          </w:p>
          <w:p w:rsidR="00D62FF5" w:rsidRDefault="00D62FF5" w:rsidP="00D62FF5">
            <w:pPr>
              <w:jc w:val="both"/>
              <w:rPr>
                <w:rFonts w:ascii="Century" w:hAnsi="Century" w:cs="Arial"/>
              </w:rPr>
            </w:pPr>
            <w:r>
              <w:rPr>
                <w:rFonts w:ascii="Century" w:hAnsi="Century" w:cs="Arial"/>
              </w:rPr>
              <w:lastRenderedPageBreak/>
              <w:t xml:space="preserve">2007 gibi 2008 yılı da sigortacılık ve bireysel emeklilik sektörleri için mevzuat düzenlemelerinin yoğun olduğu bir yıl olmuştur. 5684 sayılı Sigortacılık Kanunu’nun yürürlüğe girmesi ile başlayan süreç devam etmiş ve hazırlanması planlanan ikincil mevzuat düzenlemelerinin büyük bir kısmı 2008 yılında yürürlüğe konulmuştur. Sigortacılık sektörü bu düzenlemeler sonucunda, uzun bir aradan sonra sağlam ve büyük ölçüde AB düzenlemeleri ile uyumlu bir mevzuat temeline  kavuşmuştur. </w:t>
            </w:r>
          </w:p>
          <w:p w:rsidR="00D62FF5" w:rsidRPr="00A85553" w:rsidRDefault="00D62FF5" w:rsidP="00D62FF5">
            <w:pPr>
              <w:pStyle w:val="AklamaMetni"/>
              <w:jc w:val="both"/>
              <w:rPr>
                <w:rFonts w:ascii="Century" w:hAnsi="Century"/>
                <w:sz w:val="24"/>
                <w:szCs w:val="24"/>
              </w:rPr>
            </w:pPr>
          </w:p>
          <w:p w:rsidR="00D62FF5" w:rsidRPr="00A85553" w:rsidRDefault="00D62FF5" w:rsidP="00D62FF5">
            <w:pPr>
              <w:pStyle w:val="AklamaMetni"/>
              <w:jc w:val="both"/>
              <w:rPr>
                <w:rFonts w:ascii="Century" w:hAnsi="Century"/>
                <w:sz w:val="24"/>
                <w:szCs w:val="24"/>
              </w:rPr>
            </w:pPr>
            <w:r>
              <w:rPr>
                <w:rFonts w:ascii="Century" w:hAnsi="Century"/>
                <w:sz w:val="24"/>
                <w:szCs w:val="24"/>
              </w:rPr>
              <w:t xml:space="preserve">Yapılan düzenlemeler ile </w:t>
            </w:r>
            <w:smartTag w:uri="urn:schemas-microsoft-com:office:smarttags" w:element="place">
              <w:smartTag w:uri="urn:schemas-microsoft-com:office:smarttags" w:element="country-region">
                <w:r w:rsidRPr="00A85553">
                  <w:rPr>
                    <w:rFonts w:ascii="Century" w:hAnsi="Century"/>
                    <w:sz w:val="24"/>
                    <w:szCs w:val="24"/>
                  </w:rPr>
                  <w:t>mali</w:t>
                </w:r>
              </w:smartTag>
            </w:smartTag>
            <w:r w:rsidRPr="00A85553">
              <w:rPr>
                <w:rFonts w:ascii="Century" w:hAnsi="Century"/>
                <w:sz w:val="24"/>
                <w:szCs w:val="24"/>
              </w:rPr>
              <w:t xml:space="preserve"> yapısı güçlü, dinamik ve güven veren bir sektör hedeflenmektedir. </w:t>
            </w:r>
            <w:r w:rsidRPr="003B338C">
              <w:rPr>
                <w:rFonts w:ascii="Century" w:hAnsi="Century"/>
                <w:sz w:val="24"/>
                <w:szCs w:val="24"/>
              </w:rPr>
              <w:t xml:space="preserve">Ekonomik krize rağmen şirketlerin </w:t>
            </w:r>
            <w:smartTag w:uri="urn:schemas-microsoft-com:office:smarttags" w:element="place">
              <w:smartTag w:uri="urn:schemas-microsoft-com:office:smarttags" w:element="country-region">
                <w:r w:rsidRPr="003B338C">
                  <w:rPr>
                    <w:rFonts w:ascii="Century" w:hAnsi="Century"/>
                    <w:sz w:val="24"/>
                    <w:szCs w:val="24"/>
                  </w:rPr>
                  <w:t>mali</w:t>
                </w:r>
              </w:smartTag>
            </w:smartTag>
            <w:r w:rsidRPr="003B338C">
              <w:rPr>
                <w:rFonts w:ascii="Century" w:hAnsi="Century"/>
                <w:sz w:val="24"/>
                <w:szCs w:val="24"/>
              </w:rPr>
              <w:t xml:space="preserve"> bünyelerinde ciddi bir sorunun yaşanmamış olması büyük ölçüde bu düzenlemelerin bir sonucudur.</w:t>
            </w:r>
            <w:r w:rsidRPr="00A85553">
              <w:rPr>
                <w:rFonts w:ascii="Century" w:hAnsi="Century"/>
                <w:sz w:val="24"/>
                <w:szCs w:val="24"/>
              </w:rPr>
              <w:t xml:space="preserve"> Güçlenen sermaye yapısının da etkisiyle krizi fırsata dönüştürme gayreti içinde olan sigortacılık sektörünün, mevcut ekonomik krizin etkilerinin azalması ile birlikte 2010 yılından itibaren tekrar hızlı bir büyüme trendine </w:t>
            </w:r>
            <w:r w:rsidRPr="003B338C">
              <w:rPr>
                <w:rFonts w:ascii="Century" w:hAnsi="Century"/>
                <w:sz w:val="24"/>
                <w:szCs w:val="24"/>
              </w:rPr>
              <w:t>gireceğini ve yakın bir gelecekte finans sektörü içinde önemli bir paya sahip olacağını düşünmekteyiz.</w:t>
            </w:r>
          </w:p>
          <w:p w:rsidR="00D62FF5" w:rsidRDefault="00D62FF5" w:rsidP="00D62FF5">
            <w:pPr>
              <w:jc w:val="both"/>
              <w:rPr>
                <w:rFonts w:ascii="Century" w:hAnsi="Century" w:cs="Arial"/>
              </w:rPr>
            </w:pPr>
          </w:p>
          <w:p w:rsidR="00D62FF5" w:rsidRPr="00284F58" w:rsidRDefault="00D62FF5" w:rsidP="00D62FF5">
            <w:pPr>
              <w:jc w:val="both"/>
              <w:rPr>
                <w:rFonts w:ascii="Century" w:hAnsi="Century" w:cs="Arial"/>
              </w:rPr>
            </w:pPr>
            <w:r>
              <w:rPr>
                <w:rFonts w:ascii="Century" w:hAnsi="Century" w:cs="Arial"/>
              </w:rPr>
              <w:t>Bu düşüncelerle, raporun sigortacılık ve bireysel emeklilik sektörleri, araştırmacılar</w:t>
            </w:r>
            <w:r w:rsidRPr="00367FA3">
              <w:rPr>
                <w:rFonts w:ascii="Century" w:hAnsi="Century" w:cs="Arial"/>
              </w:rPr>
              <w:t xml:space="preserve"> ve </w:t>
            </w:r>
            <w:r>
              <w:rPr>
                <w:rFonts w:ascii="Century" w:hAnsi="Century" w:cs="Arial"/>
              </w:rPr>
              <w:t xml:space="preserve">yatırımcılar için </w:t>
            </w:r>
            <w:r w:rsidRPr="00367FA3">
              <w:rPr>
                <w:rFonts w:ascii="Century" w:hAnsi="Century" w:cs="Arial"/>
              </w:rPr>
              <w:t>faydalı ol</w:t>
            </w:r>
            <w:r>
              <w:rPr>
                <w:rFonts w:ascii="Century" w:hAnsi="Century" w:cs="Arial"/>
              </w:rPr>
              <w:t>masını temenni ediyor ve hazırlanmasına katkıda bulunanlara teşekkür ediyorum.</w:t>
            </w:r>
          </w:p>
          <w:p w:rsidR="005B69A1" w:rsidRPr="00284F58" w:rsidRDefault="005B69A1" w:rsidP="005B69A1">
            <w:pPr>
              <w:jc w:val="both"/>
              <w:rPr>
                <w:rFonts w:ascii="Century" w:hAnsi="Century" w:cs="Arial"/>
              </w:rPr>
            </w:pPr>
          </w:p>
          <w:p w:rsidR="005B69A1" w:rsidRPr="00367FA3" w:rsidRDefault="005B69A1" w:rsidP="005B69A1">
            <w:pPr>
              <w:jc w:val="both"/>
              <w:rPr>
                <w:rFonts w:ascii="Century" w:hAnsi="Century" w:cs="Arial"/>
                <w:lang w:val="tr-TR"/>
              </w:rPr>
            </w:pPr>
          </w:p>
          <w:p w:rsidR="005B69A1" w:rsidRPr="00367FA3" w:rsidRDefault="005B69A1" w:rsidP="005B69A1">
            <w:pPr>
              <w:jc w:val="both"/>
              <w:rPr>
                <w:rFonts w:ascii="Century" w:hAnsi="Century" w:cs="Arial"/>
                <w:lang w:val="tr-TR"/>
              </w:rPr>
            </w:pPr>
          </w:p>
          <w:p w:rsidR="005B69A1" w:rsidRPr="00367FA3" w:rsidRDefault="005B69A1" w:rsidP="005B69A1">
            <w:pPr>
              <w:jc w:val="both"/>
              <w:rPr>
                <w:rFonts w:ascii="Century" w:hAnsi="Century" w:cs="Arial"/>
                <w:b/>
                <w:lang w:val="tr-TR"/>
              </w:rPr>
            </w:pPr>
            <w:r w:rsidRPr="00367FA3">
              <w:rPr>
                <w:rFonts w:ascii="Century" w:hAnsi="Century" w:cs="Arial"/>
                <w:b/>
                <w:lang w:val="tr-TR"/>
              </w:rPr>
              <w:t>İbrahim H. ÇANAKCI</w:t>
            </w:r>
          </w:p>
          <w:p w:rsidR="005B69A1" w:rsidRPr="00367FA3" w:rsidRDefault="005B69A1" w:rsidP="005B69A1">
            <w:pPr>
              <w:jc w:val="both"/>
              <w:rPr>
                <w:rFonts w:ascii="Century" w:hAnsi="Century" w:cs="Arial"/>
                <w:b/>
                <w:lang w:val="tr-TR"/>
              </w:rPr>
            </w:pPr>
            <w:r w:rsidRPr="00367FA3">
              <w:rPr>
                <w:rFonts w:ascii="Century" w:hAnsi="Century" w:cs="Arial"/>
                <w:b/>
                <w:lang w:val="tr-TR"/>
              </w:rPr>
              <w:t>Hazine Müsteşarı</w:t>
            </w:r>
          </w:p>
          <w:p w:rsidR="00403C2A" w:rsidRPr="005B69A1" w:rsidRDefault="005B69A1" w:rsidP="00403C2A">
            <w:pPr>
              <w:jc w:val="both"/>
              <w:rPr>
                <w:rFonts w:ascii="Century" w:hAnsi="Century" w:cs="Arial"/>
                <w:b/>
                <w:i/>
                <w:color w:val="595959"/>
                <w:lang w:val="tr-TR"/>
              </w:rPr>
            </w:pPr>
            <w:r w:rsidRPr="005B69A1">
              <w:rPr>
                <w:rFonts w:ascii="Century" w:hAnsi="Century"/>
                <w:b/>
                <w:i/>
                <w:color w:val="333333"/>
              </w:rPr>
              <w:t>Undersecretary of Treasury</w:t>
            </w:r>
          </w:p>
        </w:tc>
        <w:tc>
          <w:tcPr>
            <w:tcW w:w="236" w:type="dxa"/>
          </w:tcPr>
          <w:p w:rsidR="00403C2A" w:rsidRPr="00367FA3" w:rsidRDefault="00403C2A" w:rsidP="00584A9C">
            <w:pPr>
              <w:rPr>
                <w:rFonts w:ascii="Century" w:hAnsi="Century"/>
                <w:lang w:val="tr-TR"/>
              </w:rPr>
            </w:pPr>
          </w:p>
        </w:tc>
        <w:tc>
          <w:tcPr>
            <w:tcW w:w="4804" w:type="dxa"/>
          </w:tcPr>
          <w:p w:rsidR="00403C2A" w:rsidRPr="00876741" w:rsidRDefault="00403C2A" w:rsidP="00403C2A">
            <w:pPr>
              <w:tabs>
                <w:tab w:val="left" w:pos="720"/>
                <w:tab w:val="center" w:pos="4536"/>
              </w:tabs>
              <w:jc w:val="center"/>
              <w:rPr>
                <w:rFonts w:ascii="Century" w:hAnsi="Century"/>
                <w:b/>
                <w:color w:val="595959"/>
                <w:lang w:val="tr-TR"/>
              </w:rPr>
            </w:pPr>
            <w:r w:rsidRPr="00876741">
              <w:rPr>
                <w:rFonts w:ascii="Century" w:hAnsi="Century"/>
                <w:b/>
                <w:color w:val="595959"/>
                <w:lang w:val="tr-TR"/>
              </w:rPr>
              <w:t>PREFACE</w:t>
            </w:r>
          </w:p>
          <w:p w:rsidR="00403C2A" w:rsidRPr="00876741" w:rsidRDefault="00403C2A" w:rsidP="00403C2A">
            <w:pPr>
              <w:tabs>
                <w:tab w:val="left" w:pos="720"/>
                <w:tab w:val="center" w:pos="4536"/>
              </w:tabs>
              <w:jc w:val="center"/>
              <w:rPr>
                <w:rFonts w:ascii="Century" w:hAnsi="Century"/>
                <w:color w:val="595959"/>
                <w:lang w:val="tr-TR"/>
              </w:rPr>
            </w:pPr>
          </w:p>
          <w:p w:rsidR="00403C2A" w:rsidRPr="00876741" w:rsidRDefault="00403C2A" w:rsidP="00403C2A">
            <w:pPr>
              <w:tabs>
                <w:tab w:val="left" w:pos="720"/>
                <w:tab w:val="center" w:pos="4536"/>
              </w:tabs>
              <w:jc w:val="center"/>
              <w:rPr>
                <w:rFonts w:ascii="Century" w:hAnsi="Century"/>
                <w:color w:val="595959"/>
                <w:lang w:val="tr-TR"/>
              </w:rPr>
            </w:pPr>
          </w:p>
          <w:p w:rsidR="00D62FF5" w:rsidRPr="00F40D5A" w:rsidRDefault="00D62FF5" w:rsidP="00D62FF5">
            <w:pPr>
              <w:jc w:val="both"/>
              <w:rPr>
                <w:rFonts w:ascii="Century" w:hAnsi="Century"/>
                <w:color w:val="333333"/>
              </w:rPr>
            </w:pPr>
            <w:r>
              <w:rPr>
                <w:rFonts w:ascii="Century" w:hAnsi="Century"/>
                <w:color w:val="333333"/>
              </w:rPr>
              <w:t xml:space="preserve"> </w:t>
            </w:r>
            <w:r w:rsidRPr="00F40D5A">
              <w:rPr>
                <w:rFonts w:ascii="Century" w:hAnsi="Century"/>
                <w:color w:val="333333"/>
              </w:rPr>
              <w:t xml:space="preserve">Having enjoyed a spectacular growth consistently after the financial crisis in 2001 the insurance industry </w:t>
            </w:r>
            <w:r>
              <w:rPr>
                <w:rFonts w:ascii="Century" w:hAnsi="Century"/>
                <w:color w:val="333333"/>
              </w:rPr>
              <w:t xml:space="preserve">in </w:t>
            </w:r>
            <w:smartTag w:uri="urn:schemas-microsoft-com:office:smarttags" w:element="place">
              <w:smartTag w:uri="urn:schemas-microsoft-com:office:smarttags" w:element="country-region">
                <w:r>
                  <w:rPr>
                    <w:rFonts w:ascii="Century" w:hAnsi="Century"/>
                    <w:color w:val="333333"/>
                  </w:rPr>
                  <w:t>Turkey</w:t>
                </w:r>
              </w:smartTag>
            </w:smartTag>
            <w:r>
              <w:rPr>
                <w:rFonts w:ascii="Century" w:hAnsi="Century"/>
                <w:color w:val="333333"/>
              </w:rPr>
              <w:t xml:space="preserve"> </w:t>
            </w:r>
            <w:r w:rsidRPr="00F40D5A">
              <w:rPr>
                <w:rFonts w:ascii="Century" w:hAnsi="Century"/>
                <w:color w:val="333333"/>
              </w:rPr>
              <w:t xml:space="preserve">experienced a slight decline at the last quarter of the 2008 and concluded the year with a growth rate below inflation as a result of the global financial crisis. </w:t>
            </w:r>
          </w:p>
          <w:p w:rsidR="00D62FF5" w:rsidRPr="00F40D5A" w:rsidRDefault="00D62FF5" w:rsidP="00D62FF5">
            <w:pPr>
              <w:jc w:val="both"/>
              <w:rPr>
                <w:rFonts w:ascii="Century" w:hAnsi="Century"/>
                <w:color w:val="333333"/>
              </w:rPr>
            </w:pPr>
          </w:p>
          <w:p w:rsidR="00D62FF5" w:rsidRPr="00F40D5A" w:rsidRDefault="00D62FF5" w:rsidP="00D62FF5">
            <w:pPr>
              <w:jc w:val="both"/>
              <w:rPr>
                <w:rFonts w:ascii="Century" w:hAnsi="Century"/>
                <w:color w:val="333333"/>
              </w:rPr>
            </w:pPr>
          </w:p>
          <w:p w:rsidR="00D62FF5" w:rsidRPr="00F40D5A" w:rsidRDefault="00D62FF5" w:rsidP="00D62FF5">
            <w:pPr>
              <w:jc w:val="both"/>
              <w:rPr>
                <w:rFonts w:ascii="Century" w:hAnsi="Century"/>
                <w:color w:val="333333"/>
              </w:rPr>
            </w:pPr>
            <w:r w:rsidRPr="00F40D5A">
              <w:rPr>
                <w:rFonts w:ascii="Century" w:hAnsi="Century"/>
                <w:color w:val="333333"/>
              </w:rPr>
              <w:t xml:space="preserve">Contrary to the insurance market, the individual pension system coming into force in 2003 continued to grow without its losing enthusiasm of the first years. In 2008, the number of the participants and the total amount of contributions in the system increased by </w:t>
            </w:r>
            <w:r w:rsidR="006538CD">
              <w:rPr>
                <w:rFonts w:ascii="Century" w:hAnsi="Century"/>
                <w:color w:val="333333"/>
              </w:rPr>
              <w:t>18</w:t>
            </w:r>
            <w:r w:rsidRPr="00F40D5A">
              <w:rPr>
                <w:rFonts w:ascii="Century" w:hAnsi="Century"/>
                <w:color w:val="333333"/>
              </w:rPr>
              <w:t xml:space="preserve">% and </w:t>
            </w:r>
            <w:r w:rsidR="006538CD">
              <w:rPr>
                <w:rFonts w:ascii="Century" w:hAnsi="Century"/>
                <w:color w:val="333333"/>
              </w:rPr>
              <w:t>39</w:t>
            </w:r>
            <w:r w:rsidRPr="00F40D5A">
              <w:rPr>
                <w:rFonts w:ascii="Century" w:hAnsi="Century"/>
                <w:color w:val="333333"/>
              </w:rPr>
              <w:t xml:space="preserve">%, respectively. Despite the global financial crisis felt its effects strongly in the second half of the year, the results indicate the confidence in the system as well as the potential of the system.    </w:t>
            </w:r>
          </w:p>
          <w:p w:rsidR="00D62FF5" w:rsidRPr="00F40D5A" w:rsidRDefault="00D62FF5" w:rsidP="00D62FF5">
            <w:pPr>
              <w:jc w:val="both"/>
              <w:rPr>
                <w:rFonts w:ascii="Century" w:hAnsi="Century"/>
                <w:color w:val="333333"/>
              </w:rPr>
            </w:pPr>
          </w:p>
          <w:p w:rsidR="00D62FF5" w:rsidRPr="00F40D5A" w:rsidRDefault="00D62FF5" w:rsidP="00D62FF5">
            <w:pPr>
              <w:jc w:val="both"/>
              <w:rPr>
                <w:rFonts w:ascii="Century" w:hAnsi="Century"/>
                <w:color w:val="333333"/>
              </w:rPr>
            </w:pPr>
            <w:r>
              <w:rPr>
                <w:rFonts w:ascii="Century" w:hAnsi="Century"/>
                <w:color w:val="333333"/>
              </w:rPr>
              <w:t>E</w:t>
            </w:r>
            <w:r w:rsidRPr="00F40D5A">
              <w:rPr>
                <w:rFonts w:ascii="Century" w:hAnsi="Century"/>
                <w:color w:val="333333"/>
              </w:rPr>
              <w:t>valuat</w:t>
            </w:r>
            <w:r>
              <w:rPr>
                <w:rFonts w:ascii="Century" w:hAnsi="Century"/>
                <w:color w:val="333333"/>
              </w:rPr>
              <w:t>ed</w:t>
            </w:r>
            <w:r w:rsidRPr="00F40D5A">
              <w:rPr>
                <w:rFonts w:ascii="Century" w:hAnsi="Century"/>
                <w:color w:val="333333"/>
              </w:rPr>
              <w:t xml:space="preserve"> of 2008 over the year-end figures, we could see that insurance companies </w:t>
            </w:r>
            <w:r>
              <w:rPr>
                <w:rFonts w:ascii="Century" w:hAnsi="Century"/>
                <w:color w:val="333333"/>
              </w:rPr>
              <w:t xml:space="preserve">concluded 52.4 </w:t>
            </w:r>
            <w:r w:rsidR="008F0EE0">
              <w:rPr>
                <w:rFonts w:ascii="Century" w:hAnsi="Century"/>
                <w:color w:val="333333"/>
              </w:rPr>
              <w:t>m</w:t>
            </w:r>
            <w:r>
              <w:rPr>
                <w:rFonts w:ascii="Century" w:hAnsi="Century"/>
                <w:color w:val="333333"/>
              </w:rPr>
              <w:t xml:space="preserve">ilyon contracts and </w:t>
            </w:r>
            <w:r w:rsidRPr="0036572C">
              <w:rPr>
                <w:rFonts w:ascii="Century" w:hAnsi="Century"/>
                <w:color w:val="333333"/>
              </w:rPr>
              <w:t>3</w:t>
            </w:r>
            <w:r>
              <w:rPr>
                <w:rFonts w:ascii="Century" w:hAnsi="Century"/>
                <w:color w:val="333333"/>
              </w:rPr>
              <w:t>7.5</w:t>
            </w:r>
            <w:r w:rsidRPr="0036572C">
              <w:rPr>
                <w:rFonts w:ascii="Century" w:hAnsi="Century"/>
                <w:color w:val="333333"/>
              </w:rPr>
              <w:t xml:space="preserve"> </w:t>
            </w:r>
            <w:r w:rsidR="008F0EE0">
              <w:rPr>
                <w:rFonts w:ascii="Century" w:hAnsi="Century"/>
                <w:color w:val="333333"/>
              </w:rPr>
              <w:t>m</w:t>
            </w:r>
            <w:r w:rsidRPr="0036572C">
              <w:rPr>
                <w:rFonts w:ascii="Century" w:hAnsi="Century"/>
                <w:color w:val="333333"/>
              </w:rPr>
              <w:t>illion</w:t>
            </w:r>
            <w:r>
              <w:rPr>
                <w:rFonts w:ascii="Century" w:hAnsi="Century"/>
                <w:color w:val="333333"/>
              </w:rPr>
              <w:t xml:space="preserve"> policies during the year. These mean the number of contract and policies increased by 15% in 2008. T</w:t>
            </w:r>
            <w:r w:rsidRPr="00F40D5A">
              <w:rPr>
                <w:rFonts w:ascii="Century" w:hAnsi="Century"/>
                <w:color w:val="333333"/>
              </w:rPr>
              <w:t xml:space="preserve">he total amount of assets of the industry </w:t>
            </w:r>
            <w:r>
              <w:rPr>
                <w:rFonts w:ascii="Century" w:hAnsi="Century"/>
                <w:color w:val="333333"/>
              </w:rPr>
              <w:t xml:space="preserve">also </w:t>
            </w:r>
            <w:r w:rsidRPr="00F40D5A">
              <w:rPr>
                <w:rFonts w:ascii="Century" w:hAnsi="Century"/>
                <w:color w:val="333333"/>
              </w:rPr>
              <w:t xml:space="preserve">rose by 19% to 27.9 billion TL compared to </w:t>
            </w:r>
            <w:r>
              <w:rPr>
                <w:rFonts w:ascii="Century" w:hAnsi="Century"/>
                <w:color w:val="333333"/>
              </w:rPr>
              <w:t>2007.</w:t>
            </w:r>
            <w:r w:rsidRPr="00F40D5A">
              <w:rPr>
                <w:rFonts w:ascii="Century" w:hAnsi="Century"/>
                <w:color w:val="333333"/>
              </w:rPr>
              <w:t xml:space="preserve"> The figures show that the insurance industry con</w:t>
            </w:r>
            <w:r>
              <w:rPr>
                <w:rFonts w:ascii="Century" w:hAnsi="Century"/>
                <w:color w:val="333333"/>
              </w:rPr>
              <w:t>tinues to spread in spite of</w:t>
            </w:r>
            <w:r w:rsidRPr="00F40D5A">
              <w:rPr>
                <w:rFonts w:ascii="Century" w:hAnsi="Century"/>
                <w:color w:val="333333"/>
              </w:rPr>
              <w:t xml:space="preserve"> slowdown in written premium.   </w:t>
            </w:r>
          </w:p>
          <w:p w:rsidR="00D62FF5" w:rsidRPr="00F40D5A" w:rsidRDefault="00D62FF5" w:rsidP="00D62FF5">
            <w:pPr>
              <w:jc w:val="both"/>
              <w:rPr>
                <w:rFonts w:ascii="Century" w:hAnsi="Century"/>
                <w:color w:val="333333"/>
              </w:rPr>
            </w:pPr>
          </w:p>
          <w:p w:rsidR="00D62FF5" w:rsidRDefault="00D62FF5" w:rsidP="00D62FF5">
            <w:pPr>
              <w:jc w:val="both"/>
              <w:rPr>
                <w:rFonts w:ascii="Century" w:hAnsi="Century"/>
                <w:color w:val="333333"/>
              </w:rPr>
            </w:pPr>
          </w:p>
          <w:p w:rsidR="00D62FF5" w:rsidRPr="00F40D5A" w:rsidRDefault="00D62FF5" w:rsidP="00D62FF5">
            <w:pPr>
              <w:jc w:val="both"/>
              <w:rPr>
                <w:rFonts w:ascii="Century" w:hAnsi="Century"/>
                <w:color w:val="333333"/>
              </w:rPr>
            </w:pPr>
            <w:r w:rsidRPr="00F40D5A">
              <w:rPr>
                <w:rFonts w:ascii="Century" w:hAnsi="Century"/>
                <w:color w:val="333333"/>
              </w:rPr>
              <w:t xml:space="preserve">A major indicator of the importance of insurance industry for an economy is the total amount of coverage. In 2008, the insurance companies operating in </w:t>
            </w:r>
            <w:smartTag w:uri="urn:schemas-microsoft-com:office:smarttags" w:element="place">
              <w:smartTag w:uri="urn:schemas-microsoft-com:office:smarttags" w:element="country-region">
                <w:r w:rsidRPr="00F40D5A">
                  <w:rPr>
                    <w:rFonts w:ascii="Century" w:hAnsi="Century"/>
                    <w:color w:val="333333"/>
                  </w:rPr>
                  <w:t>Turkey</w:t>
                </w:r>
              </w:smartTag>
            </w:smartTag>
            <w:r w:rsidRPr="00F40D5A">
              <w:rPr>
                <w:rFonts w:ascii="Century" w:hAnsi="Century"/>
                <w:color w:val="333333"/>
              </w:rPr>
              <w:t xml:space="preserve"> provided </w:t>
            </w:r>
            <w:r>
              <w:rPr>
                <w:rFonts w:ascii="Century" w:hAnsi="Century"/>
                <w:color w:val="333333"/>
              </w:rPr>
              <w:t>totally 13,780</w:t>
            </w:r>
            <w:r w:rsidRPr="00F40D5A">
              <w:rPr>
                <w:rFonts w:ascii="Century" w:hAnsi="Century"/>
                <w:color w:val="333333"/>
              </w:rPr>
              <w:t xml:space="preserve"> billion</w:t>
            </w:r>
            <w:r>
              <w:rPr>
                <w:rFonts w:ascii="Century" w:hAnsi="Century"/>
                <w:color w:val="333333"/>
              </w:rPr>
              <w:t xml:space="preserve"> Turkish Liras</w:t>
            </w:r>
            <w:r w:rsidRPr="00F40D5A">
              <w:rPr>
                <w:rFonts w:ascii="Century" w:hAnsi="Century"/>
                <w:color w:val="333333"/>
              </w:rPr>
              <w:t xml:space="preserve"> coverage. The figure is </w:t>
            </w:r>
            <w:r>
              <w:rPr>
                <w:rFonts w:ascii="Century" w:hAnsi="Century"/>
                <w:color w:val="333333"/>
              </w:rPr>
              <w:t>nearly 15</w:t>
            </w:r>
            <w:r w:rsidRPr="00F40D5A">
              <w:rPr>
                <w:rFonts w:ascii="Century" w:hAnsi="Century"/>
                <w:color w:val="333333"/>
              </w:rPr>
              <w:t xml:space="preserve"> time</w:t>
            </w:r>
            <w:r>
              <w:rPr>
                <w:rFonts w:ascii="Century" w:hAnsi="Century"/>
                <w:color w:val="333333"/>
              </w:rPr>
              <w:t>s bigger than the GDP and shows</w:t>
            </w:r>
            <w:r w:rsidRPr="00F40D5A">
              <w:rPr>
                <w:rFonts w:ascii="Century" w:hAnsi="Century"/>
                <w:color w:val="333333"/>
              </w:rPr>
              <w:t xml:space="preserve"> the importance of the industry for our national economy. </w:t>
            </w:r>
          </w:p>
          <w:p w:rsidR="00D62FF5" w:rsidRPr="00F40D5A" w:rsidRDefault="00D62FF5" w:rsidP="00D62FF5">
            <w:pPr>
              <w:jc w:val="both"/>
              <w:rPr>
                <w:rFonts w:ascii="Century" w:hAnsi="Century"/>
                <w:color w:val="333333"/>
              </w:rPr>
            </w:pPr>
            <w:r>
              <w:rPr>
                <w:rFonts w:ascii="Century" w:hAnsi="Century"/>
                <w:color w:val="333333"/>
              </w:rPr>
              <w:lastRenderedPageBreak/>
              <w:t xml:space="preserve">Like 2007, </w:t>
            </w:r>
            <w:r w:rsidRPr="00F40D5A">
              <w:rPr>
                <w:rFonts w:ascii="Century" w:hAnsi="Century"/>
                <w:color w:val="333333"/>
              </w:rPr>
              <w:t xml:space="preserve">2008 </w:t>
            </w:r>
            <w:r>
              <w:rPr>
                <w:rFonts w:ascii="Century" w:hAnsi="Century"/>
                <w:color w:val="333333"/>
              </w:rPr>
              <w:t xml:space="preserve">also </w:t>
            </w:r>
            <w:r w:rsidRPr="00F40D5A">
              <w:rPr>
                <w:rFonts w:ascii="Century" w:hAnsi="Century"/>
                <w:color w:val="333333"/>
              </w:rPr>
              <w:t xml:space="preserve">witnessed substantial amount of adjustments in the legal framework for both the insurance industry and the pension system. The period started with the law numbered 5684 going into force in 2007, continued in 2008 and the secondary legislation </w:t>
            </w:r>
            <w:r>
              <w:rPr>
                <w:rFonts w:ascii="Century" w:hAnsi="Century"/>
                <w:color w:val="333333"/>
              </w:rPr>
              <w:t xml:space="preserve">planned to be taken into effect </w:t>
            </w:r>
            <w:r w:rsidRPr="00F40D5A">
              <w:rPr>
                <w:rFonts w:ascii="Century" w:hAnsi="Century"/>
                <w:color w:val="333333"/>
              </w:rPr>
              <w:t xml:space="preserve">has been almost achieved. </w:t>
            </w:r>
            <w:r>
              <w:rPr>
                <w:rFonts w:ascii="Century" w:hAnsi="Century"/>
                <w:color w:val="333333"/>
              </w:rPr>
              <w:t>At the end of this period, insurance industry has</w:t>
            </w:r>
            <w:r w:rsidRPr="00F40D5A">
              <w:rPr>
                <w:rFonts w:ascii="Century" w:hAnsi="Century"/>
                <w:color w:val="333333"/>
              </w:rPr>
              <w:t xml:space="preserve"> </w:t>
            </w:r>
            <w:r>
              <w:rPr>
                <w:rFonts w:ascii="Century" w:hAnsi="Century"/>
                <w:color w:val="333333"/>
              </w:rPr>
              <w:t xml:space="preserve">had </w:t>
            </w:r>
            <w:r w:rsidRPr="00F40D5A">
              <w:rPr>
                <w:rFonts w:ascii="Century" w:hAnsi="Century"/>
                <w:color w:val="333333"/>
              </w:rPr>
              <w:t xml:space="preserve">sound legislative infrastructure which is broadly consistent with EU norms. </w:t>
            </w:r>
          </w:p>
          <w:p w:rsidR="00D62FF5" w:rsidRPr="00F40D5A" w:rsidRDefault="00D62FF5" w:rsidP="00D62FF5">
            <w:pPr>
              <w:jc w:val="both"/>
              <w:rPr>
                <w:rFonts w:ascii="Century" w:hAnsi="Century"/>
                <w:color w:val="333333"/>
              </w:rPr>
            </w:pPr>
          </w:p>
          <w:p w:rsidR="00D62FF5" w:rsidRPr="00F40D5A" w:rsidRDefault="00D62FF5" w:rsidP="00D62FF5">
            <w:pPr>
              <w:pStyle w:val="AklamaMetni"/>
              <w:jc w:val="both"/>
              <w:rPr>
                <w:rFonts w:ascii="Century" w:hAnsi="Century"/>
                <w:color w:val="333333"/>
                <w:sz w:val="24"/>
                <w:szCs w:val="24"/>
              </w:rPr>
            </w:pPr>
          </w:p>
          <w:p w:rsidR="00D62FF5" w:rsidRPr="00F40D5A" w:rsidRDefault="00D62FF5" w:rsidP="00D62FF5">
            <w:pPr>
              <w:pStyle w:val="AklamaMetni"/>
              <w:jc w:val="both"/>
              <w:rPr>
                <w:rFonts w:ascii="Century" w:hAnsi="Century"/>
                <w:color w:val="333333"/>
                <w:sz w:val="24"/>
                <w:szCs w:val="24"/>
              </w:rPr>
            </w:pPr>
            <w:r w:rsidRPr="00F40D5A">
              <w:rPr>
                <w:rFonts w:ascii="Century" w:hAnsi="Century"/>
                <w:color w:val="333333"/>
                <w:sz w:val="24"/>
                <w:szCs w:val="24"/>
              </w:rPr>
              <w:t xml:space="preserve">With the new regulations </w:t>
            </w:r>
            <w:r>
              <w:rPr>
                <w:rFonts w:ascii="Century" w:hAnsi="Century"/>
                <w:color w:val="333333"/>
                <w:sz w:val="24"/>
                <w:szCs w:val="24"/>
              </w:rPr>
              <w:t xml:space="preserve">made, </w:t>
            </w:r>
            <w:r w:rsidRPr="00F40D5A">
              <w:rPr>
                <w:rFonts w:ascii="Century" w:hAnsi="Century"/>
                <w:color w:val="333333"/>
                <w:sz w:val="24"/>
                <w:szCs w:val="24"/>
              </w:rPr>
              <w:t>it is aimed to have a safe, dynamic and financially strong insurance industry. Thanks to the</w:t>
            </w:r>
            <w:r>
              <w:rPr>
                <w:rFonts w:ascii="Century" w:hAnsi="Century"/>
                <w:color w:val="333333"/>
                <w:sz w:val="24"/>
                <w:szCs w:val="24"/>
              </w:rPr>
              <w:t>se</w:t>
            </w:r>
            <w:r w:rsidRPr="00F40D5A">
              <w:rPr>
                <w:rFonts w:ascii="Century" w:hAnsi="Century"/>
                <w:color w:val="333333"/>
                <w:sz w:val="24"/>
                <w:szCs w:val="24"/>
              </w:rPr>
              <w:t xml:space="preserve"> regulations we have not faced with a major financial trouble in insurance industry so far. We believe that with its strong capital structure</w:t>
            </w:r>
            <w:r>
              <w:rPr>
                <w:rFonts w:ascii="Century" w:hAnsi="Century"/>
                <w:color w:val="333333"/>
                <w:sz w:val="24"/>
                <w:szCs w:val="24"/>
              </w:rPr>
              <w:t>,</w:t>
            </w:r>
            <w:r w:rsidRPr="00F40D5A">
              <w:rPr>
                <w:rFonts w:ascii="Century" w:hAnsi="Century"/>
                <w:color w:val="333333"/>
                <w:sz w:val="24"/>
                <w:szCs w:val="24"/>
              </w:rPr>
              <w:t xml:space="preserve"> the insurance industry working hard to turn the crisis into opportunity will experience a period of a steady growth after 2010 as the effects of the crisis eases and get a substantial share in the Turkish financial sector in a near future. </w:t>
            </w:r>
          </w:p>
          <w:p w:rsidR="00D62FF5" w:rsidRPr="00F40D5A" w:rsidRDefault="00D62FF5" w:rsidP="00D62FF5">
            <w:pPr>
              <w:tabs>
                <w:tab w:val="left" w:pos="720"/>
                <w:tab w:val="center" w:pos="4536"/>
              </w:tabs>
              <w:jc w:val="both"/>
              <w:rPr>
                <w:rFonts w:ascii="Century" w:hAnsi="Century"/>
                <w:color w:val="333333"/>
              </w:rPr>
            </w:pPr>
          </w:p>
          <w:p w:rsidR="00D62FF5" w:rsidRPr="00F40D5A" w:rsidRDefault="00D62FF5" w:rsidP="00D62FF5">
            <w:pPr>
              <w:pStyle w:val="AklamaMetni"/>
              <w:jc w:val="both"/>
              <w:rPr>
                <w:rFonts w:ascii="Century" w:hAnsi="Century"/>
                <w:color w:val="333333"/>
                <w:sz w:val="24"/>
                <w:szCs w:val="24"/>
              </w:rPr>
            </w:pPr>
            <w:r w:rsidRPr="00F40D5A">
              <w:rPr>
                <w:rFonts w:ascii="Century" w:hAnsi="Century"/>
                <w:color w:val="333333"/>
                <w:sz w:val="24"/>
                <w:szCs w:val="24"/>
              </w:rPr>
              <w:t xml:space="preserve"> </w:t>
            </w:r>
          </w:p>
          <w:p w:rsidR="00D62FF5" w:rsidRPr="00F40D5A" w:rsidRDefault="00D62FF5" w:rsidP="00D62FF5">
            <w:pPr>
              <w:tabs>
                <w:tab w:val="left" w:pos="720"/>
                <w:tab w:val="center" w:pos="4536"/>
              </w:tabs>
              <w:jc w:val="center"/>
              <w:rPr>
                <w:rFonts w:ascii="Century" w:hAnsi="Century"/>
                <w:color w:val="333333"/>
              </w:rPr>
            </w:pPr>
          </w:p>
          <w:p w:rsidR="00D62FF5" w:rsidRPr="00F40D5A" w:rsidRDefault="00D62FF5" w:rsidP="00D62FF5">
            <w:pPr>
              <w:tabs>
                <w:tab w:val="left" w:pos="720"/>
                <w:tab w:val="center" w:pos="4536"/>
              </w:tabs>
              <w:jc w:val="both"/>
              <w:rPr>
                <w:rFonts w:ascii="Century" w:hAnsi="Century"/>
                <w:color w:val="333333"/>
              </w:rPr>
            </w:pPr>
            <w:r w:rsidRPr="00F40D5A">
              <w:rPr>
                <w:rFonts w:ascii="Century" w:hAnsi="Century"/>
                <w:color w:val="333333"/>
              </w:rPr>
              <w:t xml:space="preserve">In this respect, I truly believe that this report will serve as a valuable source for the insurance </w:t>
            </w:r>
            <w:r>
              <w:rPr>
                <w:rFonts w:ascii="Century" w:hAnsi="Century"/>
                <w:color w:val="333333"/>
              </w:rPr>
              <w:t xml:space="preserve">and pension </w:t>
            </w:r>
            <w:r w:rsidRPr="00F40D5A">
              <w:rPr>
                <w:rFonts w:ascii="Century" w:hAnsi="Century"/>
                <w:color w:val="333333"/>
              </w:rPr>
              <w:t>market, researchers and investors, and I congratulate those who contributed to its preparation.</w:t>
            </w:r>
          </w:p>
          <w:p w:rsidR="005B69A1" w:rsidRPr="0036572C" w:rsidRDefault="005B69A1" w:rsidP="005B69A1">
            <w:pPr>
              <w:jc w:val="both"/>
              <w:rPr>
                <w:rFonts w:ascii="Century" w:hAnsi="Century"/>
                <w:color w:val="333333"/>
              </w:rPr>
            </w:pPr>
          </w:p>
          <w:p w:rsidR="00403C2A" w:rsidRPr="00876741" w:rsidRDefault="00403C2A" w:rsidP="005B69A1">
            <w:pPr>
              <w:tabs>
                <w:tab w:val="left" w:pos="720"/>
                <w:tab w:val="center" w:pos="4536"/>
              </w:tabs>
              <w:jc w:val="both"/>
              <w:rPr>
                <w:rFonts w:ascii="Century" w:hAnsi="Century"/>
                <w:color w:val="7F7F7F"/>
                <w:lang w:val="tr-TR"/>
              </w:rPr>
            </w:pPr>
          </w:p>
        </w:tc>
      </w:tr>
    </w:tbl>
    <w:p w:rsidR="009159F9" w:rsidRPr="00367FA3" w:rsidRDefault="009159F9"/>
    <w:p w:rsidR="009159F9" w:rsidRDefault="009159F9"/>
    <w:p w:rsidR="00BF7BAC" w:rsidRPr="00367FA3" w:rsidRDefault="00BF7BAC"/>
    <w:p w:rsidR="009159F9" w:rsidRPr="00367FA3" w:rsidRDefault="009159F9" w:rsidP="009159F9">
      <w:pPr>
        <w:tabs>
          <w:tab w:val="left" w:pos="1851"/>
        </w:tabs>
      </w:pPr>
      <w:r w:rsidRPr="00367FA3">
        <w:tab/>
      </w:r>
    </w:p>
    <w:p w:rsidR="00403C2A" w:rsidRDefault="00403C2A"/>
    <w:tbl>
      <w:tblPr>
        <w:tblW w:w="9855" w:type="dxa"/>
        <w:tblInd w:w="-252" w:type="dxa"/>
        <w:tblLayout w:type="fixed"/>
        <w:tblLook w:val="04A0" w:firstRow="1" w:lastRow="0" w:firstColumn="1" w:lastColumn="0" w:noHBand="0" w:noVBand="1"/>
      </w:tblPr>
      <w:tblGrid>
        <w:gridCol w:w="4815"/>
        <w:gridCol w:w="236"/>
        <w:gridCol w:w="4804"/>
      </w:tblGrid>
      <w:tr w:rsidR="00403C2A" w:rsidRPr="00367FA3">
        <w:tc>
          <w:tcPr>
            <w:tcW w:w="4815" w:type="dxa"/>
          </w:tcPr>
          <w:p w:rsidR="00403C2A" w:rsidRPr="00367FA3" w:rsidRDefault="00403C2A" w:rsidP="00403C2A">
            <w:pPr>
              <w:tabs>
                <w:tab w:val="left" w:pos="720"/>
                <w:tab w:val="center" w:pos="4536"/>
              </w:tabs>
              <w:jc w:val="center"/>
              <w:rPr>
                <w:rFonts w:ascii="Century" w:hAnsi="Century" w:cs="Arial"/>
                <w:b/>
                <w:lang w:val="tr-TR"/>
              </w:rPr>
            </w:pPr>
            <w:r w:rsidRPr="00367FA3">
              <w:rPr>
                <w:rFonts w:ascii="Century" w:hAnsi="Century" w:cs="Arial"/>
                <w:b/>
                <w:lang w:val="tr-TR"/>
              </w:rPr>
              <w:lastRenderedPageBreak/>
              <w:t>SUNUŞ</w:t>
            </w:r>
          </w:p>
          <w:p w:rsidR="00403C2A" w:rsidRPr="00367FA3" w:rsidRDefault="00403C2A" w:rsidP="00403C2A">
            <w:pPr>
              <w:rPr>
                <w:rFonts w:ascii="Century" w:hAnsi="Century" w:cs="Arial"/>
                <w:lang w:val="tr-TR"/>
              </w:rPr>
            </w:pPr>
          </w:p>
          <w:p w:rsidR="00403C2A" w:rsidRPr="00367FA3" w:rsidRDefault="00403C2A" w:rsidP="00403C2A">
            <w:pPr>
              <w:rPr>
                <w:rFonts w:ascii="Century" w:hAnsi="Century" w:cs="Arial"/>
                <w:lang w:val="tr-TR"/>
              </w:rPr>
            </w:pPr>
          </w:p>
          <w:p w:rsidR="005B69A1" w:rsidRDefault="005B69A1" w:rsidP="005B69A1">
            <w:pPr>
              <w:jc w:val="both"/>
              <w:rPr>
                <w:rFonts w:ascii="Century" w:hAnsi="Century" w:cs="Arial"/>
              </w:rPr>
            </w:pPr>
            <w:r>
              <w:rPr>
                <w:rFonts w:ascii="Century" w:hAnsi="Century" w:cs="Arial"/>
              </w:rPr>
              <w:t xml:space="preserve">Türk sigortacılık sektörü hakkında  </w:t>
            </w:r>
            <w:r w:rsidR="00367CFE">
              <w:rPr>
                <w:rFonts w:ascii="Century" w:hAnsi="Century" w:cs="Arial"/>
              </w:rPr>
              <w:t xml:space="preserve">hazırlanan yıllık </w:t>
            </w:r>
            <w:r>
              <w:rPr>
                <w:rFonts w:ascii="Century" w:hAnsi="Century" w:cs="Arial"/>
              </w:rPr>
              <w:t>faaliyet raporunun</w:t>
            </w:r>
            <w:r w:rsidR="00367CFE">
              <w:rPr>
                <w:rFonts w:ascii="Century" w:hAnsi="Century" w:cs="Arial"/>
              </w:rPr>
              <w:t xml:space="preserve"> </w:t>
            </w:r>
            <w:r w:rsidR="00BF7680">
              <w:rPr>
                <w:rFonts w:ascii="Century" w:hAnsi="Century" w:cs="Arial"/>
              </w:rPr>
              <w:t xml:space="preserve">bu yıl </w:t>
            </w:r>
            <w:r>
              <w:rPr>
                <w:rFonts w:ascii="Century" w:hAnsi="Century" w:cs="Arial"/>
              </w:rPr>
              <w:t>46’ncısını yayınlamaktan onur duymaktayız. Sigorta Denetleme Kurulu</w:t>
            </w:r>
            <w:r w:rsidR="00BF7680">
              <w:rPr>
                <w:rFonts w:ascii="Century" w:hAnsi="Century" w:cs="Arial"/>
              </w:rPr>
              <w:t xml:space="preserve"> tarafından kurulduğu </w:t>
            </w:r>
            <w:r>
              <w:rPr>
                <w:rFonts w:ascii="Century" w:hAnsi="Century" w:cs="Arial"/>
              </w:rPr>
              <w:t>1963 yılın</w:t>
            </w:r>
            <w:r w:rsidR="00367CFE">
              <w:rPr>
                <w:rFonts w:ascii="Century" w:hAnsi="Century" w:cs="Arial"/>
              </w:rPr>
              <w:t>d</w:t>
            </w:r>
            <w:r>
              <w:rPr>
                <w:rFonts w:ascii="Century" w:hAnsi="Century" w:cs="Arial"/>
              </w:rPr>
              <w:t>a</w:t>
            </w:r>
            <w:r w:rsidR="00BF7680">
              <w:rPr>
                <w:rFonts w:ascii="Century" w:hAnsi="Century" w:cs="Arial"/>
              </w:rPr>
              <w:t xml:space="preserve">n itibaren yayınlanan bu Rapor, </w:t>
            </w:r>
            <w:r w:rsidR="00367CFE">
              <w:rPr>
                <w:rFonts w:ascii="Century" w:hAnsi="Century" w:cs="Arial"/>
              </w:rPr>
              <w:t>ilk yılından itibaren</w:t>
            </w:r>
            <w:r>
              <w:rPr>
                <w:rFonts w:ascii="Century" w:hAnsi="Century" w:cs="Arial"/>
              </w:rPr>
              <w:t xml:space="preserve"> sigortacılık sektörü hakkında</w:t>
            </w:r>
            <w:r w:rsidR="00367CFE">
              <w:rPr>
                <w:rFonts w:ascii="Century" w:hAnsi="Century" w:cs="Arial"/>
              </w:rPr>
              <w:t xml:space="preserve"> güvenilir bir kaynak özelliği</w:t>
            </w:r>
            <w:r>
              <w:rPr>
                <w:rFonts w:ascii="Century" w:hAnsi="Century" w:cs="Arial"/>
              </w:rPr>
              <w:t xml:space="preserve"> taşımaktadır. </w:t>
            </w:r>
          </w:p>
          <w:p w:rsidR="005B69A1" w:rsidRDefault="005B69A1" w:rsidP="005B69A1">
            <w:pPr>
              <w:jc w:val="both"/>
              <w:rPr>
                <w:rFonts w:ascii="Century" w:hAnsi="Century" w:cs="Arial"/>
              </w:rPr>
            </w:pPr>
            <w:r>
              <w:rPr>
                <w:rFonts w:ascii="Century" w:hAnsi="Century" w:cs="Arial"/>
              </w:rPr>
              <w:t xml:space="preserve"> </w:t>
            </w:r>
          </w:p>
          <w:p w:rsidR="005B69A1" w:rsidRDefault="00BF7680" w:rsidP="005B69A1">
            <w:pPr>
              <w:jc w:val="both"/>
              <w:rPr>
                <w:rFonts w:ascii="Century" w:hAnsi="Century" w:cs="Arial"/>
              </w:rPr>
            </w:pPr>
            <w:r>
              <w:rPr>
                <w:rFonts w:ascii="Century" w:hAnsi="Century" w:cs="Arial"/>
              </w:rPr>
              <w:t>Ülkemiz s</w:t>
            </w:r>
            <w:r w:rsidR="005B69A1">
              <w:rPr>
                <w:rFonts w:ascii="Century" w:hAnsi="Century" w:cs="Arial"/>
              </w:rPr>
              <w:t>igortacılık sektörü son</w:t>
            </w:r>
            <w:r>
              <w:rPr>
                <w:rFonts w:ascii="Century" w:hAnsi="Century" w:cs="Arial"/>
              </w:rPr>
              <w:t xml:space="preserve"> yıllarda </w:t>
            </w:r>
            <w:r w:rsidR="005B69A1">
              <w:rPr>
                <w:rFonts w:ascii="Century" w:hAnsi="Century" w:cs="Arial"/>
              </w:rPr>
              <w:t>büyük bir değişim gösterm</w:t>
            </w:r>
            <w:r>
              <w:rPr>
                <w:rFonts w:ascii="Century" w:hAnsi="Century" w:cs="Arial"/>
              </w:rPr>
              <w:t xml:space="preserve">ektedir. </w:t>
            </w:r>
            <w:r w:rsidR="005B69A1">
              <w:rPr>
                <w:rFonts w:ascii="Century" w:hAnsi="Century" w:cs="Arial"/>
              </w:rPr>
              <w:t xml:space="preserve">Yabancı sermayenin sektöre ilgisi </w:t>
            </w:r>
            <w:r>
              <w:rPr>
                <w:rFonts w:ascii="Century" w:hAnsi="Century" w:cs="Arial"/>
              </w:rPr>
              <w:t xml:space="preserve">son yıllarda </w:t>
            </w:r>
            <w:r w:rsidR="005B69A1">
              <w:rPr>
                <w:rFonts w:ascii="Century" w:hAnsi="Century" w:cs="Arial"/>
              </w:rPr>
              <w:t>giderek artmış ve toplam ödenm</w:t>
            </w:r>
            <w:r>
              <w:rPr>
                <w:rFonts w:ascii="Century" w:hAnsi="Century" w:cs="Arial"/>
              </w:rPr>
              <w:t>iş sermaye içindeki</w:t>
            </w:r>
            <w:r w:rsidR="005B69A1">
              <w:rPr>
                <w:rFonts w:ascii="Century" w:hAnsi="Century" w:cs="Arial"/>
              </w:rPr>
              <w:t xml:space="preserve"> payı 2006 yılında yüzde 23 iken 2008 yılı sonunda yüzde 51’e yükselmiştir. </w:t>
            </w:r>
            <w:r>
              <w:rPr>
                <w:rFonts w:ascii="Century" w:hAnsi="Century" w:cs="Arial"/>
              </w:rPr>
              <w:t>Diğer yandan, 2007 yılında 5684 sayılı S</w:t>
            </w:r>
            <w:r w:rsidR="005B69A1">
              <w:rPr>
                <w:rFonts w:ascii="Century" w:hAnsi="Century" w:cs="Arial"/>
              </w:rPr>
              <w:t xml:space="preserve">igortacılık </w:t>
            </w:r>
            <w:r>
              <w:rPr>
                <w:rFonts w:ascii="Century" w:hAnsi="Century" w:cs="Arial"/>
              </w:rPr>
              <w:t>K</w:t>
            </w:r>
            <w:r w:rsidR="005B69A1">
              <w:rPr>
                <w:rFonts w:ascii="Century" w:hAnsi="Century" w:cs="Arial"/>
              </w:rPr>
              <w:t xml:space="preserve">anunu yürürlüğe girmiş ve ikincil mevzuat düzenlemeleri </w:t>
            </w:r>
            <w:r>
              <w:rPr>
                <w:rFonts w:ascii="Century" w:hAnsi="Century" w:cs="Arial"/>
              </w:rPr>
              <w:t>de</w:t>
            </w:r>
            <w:r w:rsidR="005B69A1">
              <w:rPr>
                <w:rFonts w:ascii="Century" w:hAnsi="Century" w:cs="Arial"/>
              </w:rPr>
              <w:t xml:space="preserve"> tamamlanma aşamasına gelmiştir.</w:t>
            </w:r>
            <w:r>
              <w:rPr>
                <w:rFonts w:ascii="Century" w:hAnsi="Century" w:cs="Arial"/>
              </w:rPr>
              <w:t xml:space="preserve"> </w:t>
            </w:r>
            <w:r w:rsidR="00C93A51">
              <w:rPr>
                <w:rFonts w:ascii="Century" w:hAnsi="Century" w:cs="Arial"/>
              </w:rPr>
              <w:t>Bu m</w:t>
            </w:r>
            <w:r>
              <w:rPr>
                <w:rFonts w:ascii="Century" w:hAnsi="Century" w:cs="Arial"/>
              </w:rPr>
              <w:t xml:space="preserve">evzuatla, </w:t>
            </w:r>
            <w:r w:rsidR="005B69A1">
              <w:rPr>
                <w:rFonts w:ascii="Century" w:hAnsi="Century" w:cs="Arial"/>
              </w:rPr>
              <w:t>şirketl</w:t>
            </w:r>
            <w:r w:rsidR="00C93A51">
              <w:rPr>
                <w:rFonts w:ascii="Century" w:hAnsi="Century" w:cs="Arial"/>
              </w:rPr>
              <w:t>erin sermaye yapıları, teknik karşılıkları</w:t>
            </w:r>
            <w:r w:rsidR="005B69A1">
              <w:rPr>
                <w:rFonts w:ascii="Century" w:hAnsi="Century" w:cs="Arial"/>
              </w:rPr>
              <w:t xml:space="preserve"> ve aktif yapıları ile denetim alt yapı</w:t>
            </w:r>
            <w:r>
              <w:rPr>
                <w:rFonts w:ascii="Century" w:hAnsi="Century" w:cs="Arial"/>
              </w:rPr>
              <w:t>larının</w:t>
            </w:r>
            <w:r w:rsidR="005B69A1">
              <w:rPr>
                <w:rFonts w:ascii="Century" w:hAnsi="Century" w:cs="Arial"/>
              </w:rPr>
              <w:t xml:space="preserve"> güçlendirilmesine yönelik yeni standartlar getirmiştir. Bu sayede sigortacılık sektörü finansal krize güçlü bir sermaye yapısı ve sağlam bir yasal alt yapı ile girmiştir. </w:t>
            </w:r>
          </w:p>
          <w:p w:rsidR="005B69A1" w:rsidRDefault="005B69A1" w:rsidP="005B69A1">
            <w:pPr>
              <w:jc w:val="both"/>
              <w:rPr>
                <w:rFonts w:ascii="Century" w:hAnsi="Century" w:cs="Arial"/>
              </w:rPr>
            </w:pPr>
          </w:p>
          <w:p w:rsidR="005B69A1" w:rsidRDefault="00C93A51" w:rsidP="005B69A1">
            <w:pPr>
              <w:jc w:val="both"/>
              <w:rPr>
                <w:rFonts w:ascii="Century" w:hAnsi="Century" w:cs="Arial"/>
              </w:rPr>
            </w:pPr>
            <w:r>
              <w:rPr>
                <w:rFonts w:ascii="Century" w:hAnsi="Century" w:cs="Arial"/>
              </w:rPr>
              <w:t xml:space="preserve">Dünyada </w:t>
            </w:r>
            <w:r w:rsidR="005B69A1">
              <w:rPr>
                <w:rFonts w:ascii="Century" w:hAnsi="Century" w:cs="Arial"/>
              </w:rPr>
              <w:t>2008 yılında başlayan global krizden bütün finans sektörleri etkilenm</w:t>
            </w:r>
            <w:r>
              <w:rPr>
                <w:rFonts w:ascii="Century" w:hAnsi="Century" w:cs="Arial"/>
              </w:rPr>
              <w:t xml:space="preserve">ektedir. </w:t>
            </w:r>
            <w:r w:rsidR="005B69A1">
              <w:rPr>
                <w:rFonts w:ascii="Century" w:hAnsi="Century" w:cs="Arial"/>
              </w:rPr>
              <w:t>Ancak, kriz</w:t>
            </w:r>
            <w:r w:rsidR="0021128C">
              <w:rPr>
                <w:rFonts w:ascii="Century" w:hAnsi="Century" w:cs="Arial"/>
              </w:rPr>
              <w:t>in ülkemiz sigortacılık sektöründeki</w:t>
            </w:r>
            <w:r w:rsidR="005B69A1">
              <w:rPr>
                <w:rFonts w:ascii="Century" w:hAnsi="Century" w:cs="Arial"/>
              </w:rPr>
              <w:t xml:space="preserve"> etkisi sınırlı kalmıştır. </w:t>
            </w:r>
            <w:r w:rsidR="0021128C">
              <w:rPr>
                <w:rFonts w:ascii="Century" w:hAnsi="Century" w:cs="Arial"/>
              </w:rPr>
              <w:t xml:space="preserve">Üretim üzerinde daha fazla etkili olan </w:t>
            </w:r>
            <w:r>
              <w:rPr>
                <w:rFonts w:ascii="Century" w:hAnsi="Century" w:cs="Arial"/>
              </w:rPr>
              <w:t xml:space="preserve">kriz nedeniyle </w:t>
            </w:r>
            <w:r w:rsidR="005B69A1">
              <w:rPr>
                <w:rFonts w:ascii="Century" w:hAnsi="Century" w:cs="Arial"/>
              </w:rPr>
              <w:t xml:space="preserve">sektörün yedi yıldır devam </w:t>
            </w:r>
            <w:smartTag w:uri="urn:schemas-microsoft-com:office:smarttags" w:element="place">
              <w:smartTag w:uri="urn:schemas-microsoft-com:office:smarttags" w:element="City">
                <w:r w:rsidR="005B69A1">
                  <w:rPr>
                    <w:rFonts w:ascii="Century" w:hAnsi="Century" w:cs="Arial"/>
                  </w:rPr>
                  <w:t>eden</w:t>
                </w:r>
              </w:smartTag>
            </w:smartTag>
            <w:r w:rsidR="005B69A1">
              <w:rPr>
                <w:rFonts w:ascii="Century" w:hAnsi="Century" w:cs="Arial"/>
              </w:rPr>
              <w:t xml:space="preserve"> büyüme trendi sona er</w:t>
            </w:r>
            <w:r>
              <w:rPr>
                <w:rFonts w:ascii="Century" w:hAnsi="Century" w:cs="Arial"/>
              </w:rPr>
              <w:t xml:space="preserve">miş ve </w:t>
            </w:r>
            <w:r w:rsidR="005B69A1">
              <w:rPr>
                <w:rFonts w:ascii="Century" w:hAnsi="Century" w:cs="Arial"/>
              </w:rPr>
              <w:t xml:space="preserve">enflasyon oranının altında </w:t>
            </w:r>
            <w:r w:rsidR="00206D00">
              <w:rPr>
                <w:rFonts w:ascii="Century" w:hAnsi="Century" w:cs="Arial"/>
              </w:rPr>
              <w:t xml:space="preserve">prim üretim artışı sağlanmıştır. </w:t>
            </w:r>
            <w:r w:rsidR="005B69A1">
              <w:rPr>
                <w:rFonts w:ascii="Century" w:hAnsi="Century" w:cs="Arial"/>
              </w:rPr>
              <w:t xml:space="preserve">Bununla birlikte, sektörün krizin etkilerini kısa süre içinde atlatacağını ve 2010 yılından itibaren </w:t>
            </w:r>
            <w:r w:rsidR="00206D00">
              <w:rPr>
                <w:rFonts w:ascii="Century" w:hAnsi="Century" w:cs="Arial"/>
              </w:rPr>
              <w:t>tekrar hızlı büyüme trendine</w:t>
            </w:r>
            <w:r w:rsidR="005B69A1">
              <w:rPr>
                <w:rFonts w:ascii="Century" w:hAnsi="Century" w:cs="Arial"/>
              </w:rPr>
              <w:t xml:space="preserve"> gireceğini düşünmekteyiz.      </w:t>
            </w:r>
          </w:p>
          <w:p w:rsidR="005B69A1" w:rsidRDefault="005B69A1" w:rsidP="005B69A1">
            <w:pPr>
              <w:jc w:val="both"/>
              <w:rPr>
                <w:rFonts w:ascii="Century" w:hAnsi="Century" w:cs="Arial"/>
              </w:rPr>
            </w:pPr>
          </w:p>
          <w:p w:rsidR="005B69A1" w:rsidRDefault="005B69A1" w:rsidP="005B69A1">
            <w:pPr>
              <w:jc w:val="both"/>
              <w:rPr>
                <w:rFonts w:ascii="Century" w:hAnsi="Century" w:cs="Arial"/>
              </w:rPr>
            </w:pPr>
            <w:r>
              <w:rPr>
                <w:rFonts w:ascii="Century" w:hAnsi="Century" w:cs="Arial"/>
              </w:rPr>
              <w:t xml:space="preserve">Raporda </w:t>
            </w:r>
            <w:r w:rsidR="0021128C">
              <w:rPr>
                <w:rFonts w:ascii="Century" w:hAnsi="Century" w:cs="Arial"/>
              </w:rPr>
              <w:t>Türk</w:t>
            </w:r>
            <w:r>
              <w:rPr>
                <w:rFonts w:ascii="Century" w:hAnsi="Century" w:cs="Arial"/>
              </w:rPr>
              <w:t xml:space="preserve"> sigortacılık sektörünün </w:t>
            </w:r>
            <w:r w:rsidR="0021128C">
              <w:rPr>
                <w:rFonts w:ascii="Century" w:hAnsi="Century" w:cs="Arial"/>
              </w:rPr>
              <w:t xml:space="preserve">2008 yılı </w:t>
            </w:r>
            <w:r>
              <w:rPr>
                <w:rFonts w:ascii="Century" w:hAnsi="Century" w:cs="Arial"/>
              </w:rPr>
              <w:t>finansal sonuçlarının analizi</w:t>
            </w:r>
            <w:r w:rsidR="0021128C">
              <w:rPr>
                <w:rFonts w:ascii="Century" w:hAnsi="Century" w:cs="Arial"/>
              </w:rPr>
              <w:t xml:space="preserve">ne </w:t>
            </w:r>
            <w:r w:rsidR="0021128C">
              <w:rPr>
                <w:rFonts w:ascii="Century" w:hAnsi="Century" w:cs="Arial"/>
              </w:rPr>
              <w:lastRenderedPageBreak/>
              <w:t>ilişkin detaylı bilgiler sunulmak</w:t>
            </w:r>
            <w:r>
              <w:rPr>
                <w:rFonts w:ascii="Century" w:hAnsi="Century" w:cs="Arial"/>
              </w:rPr>
              <w:t>tadır. Dört ana bölümden oluşan Raporun ilk bölümünde Türk sigortacılık s</w:t>
            </w:r>
            <w:r w:rsidR="00BA5FBF">
              <w:rPr>
                <w:rFonts w:ascii="Century" w:hAnsi="Century" w:cs="Arial"/>
              </w:rPr>
              <w:t>ektörünün dünya sigortacılığı v</w:t>
            </w:r>
            <w:r>
              <w:rPr>
                <w:rFonts w:ascii="Century" w:hAnsi="Century" w:cs="Arial"/>
              </w:rPr>
              <w:t xml:space="preserve">e Türk </w:t>
            </w:r>
            <w:r w:rsidR="00BA5FBF">
              <w:rPr>
                <w:rFonts w:ascii="Century" w:hAnsi="Century" w:cs="Arial"/>
              </w:rPr>
              <w:t xml:space="preserve">finansal sistem </w:t>
            </w:r>
            <w:r>
              <w:rPr>
                <w:rFonts w:ascii="Century" w:hAnsi="Century" w:cs="Arial"/>
              </w:rPr>
              <w:t xml:space="preserve">içindeki konumu hakkında bilgiler </w:t>
            </w:r>
            <w:r w:rsidR="00BF7BAC">
              <w:rPr>
                <w:rFonts w:ascii="Century" w:hAnsi="Century" w:cs="Arial"/>
              </w:rPr>
              <w:t xml:space="preserve"> </w:t>
            </w:r>
            <w:r>
              <w:rPr>
                <w:rFonts w:ascii="Century" w:hAnsi="Century" w:cs="Arial"/>
              </w:rPr>
              <w:t xml:space="preserve">verilmekte ve şirketlerin finansal ve teknik faaliyetleri değerlendirilmektedir. </w:t>
            </w:r>
          </w:p>
          <w:p w:rsidR="005B69A1" w:rsidRDefault="005B69A1" w:rsidP="005B69A1">
            <w:pPr>
              <w:jc w:val="both"/>
              <w:rPr>
                <w:rFonts w:ascii="Century" w:hAnsi="Century" w:cs="Arial"/>
              </w:rPr>
            </w:pPr>
          </w:p>
          <w:p w:rsidR="005B69A1" w:rsidRDefault="005B69A1" w:rsidP="005B69A1">
            <w:pPr>
              <w:jc w:val="both"/>
              <w:rPr>
                <w:rFonts w:ascii="Century" w:hAnsi="Century" w:cs="Arial"/>
              </w:rPr>
            </w:pPr>
            <w:r>
              <w:rPr>
                <w:rFonts w:ascii="Century" w:hAnsi="Century" w:cs="Arial"/>
              </w:rPr>
              <w:t xml:space="preserve">İkinci bölümde sigortacılık alanında kurulmuş olan </w:t>
            </w:r>
            <w:r w:rsidRPr="00367FA3">
              <w:rPr>
                <w:rFonts w:ascii="Century" w:hAnsi="Century" w:cs="Arial"/>
              </w:rPr>
              <w:t>Doğal Afet Sigortaları Kurumu, Emeklilik Gözetim Merkezi AŞ, Trafik Sigorta</w:t>
            </w:r>
            <w:r>
              <w:rPr>
                <w:rFonts w:ascii="Century" w:hAnsi="Century" w:cs="Arial"/>
              </w:rPr>
              <w:t>ları</w:t>
            </w:r>
            <w:r w:rsidRPr="00367FA3">
              <w:rPr>
                <w:rFonts w:ascii="Century" w:hAnsi="Century" w:cs="Arial"/>
              </w:rPr>
              <w:t xml:space="preserve"> Bilgi Merkezi, Güvence Hesabı, Türkiye Motorlu Taşıt Bürosu ve Tarım Sigortaları Havuz İşletmesi AŞ’nin faaliyetlerine ilişkin bilgi</w:t>
            </w:r>
            <w:r>
              <w:rPr>
                <w:rFonts w:ascii="Century" w:hAnsi="Century" w:cs="Arial"/>
              </w:rPr>
              <w:t xml:space="preserve">ler </w:t>
            </w:r>
            <w:r w:rsidRPr="00367FA3">
              <w:rPr>
                <w:rFonts w:ascii="Century" w:hAnsi="Century" w:cs="Arial"/>
              </w:rPr>
              <w:t>sunulm</w:t>
            </w:r>
            <w:r>
              <w:rPr>
                <w:rFonts w:ascii="Century" w:hAnsi="Century" w:cs="Arial"/>
              </w:rPr>
              <w:t xml:space="preserve">aktadır. </w:t>
            </w:r>
          </w:p>
          <w:p w:rsidR="005B69A1" w:rsidRDefault="005B69A1" w:rsidP="005B69A1">
            <w:pPr>
              <w:jc w:val="both"/>
              <w:rPr>
                <w:rFonts w:ascii="Century" w:hAnsi="Century" w:cs="Arial"/>
              </w:rPr>
            </w:pPr>
          </w:p>
          <w:p w:rsidR="005B69A1" w:rsidRDefault="005B69A1" w:rsidP="005B69A1">
            <w:pPr>
              <w:jc w:val="both"/>
              <w:rPr>
                <w:rFonts w:ascii="Century" w:hAnsi="Century" w:cs="Arial"/>
              </w:rPr>
            </w:pPr>
            <w:r>
              <w:rPr>
                <w:rFonts w:ascii="Century" w:hAnsi="Century" w:cs="Arial"/>
              </w:rPr>
              <w:t>Sigortacılık ve bireysel emeklilik sektörlerindeki mevzuat düzenlemeleri ise üçüncü bölümünde açıklanmaktadır.</w:t>
            </w:r>
          </w:p>
          <w:p w:rsidR="005B69A1" w:rsidRDefault="005B69A1" w:rsidP="005B69A1">
            <w:pPr>
              <w:jc w:val="both"/>
              <w:rPr>
                <w:rFonts w:ascii="Century" w:hAnsi="Century" w:cs="Arial"/>
              </w:rPr>
            </w:pPr>
          </w:p>
          <w:p w:rsidR="005B69A1" w:rsidRDefault="005B69A1" w:rsidP="005B69A1">
            <w:pPr>
              <w:jc w:val="both"/>
              <w:rPr>
                <w:rFonts w:ascii="Century" w:hAnsi="Century" w:cs="Arial"/>
              </w:rPr>
            </w:pPr>
            <w:r>
              <w:rPr>
                <w:rFonts w:ascii="Century" w:hAnsi="Century" w:cs="Arial"/>
              </w:rPr>
              <w:t>Son bölümde ise şirketlerin hayat, hayat-dışı, reasürans ve emeklilik şirketi bazında finansal tabloları ve bilgileri okuyuculara sunulmaktadır.</w:t>
            </w:r>
          </w:p>
          <w:p w:rsidR="005B69A1" w:rsidRDefault="005B69A1" w:rsidP="005B69A1">
            <w:pPr>
              <w:jc w:val="both"/>
              <w:rPr>
                <w:rFonts w:ascii="Century" w:hAnsi="Century" w:cs="Arial"/>
              </w:rPr>
            </w:pPr>
          </w:p>
          <w:p w:rsidR="005B69A1" w:rsidRDefault="005B69A1" w:rsidP="005B69A1">
            <w:pPr>
              <w:jc w:val="both"/>
              <w:rPr>
                <w:rFonts w:ascii="Century" w:hAnsi="Century" w:cs="Arial"/>
              </w:rPr>
            </w:pPr>
            <w:r>
              <w:rPr>
                <w:rFonts w:ascii="Century" w:hAnsi="Century" w:cs="Arial"/>
              </w:rPr>
              <w:t xml:space="preserve">Hazırlanan rapor elektronik ortamda da Hazine Müsteşarlığı internet sitesinde </w:t>
            </w:r>
            <w:r w:rsidRPr="00284F58">
              <w:rPr>
                <w:rFonts w:ascii="Century" w:hAnsi="Century" w:cs="Arial"/>
              </w:rPr>
              <w:t>(</w:t>
            </w:r>
            <w:hyperlink r:id="rId12" w:history="1">
              <w:r w:rsidRPr="00284F58">
                <w:rPr>
                  <w:rStyle w:val="Kpr"/>
                  <w:rFonts w:ascii="Century" w:hAnsi="Century"/>
                  <w:color w:val="auto"/>
                  <w:u w:val="none"/>
                </w:rPr>
                <w:t>www.hazine.gov.tr</w:t>
              </w:r>
            </w:hyperlink>
            <w:r w:rsidRPr="00284F58">
              <w:rPr>
                <w:rFonts w:ascii="Century" w:hAnsi="Century" w:cs="Arial"/>
              </w:rPr>
              <w:t>)</w:t>
            </w:r>
            <w:r>
              <w:rPr>
                <w:rFonts w:ascii="Century" w:hAnsi="Century" w:cs="Arial"/>
              </w:rPr>
              <w:t xml:space="preserve"> </w:t>
            </w:r>
            <w:r w:rsidRPr="00367FA3">
              <w:rPr>
                <w:rFonts w:ascii="Century" w:hAnsi="Century" w:cs="Arial"/>
              </w:rPr>
              <w:t xml:space="preserve">yer almaktadır. </w:t>
            </w:r>
            <w:r>
              <w:rPr>
                <w:rFonts w:ascii="Century" w:hAnsi="Century" w:cs="Arial"/>
              </w:rPr>
              <w:t xml:space="preserve">Raporun elektronik nüshası ilk olarak 2002 yılında hazırlandığından, 2002-2007 yılları arası </w:t>
            </w:r>
            <w:r w:rsidR="002F416D">
              <w:rPr>
                <w:rFonts w:ascii="Century" w:hAnsi="Century" w:cs="Arial"/>
              </w:rPr>
              <w:t xml:space="preserve">raporlara da </w:t>
            </w:r>
            <w:r>
              <w:rPr>
                <w:rFonts w:ascii="Century" w:hAnsi="Century" w:cs="Arial"/>
              </w:rPr>
              <w:t>aynı adresten ulaşmak mümkündür.</w:t>
            </w:r>
          </w:p>
          <w:p w:rsidR="005B69A1" w:rsidRDefault="005B69A1" w:rsidP="005B69A1">
            <w:pPr>
              <w:jc w:val="both"/>
              <w:rPr>
                <w:rFonts w:ascii="Century" w:hAnsi="Century" w:cs="Arial"/>
              </w:rPr>
            </w:pPr>
          </w:p>
          <w:p w:rsidR="005B69A1" w:rsidRPr="00367FA3" w:rsidRDefault="005B69A1" w:rsidP="005B69A1">
            <w:pPr>
              <w:jc w:val="both"/>
              <w:rPr>
                <w:rFonts w:ascii="Century" w:hAnsi="Century" w:cs="Arial"/>
              </w:rPr>
            </w:pPr>
            <w:r>
              <w:rPr>
                <w:rFonts w:ascii="Century" w:hAnsi="Century" w:cs="Arial"/>
              </w:rPr>
              <w:t>B</w:t>
            </w:r>
            <w:r w:rsidRPr="00367FA3">
              <w:rPr>
                <w:rFonts w:ascii="Century" w:hAnsi="Century" w:cs="Arial"/>
              </w:rPr>
              <w:t xml:space="preserve">üyük bir emek </w:t>
            </w:r>
            <w:r>
              <w:rPr>
                <w:rFonts w:ascii="Century" w:hAnsi="Century" w:cs="Arial"/>
              </w:rPr>
              <w:t xml:space="preserve">ve uğraş </w:t>
            </w:r>
            <w:r w:rsidRPr="00367FA3">
              <w:rPr>
                <w:rFonts w:ascii="Century" w:hAnsi="Century" w:cs="Arial"/>
              </w:rPr>
              <w:t>gerekt</w:t>
            </w:r>
            <w:r w:rsidR="004D009F">
              <w:rPr>
                <w:rFonts w:ascii="Century" w:hAnsi="Century" w:cs="Arial"/>
              </w:rPr>
              <w:t xml:space="preserve">iren bu Raporun hazırlanmasında </w:t>
            </w:r>
            <w:r w:rsidRPr="00367FA3">
              <w:rPr>
                <w:rFonts w:ascii="Century" w:hAnsi="Century" w:cs="Arial"/>
              </w:rPr>
              <w:t>görev alan Sigorta Denetleme Uzmanları S</w:t>
            </w:r>
            <w:r>
              <w:rPr>
                <w:rFonts w:ascii="Century" w:hAnsi="Century" w:cs="Arial"/>
              </w:rPr>
              <w:t xml:space="preserve">ibel YELMENOĞLU ve Burçin BALTA’ya </w:t>
            </w:r>
            <w:r w:rsidRPr="00367FA3">
              <w:rPr>
                <w:rFonts w:ascii="Century" w:hAnsi="Century" w:cs="Arial"/>
              </w:rPr>
              <w:t xml:space="preserve">özverili çalışmalarından ötürü teşekkür eder, Raporun sigortacılık sektörü </w:t>
            </w:r>
            <w:r>
              <w:rPr>
                <w:rFonts w:ascii="Century" w:hAnsi="Century" w:cs="Arial"/>
              </w:rPr>
              <w:t xml:space="preserve">ve </w:t>
            </w:r>
            <w:r w:rsidRPr="00367FA3">
              <w:rPr>
                <w:rFonts w:ascii="Century" w:hAnsi="Century" w:cs="Arial"/>
              </w:rPr>
              <w:t>ilgili</w:t>
            </w:r>
            <w:r>
              <w:rPr>
                <w:rFonts w:ascii="Century" w:hAnsi="Century" w:cs="Arial"/>
              </w:rPr>
              <w:t>lere</w:t>
            </w:r>
            <w:r w:rsidRPr="00367FA3">
              <w:rPr>
                <w:rFonts w:ascii="Century" w:hAnsi="Century" w:cs="Arial"/>
              </w:rPr>
              <w:t xml:space="preserve"> faydalı olmasını dilerim.</w:t>
            </w:r>
          </w:p>
          <w:p w:rsidR="005B69A1" w:rsidRDefault="005B69A1" w:rsidP="005B69A1">
            <w:pPr>
              <w:jc w:val="both"/>
              <w:rPr>
                <w:rFonts w:ascii="Century" w:hAnsi="Century" w:cs="Arial"/>
                <w:b/>
              </w:rPr>
            </w:pPr>
          </w:p>
          <w:p w:rsidR="00D62FF5" w:rsidRDefault="00D62FF5" w:rsidP="005B69A1">
            <w:pPr>
              <w:jc w:val="both"/>
              <w:rPr>
                <w:rFonts w:ascii="Century" w:hAnsi="Century" w:cs="Arial"/>
                <w:b/>
              </w:rPr>
            </w:pPr>
          </w:p>
          <w:p w:rsidR="005B69A1" w:rsidRPr="00367FA3" w:rsidRDefault="005B69A1" w:rsidP="005B69A1">
            <w:pPr>
              <w:jc w:val="both"/>
              <w:rPr>
                <w:rFonts w:ascii="Century" w:hAnsi="Century" w:cs="Arial"/>
                <w:b/>
              </w:rPr>
            </w:pPr>
            <w:r>
              <w:rPr>
                <w:rFonts w:ascii="Century" w:hAnsi="Century" w:cs="Arial"/>
                <w:b/>
              </w:rPr>
              <w:t>Arif Hikmet CESUR</w:t>
            </w:r>
          </w:p>
          <w:p w:rsidR="005B69A1" w:rsidRDefault="005B69A1" w:rsidP="005B69A1">
            <w:pPr>
              <w:jc w:val="both"/>
              <w:rPr>
                <w:rFonts w:ascii="Century" w:hAnsi="Century" w:cs="Arial"/>
                <w:b/>
              </w:rPr>
            </w:pPr>
            <w:r>
              <w:rPr>
                <w:rFonts w:ascii="Century" w:hAnsi="Century" w:cs="Arial"/>
                <w:b/>
              </w:rPr>
              <w:t>Kurul</w:t>
            </w:r>
            <w:r w:rsidRPr="00367FA3">
              <w:rPr>
                <w:rFonts w:ascii="Century" w:hAnsi="Century" w:cs="Arial"/>
                <w:b/>
              </w:rPr>
              <w:t xml:space="preserve"> Başkan</w:t>
            </w:r>
            <w:r w:rsidR="00993056">
              <w:rPr>
                <w:rFonts w:ascii="Century" w:hAnsi="Century" w:cs="Arial"/>
                <w:b/>
              </w:rPr>
              <w:t>ı</w:t>
            </w:r>
            <w:r>
              <w:rPr>
                <w:rFonts w:ascii="Century" w:hAnsi="Century" w:cs="Arial"/>
                <w:b/>
              </w:rPr>
              <w:t xml:space="preserve"> V.</w:t>
            </w:r>
          </w:p>
          <w:p w:rsidR="00403C2A" w:rsidRPr="005B69A1" w:rsidRDefault="005B69A1" w:rsidP="00177052">
            <w:pPr>
              <w:jc w:val="both"/>
              <w:rPr>
                <w:rFonts w:ascii="Century" w:hAnsi="Century"/>
                <w:i/>
                <w:lang w:val="tr-TR"/>
              </w:rPr>
            </w:pPr>
            <w:r w:rsidRPr="005B69A1">
              <w:rPr>
                <w:rFonts w:ascii="Century" w:hAnsi="Century"/>
                <w:i/>
                <w:lang w:val="tr-TR"/>
              </w:rPr>
              <w:t>Chairman</w:t>
            </w:r>
          </w:p>
        </w:tc>
        <w:tc>
          <w:tcPr>
            <w:tcW w:w="236" w:type="dxa"/>
          </w:tcPr>
          <w:p w:rsidR="00403C2A" w:rsidRPr="00367FA3" w:rsidRDefault="00403C2A" w:rsidP="00584A9C">
            <w:pPr>
              <w:rPr>
                <w:rFonts w:ascii="Century" w:hAnsi="Century"/>
                <w:lang w:val="tr-TR"/>
              </w:rPr>
            </w:pPr>
          </w:p>
        </w:tc>
        <w:tc>
          <w:tcPr>
            <w:tcW w:w="4804" w:type="dxa"/>
          </w:tcPr>
          <w:p w:rsidR="00403C2A" w:rsidRPr="00CF3FF2" w:rsidRDefault="00403C2A" w:rsidP="00403C2A">
            <w:pPr>
              <w:jc w:val="center"/>
              <w:rPr>
                <w:rFonts w:ascii="Century" w:hAnsi="Century"/>
                <w:b/>
                <w:color w:val="404040"/>
                <w:lang w:val="tr-TR"/>
              </w:rPr>
            </w:pPr>
            <w:r w:rsidRPr="00CF3FF2">
              <w:rPr>
                <w:rFonts w:ascii="Century" w:hAnsi="Century"/>
                <w:b/>
                <w:color w:val="404040"/>
                <w:lang w:val="tr-TR"/>
              </w:rPr>
              <w:t>FOREWORD</w:t>
            </w:r>
          </w:p>
          <w:p w:rsidR="00403C2A" w:rsidRPr="00CF3FF2" w:rsidRDefault="00403C2A" w:rsidP="00403C2A">
            <w:pPr>
              <w:jc w:val="center"/>
              <w:rPr>
                <w:rFonts w:ascii="Century" w:hAnsi="Century"/>
                <w:b/>
                <w:color w:val="404040"/>
                <w:lang w:val="tr-TR"/>
              </w:rPr>
            </w:pPr>
          </w:p>
          <w:p w:rsidR="00403C2A" w:rsidRPr="00CF3FF2" w:rsidRDefault="00403C2A" w:rsidP="00403C2A">
            <w:pPr>
              <w:jc w:val="center"/>
              <w:rPr>
                <w:rFonts w:ascii="Century" w:hAnsi="Century"/>
                <w:b/>
                <w:color w:val="404040"/>
                <w:lang w:val="tr-TR"/>
              </w:rPr>
            </w:pPr>
          </w:p>
          <w:p w:rsidR="005B69A1" w:rsidRPr="00F40D5A" w:rsidRDefault="005B69A1" w:rsidP="005B69A1">
            <w:pPr>
              <w:jc w:val="both"/>
              <w:rPr>
                <w:rFonts w:ascii="Century" w:hAnsi="Century"/>
                <w:color w:val="333333"/>
              </w:rPr>
            </w:pPr>
            <w:r w:rsidRPr="00F40D5A">
              <w:rPr>
                <w:rFonts w:ascii="Century" w:hAnsi="Century"/>
                <w:color w:val="333333"/>
              </w:rPr>
              <w:t>We are very pleased to publish the 46th annual report about Turkish insurance market</w:t>
            </w:r>
            <w:r w:rsidR="00C93A51">
              <w:rPr>
                <w:rFonts w:ascii="Century" w:hAnsi="Century"/>
                <w:color w:val="333333"/>
              </w:rPr>
              <w:t xml:space="preserve"> this year</w:t>
            </w:r>
            <w:r w:rsidRPr="00F40D5A">
              <w:rPr>
                <w:rFonts w:ascii="Century" w:hAnsi="Century"/>
                <w:color w:val="333333"/>
              </w:rPr>
              <w:t>. The Report dates back to 1963 when Insurance Supervis</w:t>
            </w:r>
            <w:r w:rsidR="00301DD3">
              <w:rPr>
                <w:rFonts w:ascii="Century" w:hAnsi="Century"/>
                <w:color w:val="333333"/>
              </w:rPr>
              <w:t>ion</w:t>
            </w:r>
            <w:r w:rsidRPr="00F40D5A">
              <w:rPr>
                <w:rFonts w:ascii="Century" w:hAnsi="Century"/>
                <w:color w:val="333333"/>
              </w:rPr>
              <w:t xml:space="preserve"> Board established. Since the first issue was published in 1963 the report has always been a reliable source about Turkish insurance industry. </w:t>
            </w:r>
          </w:p>
          <w:p w:rsidR="005B69A1" w:rsidRPr="00F40D5A" w:rsidRDefault="005B69A1" w:rsidP="005B69A1">
            <w:pPr>
              <w:jc w:val="both"/>
              <w:rPr>
                <w:rFonts w:ascii="Century" w:hAnsi="Century"/>
                <w:color w:val="333333"/>
              </w:rPr>
            </w:pPr>
          </w:p>
          <w:p w:rsidR="00BF7680" w:rsidRDefault="00BF7680" w:rsidP="005B69A1">
            <w:pPr>
              <w:jc w:val="both"/>
              <w:rPr>
                <w:rFonts w:ascii="Century" w:hAnsi="Century"/>
                <w:color w:val="333333"/>
              </w:rPr>
            </w:pPr>
          </w:p>
          <w:p w:rsidR="005B69A1" w:rsidRPr="00F40D5A" w:rsidRDefault="005B69A1" w:rsidP="005B69A1">
            <w:pPr>
              <w:jc w:val="both"/>
              <w:rPr>
                <w:rFonts w:ascii="Century" w:hAnsi="Century"/>
                <w:color w:val="333333"/>
              </w:rPr>
            </w:pPr>
            <w:r w:rsidRPr="00F40D5A">
              <w:rPr>
                <w:rFonts w:ascii="Century" w:hAnsi="Century"/>
                <w:color w:val="333333"/>
              </w:rPr>
              <w:t xml:space="preserve">The insurance sector </w:t>
            </w:r>
            <w:r w:rsidR="00C93A51">
              <w:rPr>
                <w:rFonts w:ascii="Century" w:hAnsi="Century"/>
                <w:color w:val="333333"/>
              </w:rPr>
              <w:t xml:space="preserve">in </w:t>
            </w:r>
            <w:smartTag w:uri="urn:schemas-microsoft-com:office:smarttags" w:element="place">
              <w:smartTag w:uri="urn:schemas-microsoft-com:office:smarttags" w:element="country-region">
                <w:r w:rsidR="00C93A51">
                  <w:rPr>
                    <w:rFonts w:ascii="Century" w:hAnsi="Century"/>
                    <w:color w:val="333333"/>
                  </w:rPr>
                  <w:t>Turkey</w:t>
                </w:r>
              </w:smartTag>
            </w:smartTag>
            <w:r w:rsidR="00C93A51">
              <w:rPr>
                <w:rFonts w:ascii="Century" w:hAnsi="Century"/>
                <w:color w:val="333333"/>
              </w:rPr>
              <w:t xml:space="preserve"> </w:t>
            </w:r>
            <w:r w:rsidRPr="00F40D5A">
              <w:rPr>
                <w:rFonts w:ascii="Century" w:hAnsi="Century"/>
                <w:color w:val="333333"/>
              </w:rPr>
              <w:t xml:space="preserve">has evolved </w:t>
            </w:r>
            <w:r w:rsidR="00C93A51">
              <w:rPr>
                <w:rFonts w:ascii="Century" w:hAnsi="Century"/>
                <w:color w:val="333333"/>
              </w:rPr>
              <w:t xml:space="preserve">for </w:t>
            </w:r>
            <w:r w:rsidRPr="00F40D5A">
              <w:rPr>
                <w:rFonts w:ascii="Century" w:hAnsi="Century"/>
                <w:color w:val="333333"/>
              </w:rPr>
              <w:t xml:space="preserve">the last years. We witnessed a growing interest of foreign companies in the Turkish insurance market. And, foreign capital share in paid in capital has increased from 23% in 2006 to 51% in </w:t>
            </w:r>
            <w:smartTag w:uri="urn:schemas-microsoft-com:office:smarttags" w:element="metricconverter">
              <w:smartTagPr>
                <w:attr w:name="ProductID" w:val="2008. A"/>
              </w:smartTagPr>
              <w:r w:rsidRPr="00F40D5A">
                <w:rPr>
                  <w:rFonts w:ascii="Century" w:hAnsi="Century"/>
                  <w:color w:val="333333"/>
                </w:rPr>
                <w:t>2008. A</w:t>
              </w:r>
            </w:smartTag>
            <w:r w:rsidRPr="00F40D5A">
              <w:rPr>
                <w:rFonts w:ascii="Century" w:hAnsi="Century"/>
                <w:color w:val="333333"/>
              </w:rPr>
              <w:t xml:space="preserve"> new law </w:t>
            </w:r>
            <w:r w:rsidR="00C93A51">
              <w:rPr>
                <w:rFonts w:ascii="Century" w:hAnsi="Century"/>
                <w:color w:val="333333"/>
              </w:rPr>
              <w:t xml:space="preserve">(no. 5684) </w:t>
            </w:r>
            <w:r w:rsidRPr="00F40D5A">
              <w:rPr>
                <w:rFonts w:ascii="Century" w:hAnsi="Century"/>
                <w:color w:val="333333"/>
              </w:rPr>
              <w:t>came into force in 2007 and the secondary legislations enacted. The regulation brought new standards to strength capital structure, technical reserves and asset allocation of insurance companies and reinforced the supervisory framework. Thanks to the</w:t>
            </w:r>
            <w:r w:rsidR="00C93A51">
              <w:rPr>
                <w:rFonts w:ascii="Century" w:hAnsi="Century"/>
                <w:color w:val="333333"/>
              </w:rPr>
              <w:t>se</w:t>
            </w:r>
            <w:r w:rsidRPr="00F40D5A">
              <w:rPr>
                <w:rFonts w:ascii="Century" w:hAnsi="Century"/>
                <w:color w:val="333333"/>
              </w:rPr>
              <w:t xml:space="preserve"> regulations the insurance industry entered the financial crisis with a strong capital structure and technical reserves and a sound legislative infrastructure. </w:t>
            </w:r>
          </w:p>
          <w:p w:rsidR="005B69A1" w:rsidRPr="00F40D5A" w:rsidRDefault="005B69A1" w:rsidP="005B69A1">
            <w:pPr>
              <w:jc w:val="both"/>
              <w:rPr>
                <w:rFonts w:ascii="Century" w:hAnsi="Century"/>
                <w:color w:val="333333"/>
              </w:rPr>
            </w:pPr>
          </w:p>
          <w:p w:rsidR="005B69A1" w:rsidRPr="00F40D5A" w:rsidRDefault="00206D00" w:rsidP="005B69A1">
            <w:pPr>
              <w:jc w:val="both"/>
              <w:rPr>
                <w:rFonts w:ascii="Century" w:hAnsi="Century"/>
                <w:color w:val="333333"/>
              </w:rPr>
            </w:pPr>
            <w:r>
              <w:rPr>
                <w:rFonts w:ascii="Century" w:hAnsi="Century"/>
                <w:color w:val="333333"/>
              </w:rPr>
              <w:t xml:space="preserve">There is not </w:t>
            </w:r>
            <w:r w:rsidR="005B69A1" w:rsidRPr="00F40D5A">
              <w:rPr>
                <w:rFonts w:ascii="Century" w:hAnsi="Century"/>
                <w:color w:val="333333"/>
              </w:rPr>
              <w:t>any industry which immunes from effects of the crisis. However, the direct impact of the crisis in Turkish insu</w:t>
            </w:r>
            <w:r w:rsidR="0021128C">
              <w:rPr>
                <w:rFonts w:ascii="Century" w:hAnsi="Century"/>
                <w:color w:val="333333"/>
              </w:rPr>
              <w:t xml:space="preserve">rance market has been limited. </w:t>
            </w:r>
            <w:r w:rsidR="005B69A1" w:rsidRPr="00F40D5A">
              <w:rPr>
                <w:rFonts w:ascii="Century" w:hAnsi="Century"/>
                <w:color w:val="333333"/>
              </w:rPr>
              <w:t xml:space="preserve">The </w:t>
            </w:r>
            <w:r w:rsidR="0021128C">
              <w:rPr>
                <w:rFonts w:ascii="Century" w:hAnsi="Century"/>
                <w:color w:val="333333"/>
              </w:rPr>
              <w:t>biggest effect</w:t>
            </w:r>
            <w:r w:rsidR="005B69A1" w:rsidRPr="00F40D5A">
              <w:rPr>
                <w:rFonts w:ascii="Century" w:hAnsi="Century"/>
                <w:color w:val="333333"/>
              </w:rPr>
              <w:t xml:space="preserve"> have been observed on the </w:t>
            </w:r>
            <w:r w:rsidR="0021128C">
              <w:rPr>
                <w:rFonts w:ascii="Century" w:hAnsi="Century"/>
                <w:color w:val="333333"/>
              </w:rPr>
              <w:t xml:space="preserve">premium production. </w:t>
            </w:r>
            <w:r w:rsidR="005B69A1" w:rsidRPr="00F40D5A">
              <w:rPr>
                <w:rFonts w:ascii="Century" w:hAnsi="Century"/>
                <w:color w:val="333333"/>
              </w:rPr>
              <w:t>After the seven-year period of growth the trend reversed in 2008 and we witnessed a slight growth below inflation rate. However</w:t>
            </w:r>
            <w:r w:rsidR="0021128C">
              <w:rPr>
                <w:rFonts w:ascii="Century" w:hAnsi="Century"/>
                <w:color w:val="333333"/>
              </w:rPr>
              <w:t>,</w:t>
            </w:r>
            <w:r w:rsidR="005B69A1" w:rsidRPr="00F40D5A">
              <w:rPr>
                <w:rFonts w:ascii="Century" w:hAnsi="Century"/>
                <w:color w:val="333333"/>
              </w:rPr>
              <w:t xml:space="preserve"> we strongly believe that the industry will recover from the negative effects of the crisis shortly and enter into the period of high growth again in 2010.</w:t>
            </w:r>
          </w:p>
          <w:p w:rsidR="005B69A1" w:rsidRPr="00F40D5A" w:rsidRDefault="005B69A1" w:rsidP="005B69A1">
            <w:pPr>
              <w:jc w:val="both"/>
              <w:rPr>
                <w:rFonts w:ascii="Century" w:hAnsi="Century"/>
                <w:color w:val="333333"/>
              </w:rPr>
            </w:pPr>
          </w:p>
          <w:p w:rsidR="005B69A1" w:rsidRPr="0036572C" w:rsidRDefault="00BA5FBF" w:rsidP="005B69A1">
            <w:pPr>
              <w:jc w:val="both"/>
              <w:rPr>
                <w:rFonts w:ascii="Century" w:hAnsi="Century"/>
                <w:color w:val="333333"/>
              </w:rPr>
            </w:pPr>
            <w:r>
              <w:rPr>
                <w:rFonts w:ascii="Century" w:hAnsi="Century"/>
                <w:color w:val="333333"/>
              </w:rPr>
              <w:t>In t</w:t>
            </w:r>
            <w:r w:rsidR="005B69A1" w:rsidRPr="00F40D5A">
              <w:rPr>
                <w:rFonts w:ascii="Century" w:hAnsi="Century"/>
                <w:color w:val="333333"/>
              </w:rPr>
              <w:t>he Report</w:t>
            </w:r>
            <w:r>
              <w:rPr>
                <w:rFonts w:ascii="Century" w:hAnsi="Century"/>
                <w:color w:val="333333"/>
              </w:rPr>
              <w:t>,</w:t>
            </w:r>
            <w:r w:rsidR="005B69A1" w:rsidRPr="00F40D5A">
              <w:rPr>
                <w:rFonts w:ascii="Century" w:hAnsi="Century"/>
                <w:color w:val="333333"/>
              </w:rPr>
              <w:t xml:space="preserve"> detailed analysis of financial results of the insurance market </w:t>
            </w:r>
            <w:r w:rsidR="005B69A1" w:rsidRPr="00F40D5A">
              <w:rPr>
                <w:rFonts w:ascii="Century" w:hAnsi="Century"/>
                <w:color w:val="333333"/>
              </w:rPr>
              <w:lastRenderedPageBreak/>
              <w:t>in 2008</w:t>
            </w:r>
            <w:r w:rsidRPr="00F40D5A">
              <w:rPr>
                <w:rFonts w:ascii="Century" w:hAnsi="Century"/>
                <w:color w:val="333333"/>
              </w:rPr>
              <w:t xml:space="preserve"> </w:t>
            </w:r>
            <w:r>
              <w:rPr>
                <w:rFonts w:ascii="Century" w:hAnsi="Century"/>
                <w:color w:val="333333"/>
              </w:rPr>
              <w:t xml:space="preserve">has been </w:t>
            </w:r>
            <w:r w:rsidRPr="00F40D5A">
              <w:rPr>
                <w:rFonts w:ascii="Century" w:hAnsi="Century"/>
                <w:color w:val="333333"/>
              </w:rPr>
              <w:t>provide</w:t>
            </w:r>
            <w:r>
              <w:rPr>
                <w:rFonts w:ascii="Century" w:hAnsi="Century"/>
                <w:color w:val="333333"/>
              </w:rPr>
              <w:t>d</w:t>
            </w:r>
            <w:r w:rsidR="005B69A1" w:rsidRPr="00F40D5A">
              <w:rPr>
                <w:rFonts w:ascii="Century" w:hAnsi="Century"/>
                <w:color w:val="333333"/>
              </w:rPr>
              <w:t>. The report consists of four main chapters.</w:t>
            </w:r>
            <w:r w:rsidR="005B69A1" w:rsidRPr="0036572C">
              <w:rPr>
                <w:rFonts w:ascii="Century" w:hAnsi="Century"/>
                <w:color w:val="333333"/>
              </w:rPr>
              <w:t xml:space="preserve"> Chapter I provides information about Turkish insurance market’s role within the global insurance market and Turkish financial market and included general assessment over technical and financial activities of the companies </w:t>
            </w:r>
          </w:p>
          <w:p w:rsidR="005B69A1" w:rsidRPr="0036572C" w:rsidRDefault="005B69A1" w:rsidP="005B69A1">
            <w:pPr>
              <w:jc w:val="both"/>
              <w:rPr>
                <w:rFonts w:ascii="Century" w:hAnsi="Century"/>
                <w:color w:val="333333"/>
              </w:rPr>
            </w:pPr>
          </w:p>
          <w:p w:rsidR="005B69A1" w:rsidRPr="0036572C" w:rsidRDefault="005B69A1" w:rsidP="005B69A1">
            <w:pPr>
              <w:jc w:val="both"/>
              <w:rPr>
                <w:rFonts w:ascii="Century" w:hAnsi="Century"/>
                <w:color w:val="333333"/>
              </w:rPr>
            </w:pPr>
            <w:r w:rsidRPr="0036572C">
              <w:rPr>
                <w:rFonts w:ascii="Century" w:hAnsi="Century"/>
                <w:color w:val="333333"/>
              </w:rPr>
              <w:t xml:space="preserve">Chapter II contains data and information concerning Turkish Catastrophe Insurance Pool (TCIP), </w:t>
            </w:r>
            <w:smartTag w:uri="urn:schemas-microsoft-com:office:smarttags" w:element="PlaceName">
              <w:r w:rsidRPr="0036572C">
                <w:rPr>
                  <w:rFonts w:ascii="Century" w:hAnsi="Century"/>
                  <w:color w:val="333333"/>
                </w:rPr>
                <w:t>Pension</w:t>
              </w:r>
            </w:smartTag>
            <w:r w:rsidRPr="0036572C">
              <w:rPr>
                <w:rFonts w:ascii="Century" w:hAnsi="Century"/>
                <w:color w:val="333333"/>
              </w:rPr>
              <w:t xml:space="preserve"> </w:t>
            </w:r>
            <w:smartTag w:uri="urn:schemas-microsoft-com:office:smarttags" w:element="PlaceName">
              <w:r w:rsidRPr="0036572C">
                <w:rPr>
                  <w:rFonts w:ascii="Century" w:hAnsi="Century"/>
                  <w:color w:val="333333"/>
                </w:rPr>
                <w:t>Monitoring</w:t>
              </w:r>
            </w:smartTag>
            <w:r w:rsidRPr="0036572C">
              <w:rPr>
                <w:rFonts w:ascii="Century" w:hAnsi="Century"/>
                <w:color w:val="333333"/>
              </w:rPr>
              <w:t xml:space="preserve"> </w:t>
            </w:r>
            <w:smartTag w:uri="urn:schemas-microsoft-com:office:smarttags" w:element="PlaceType">
              <w:r w:rsidRPr="0036572C">
                <w:rPr>
                  <w:rFonts w:ascii="Century" w:hAnsi="Century"/>
                  <w:color w:val="333333"/>
                </w:rPr>
                <w:t>Center</w:t>
              </w:r>
            </w:smartTag>
            <w:r w:rsidRPr="0036572C">
              <w:rPr>
                <w:rFonts w:ascii="Century" w:hAnsi="Century"/>
                <w:color w:val="333333"/>
              </w:rPr>
              <w:t xml:space="preserve">, </w:t>
            </w:r>
            <w:smartTag w:uri="urn:schemas-microsoft-com:office:smarttags" w:element="place">
              <w:smartTag w:uri="urn:schemas-microsoft-com:office:smarttags" w:element="PlaceName">
                <w:r w:rsidRPr="0036572C">
                  <w:rPr>
                    <w:rFonts w:ascii="Century" w:hAnsi="Century"/>
                    <w:color w:val="333333"/>
                  </w:rPr>
                  <w:t>Motor</w:t>
                </w:r>
              </w:smartTag>
              <w:r w:rsidRPr="0036572C">
                <w:rPr>
                  <w:rFonts w:ascii="Century" w:hAnsi="Century"/>
                  <w:color w:val="333333"/>
                </w:rPr>
                <w:t xml:space="preserve"> </w:t>
              </w:r>
              <w:smartTag w:uri="urn:schemas-microsoft-com:office:smarttags" w:element="PlaceName">
                <w:smartTag w:uri="urn:schemas-microsoft-com:office:smarttags" w:element="stockticker">
                  <w:r w:rsidRPr="0036572C">
                    <w:rPr>
                      <w:rFonts w:ascii="Century" w:hAnsi="Century"/>
                      <w:color w:val="333333"/>
                    </w:rPr>
                    <w:t>TPL</w:t>
                  </w:r>
                </w:smartTag>
              </w:smartTag>
              <w:r w:rsidRPr="0036572C">
                <w:rPr>
                  <w:rFonts w:ascii="Century" w:hAnsi="Century"/>
                  <w:color w:val="333333"/>
                </w:rPr>
                <w:t xml:space="preserve"> </w:t>
              </w:r>
              <w:smartTag w:uri="urn:schemas-microsoft-com:office:smarttags" w:element="PlaceName">
                <w:r w:rsidRPr="0036572C">
                  <w:rPr>
                    <w:rFonts w:ascii="Century" w:hAnsi="Century"/>
                    <w:color w:val="333333"/>
                  </w:rPr>
                  <w:t>Insurance</w:t>
                </w:r>
              </w:smartTag>
              <w:r w:rsidRPr="0036572C">
                <w:rPr>
                  <w:rFonts w:ascii="Century" w:hAnsi="Century"/>
                  <w:color w:val="333333"/>
                </w:rPr>
                <w:t xml:space="preserve"> </w:t>
              </w:r>
              <w:smartTag w:uri="urn:schemas-microsoft-com:office:smarttags" w:element="PlaceName">
                <w:r w:rsidRPr="0036572C">
                  <w:rPr>
                    <w:rFonts w:ascii="Century" w:hAnsi="Century"/>
                    <w:color w:val="333333"/>
                  </w:rPr>
                  <w:t>Information</w:t>
                </w:r>
              </w:smartTag>
              <w:r w:rsidRPr="0036572C">
                <w:rPr>
                  <w:rFonts w:ascii="Century" w:hAnsi="Century"/>
                  <w:color w:val="333333"/>
                </w:rPr>
                <w:t xml:space="preserve"> </w:t>
              </w:r>
              <w:smartTag w:uri="urn:schemas-microsoft-com:office:smarttags" w:element="PlaceType">
                <w:r w:rsidRPr="0036572C">
                  <w:rPr>
                    <w:rFonts w:ascii="Century" w:hAnsi="Century"/>
                    <w:color w:val="333333"/>
                  </w:rPr>
                  <w:t>Center</w:t>
                </w:r>
              </w:smartTag>
            </w:smartTag>
            <w:r w:rsidRPr="0036572C">
              <w:rPr>
                <w:rFonts w:ascii="Century" w:hAnsi="Century"/>
                <w:color w:val="333333"/>
              </w:rPr>
              <w:t>, Guarantee Found, Turkish Motor Insurance Bureau and Agricultural Insurance Pool.</w:t>
            </w:r>
          </w:p>
          <w:p w:rsidR="005B69A1" w:rsidRPr="0036572C" w:rsidRDefault="005B69A1" w:rsidP="005B69A1">
            <w:pPr>
              <w:jc w:val="both"/>
              <w:rPr>
                <w:rFonts w:ascii="Century" w:hAnsi="Century"/>
                <w:color w:val="333333"/>
              </w:rPr>
            </w:pPr>
          </w:p>
          <w:p w:rsidR="005B69A1" w:rsidRPr="0036572C" w:rsidRDefault="005B69A1" w:rsidP="005B69A1">
            <w:pPr>
              <w:jc w:val="both"/>
              <w:rPr>
                <w:rFonts w:ascii="Century" w:hAnsi="Century"/>
                <w:color w:val="333333"/>
              </w:rPr>
            </w:pPr>
            <w:r w:rsidRPr="0036572C">
              <w:rPr>
                <w:rFonts w:ascii="Century" w:hAnsi="Century"/>
                <w:color w:val="333333"/>
              </w:rPr>
              <w:t xml:space="preserve">The amendments made on the insurance and private pension legislation during 2008 is given in Chapter </w:t>
            </w:r>
            <w:smartTag w:uri="urn:schemas-microsoft-com:office:smarttags" w:element="stockticker">
              <w:r w:rsidRPr="0036572C">
                <w:rPr>
                  <w:rFonts w:ascii="Century" w:hAnsi="Century"/>
                  <w:color w:val="333333"/>
                </w:rPr>
                <w:t>III</w:t>
              </w:r>
            </w:smartTag>
            <w:r w:rsidRPr="0036572C">
              <w:rPr>
                <w:rFonts w:ascii="Century" w:hAnsi="Century"/>
                <w:color w:val="333333"/>
              </w:rPr>
              <w:t xml:space="preserve">. </w:t>
            </w:r>
          </w:p>
          <w:p w:rsidR="005B69A1" w:rsidRPr="0036572C" w:rsidRDefault="005B69A1" w:rsidP="005B69A1">
            <w:pPr>
              <w:jc w:val="both"/>
              <w:rPr>
                <w:rFonts w:ascii="Century" w:hAnsi="Century"/>
                <w:color w:val="333333"/>
              </w:rPr>
            </w:pPr>
          </w:p>
          <w:p w:rsidR="005B69A1" w:rsidRPr="0036572C" w:rsidRDefault="005B69A1" w:rsidP="005B69A1">
            <w:pPr>
              <w:tabs>
                <w:tab w:val="num" w:pos="421"/>
              </w:tabs>
              <w:jc w:val="both"/>
              <w:rPr>
                <w:rFonts w:ascii="Century" w:hAnsi="Century"/>
                <w:color w:val="333333"/>
              </w:rPr>
            </w:pPr>
            <w:r w:rsidRPr="0036572C">
              <w:rPr>
                <w:rFonts w:ascii="Century" w:hAnsi="Century"/>
                <w:color w:val="333333"/>
              </w:rPr>
              <w:t xml:space="preserve">In the last chapter, financial statements and indicators of companies as life, non-life, reinsurance and pension ones are submitted to readers. </w:t>
            </w:r>
          </w:p>
          <w:p w:rsidR="005B69A1" w:rsidRPr="0036572C" w:rsidRDefault="005B69A1" w:rsidP="005B69A1">
            <w:pPr>
              <w:tabs>
                <w:tab w:val="num" w:pos="421"/>
              </w:tabs>
              <w:jc w:val="both"/>
              <w:rPr>
                <w:rFonts w:ascii="Century" w:hAnsi="Century"/>
                <w:color w:val="333333"/>
              </w:rPr>
            </w:pPr>
            <w:r w:rsidRPr="0036572C">
              <w:rPr>
                <w:rFonts w:ascii="Century" w:hAnsi="Century"/>
                <w:color w:val="333333"/>
              </w:rPr>
              <w:t xml:space="preserve"> </w:t>
            </w:r>
          </w:p>
          <w:p w:rsidR="005B69A1" w:rsidRPr="00F40D5A" w:rsidRDefault="005B69A1" w:rsidP="005B69A1">
            <w:pPr>
              <w:jc w:val="both"/>
              <w:rPr>
                <w:rFonts w:ascii="Century" w:hAnsi="Century"/>
                <w:color w:val="333333"/>
              </w:rPr>
            </w:pPr>
            <w:r w:rsidRPr="00F40D5A">
              <w:rPr>
                <w:rFonts w:ascii="Century" w:hAnsi="Century"/>
                <w:color w:val="333333"/>
              </w:rPr>
              <w:t xml:space="preserve">The report is also available on Turkish Treasury’s web site </w:t>
            </w:r>
            <w:r w:rsidRPr="00284F58">
              <w:rPr>
                <w:rFonts w:ascii="Century" w:hAnsi="Century"/>
                <w:color w:val="333333"/>
              </w:rPr>
              <w:t>(</w:t>
            </w:r>
            <w:hyperlink r:id="rId13" w:history="1">
              <w:r w:rsidRPr="0036572C">
                <w:t>www.treasury.gov.tr</w:t>
              </w:r>
            </w:hyperlink>
            <w:r w:rsidRPr="00284F58">
              <w:rPr>
                <w:rFonts w:ascii="Century" w:hAnsi="Century"/>
                <w:color w:val="333333"/>
              </w:rPr>
              <w:t>)</w:t>
            </w:r>
            <w:r w:rsidRPr="00F40D5A">
              <w:rPr>
                <w:rFonts w:ascii="Century" w:hAnsi="Century"/>
                <w:color w:val="333333"/>
              </w:rPr>
              <w:t xml:space="preserve"> Online version of the Report was first released in 2002. Thus, it is possible to access to the past reports from 2002 to 2007 through the same address. </w:t>
            </w:r>
          </w:p>
          <w:p w:rsidR="005B69A1" w:rsidRDefault="005B69A1" w:rsidP="005B69A1">
            <w:pPr>
              <w:jc w:val="both"/>
              <w:rPr>
                <w:rFonts w:ascii="Century" w:hAnsi="Century"/>
                <w:color w:val="333333"/>
              </w:rPr>
            </w:pPr>
            <w:r w:rsidRPr="0036572C">
              <w:rPr>
                <w:rFonts w:ascii="Century" w:hAnsi="Century"/>
                <w:color w:val="333333"/>
              </w:rPr>
              <w:t xml:space="preserve"> </w:t>
            </w:r>
          </w:p>
          <w:p w:rsidR="005B69A1" w:rsidRPr="0036572C" w:rsidRDefault="005B69A1" w:rsidP="005B69A1">
            <w:pPr>
              <w:jc w:val="both"/>
              <w:rPr>
                <w:rFonts w:ascii="Century" w:hAnsi="Century"/>
                <w:color w:val="333333"/>
              </w:rPr>
            </w:pPr>
          </w:p>
          <w:p w:rsidR="005B69A1" w:rsidRPr="0036572C" w:rsidRDefault="005B69A1" w:rsidP="005B69A1">
            <w:pPr>
              <w:jc w:val="both"/>
              <w:rPr>
                <w:rFonts w:ascii="Century" w:hAnsi="Century"/>
                <w:color w:val="333333"/>
              </w:rPr>
            </w:pPr>
            <w:r w:rsidRPr="0036572C">
              <w:rPr>
                <w:rFonts w:ascii="Century" w:hAnsi="Century"/>
                <w:color w:val="333333"/>
              </w:rPr>
              <w:t>I thank to Insurance Supervis</w:t>
            </w:r>
            <w:r w:rsidR="00D245EB">
              <w:rPr>
                <w:rFonts w:ascii="Century" w:hAnsi="Century"/>
                <w:color w:val="333333"/>
              </w:rPr>
              <w:t>ion Experts</w:t>
            </w:r>
            <w:r w:rsidRPr="0036572C">
              <w:rPr>
                <w:rFonts w:ascii="Century" w:hAnsi="Century"/>
                <w:color w:val="333333"/>
              </w:rPr>
              <w:t xml:space="preserve"> Sibel YELMENOĞLU and Burçin BALTA for their great efforts and self-s</w:t>
            </w:r>
            <w:r w:rsidR="001D126F">
              <w:rPr>
                <w:rFonts w:ascii="Century" w:hAnsi="Century"/>
                <w:color w:val="333333"/>
              </w:rPr>
              <w:t>ac</w:t>
            </w:r>
            <w:r w:rsidRPr="0036572C">
              <w:rPr>
                <w:rFonts w:ascii="Century" w:hAnsi="Century"/>
                <w:color w:val="333333"/>
              </w:rPr>
              <w:t xml:space="preserve">rifying endeavor to prepare this Report and wish to be helpful and beneficial to everyone concerned with Turkish insurance sector. </w:t>
            </w:r>
          </w:p>
          <w:p w:rsidR="00403C2A" w:rsidRPr="00367FA3" w:rsidRDefault="00403C2A" w:rsidP="00584A9C">
            <w:pPr>
              <w:rPr>
                <w:rFonts w:ascii="Century" w:hAnsi="Century"/>
                <w:color w:val="595959"/>
                <w:lang w:val="tr-TR"/>
              </w:rPr>
            </w:pPr>
          </w:p>
        </w:tc>
      </w:tr>
    </w:tbl>
    <w:p w:rsidR="00403C2A" w:rsidRDefault="00403C2A"/>
    <w:tbl>
      <w:tblPr>
        <w:tblW w:w="9855" w:type="dxa"/>
        <w:tblInd w:w="-252" w:type="dxa"/>
        <w:tblLayout w:type="fixed"/>
        <w:tblLook w:val="04A0" w:firstRow="1" w:lastRow="0" w:firstColumn="1" w:lastColumn="0" w:noHBand="0" w:noVBand="1"/>
      </w:tblPr>
      <w:tblGrid>
        <w:gridCol w:w="4815"/>
        <w:gridCol w:w="236"/>
        <w:gridCol w:w="4804"/>
      </w:tblGrid>
      <w:tr w:rsidR="00403C2A" w:rsidRPr="00367FA3">
        <w:tc>
          <w:tcPr>
            <w:tcW w:w="4815" w:type="dxa"/>
          </w:tcPr>
          <w:p w:rsidR="00403C2A" w:rsidRPr="00367FA3" w:rsidRDefault="00403C2A" w:rsidP="00403C2A">
            <w:pPr>
              <w:rPr>
                <w:rFonts w:ascii="Century" w:hAnsi="Century"/>
                <w:b/>
                <w:lang w:val="tr-TR"/>
              </w:rPr>
            </w:pPr>
            <w:r w:rsidRPr="00367FA3">
              <w:rPr>
                <w:rFonts w:ascii="Century" w:hAnsi="Century"/>
                <w:b/>
                <w:lang w:val="tr-TR"/>
              </w:rPr>
              <w:lastRenderedPageBreak/>
              <w:t>HAZİNE MÜSTEŞARLIĞI</w:t>
            </w:r>
          </w:p>
          <w:p w:rsidR="00403C2A" w:rsidRPr="00367FA3" w:rsidRDefault="00403C2A" w:rsidP="00403C2A">
            <w:pPr>
              <w:rPr>
                <w:rFonts w:ascii="Century" w:hAnsi="Century"/>
                <w:b/>
                <w:lang w:val="tr-TR"/>
              </w:rPr>
            </w:pPr>
            <w:r w:rsidRPr="00367FA3">
              <w:rPr>
                <w:rFonts w:ascii="Century" w:hAnsi="Century"/>
                <w:b/>
                <w:lang w:val="tr-TR"/>
              </w:rPr>
              <w:t xml:space="preserve">SİGORTA DENETLEME KURULU </w:t>
            </w:r>
          </w:p>
          <w:p w:rsidR="00403C2A" w:rsidRPr="00367FA3" w:rsidRDefault="00403C2A" w:rsidP="00403C2A">
            <w:pPr>
              <w:rPr>
                <w:rFonts w:ascii="Century" w:hAnsi="Century"/>
                <w:b/>
                <w:lang w:val="tr-TR"/>
              </w:rPr>
            </w:pPr>
            <w:r w:rsidRPr="00367FA3">
              <w:rPr>
                <w:rFonts w:ascii="Century" w:hAnsi="Century"/>
                <w:b/>
                <w:lang w:val="tr-TR"/>
              </w:rPr>
              <w:t>(Kuruluş, Teşkilat ve Görevleri)</w:t>
            </w:r>
          </w:p>
          <w:p w:rsidR="00403C2A" w:rsidRPr="00367FA3" w:rsidRDefault="00403C2A" w:rsidP="00403C2A">
            <w:pPr>
              <w:jc w:val="both"/>
              <w:rPr>
                <w:rFonts w:ascii="Century" w:hAnsi="Century"/>
                <w:b/>
                <w:lang w:val="tr-TR"/>
              </w:rPr>
            </w:pPr>
          </w:p>
          <w:p w:rsidR="00403C2A" w:rsidRPr="00367FA3" w:rsidRDefault="00403C2A" w:rsidP="00403C2A">
            <w:pPr>
              <w:jc w:val="both"/>
              <w:rPr>
                <w:rFonts w:ascii="Century" w:hAnsi="Century"/>
                <w:b/>
                <w:lang w:val="tr-TR"/>
              </w:rPr>
            </w:pPr>
          </w:p>
          <w:p w:rsidR="005B69A1" w:rsidRPr="00367FA3" w:rsidRDefault="005B69A1" w:rsidP="005B69A1">
            <w:pPr>
              <w:autoSpaceDE w:val="0"/>
              <w:autoSpaceDN w:val="0"/>
              <w:adjustRightInd w:val="0"/>
              <w:jc w:val="both"/>
              <w:rPr>
                <w:rFonts w:ascii="Century" w:hAnsi="Century"/>
              </w:rPr>
            </w:pPr>
            <w:r w:rsidRPr="00367FA3">
              <w:rPr>
                <w:rFonts w:ascii="Century" w:hAnsi="Century"/>
              </w:rPr>
              <w:t>Sigorta Denetleme Kurulu, Türkiye’de özel sigortacılık alanında faaliyet gösteren gerçek ve tüzel kişilerin kam</w:t>
            </w:r>
            <w:r>
              <w:rPr>
                <w:rFonts w:ascii="Century" w:hAnsi="Century"/>
              </w:rPr>
              <w:t>u adına denetimini yapmak üzere 1963 yılında</w:t>
            </w:r>
            <w:r w:rsidRPr="00367FA3">
              <w:rPr>
                <w:rFonts w:ascii="Century" w:hAnsi="Century"/>
              </w:rPr>
              <w:t xml:space="preserve"> Sigorta Murakabe Kurulu adıyla kurulmuştur. </w:t>
            </w:r>
          </w:p>
          <w:p w:rsidR="005B69A1" w:rsidRPr="00367FA3" w:rsidRDefault="005B69A1" w:rsidP="005B69A1">
            <w:pPr>
              <w:autoSpaceDE w:val="0"/>
              <w:autoSpaceDN w:val="0"/>
              <w:adjustRightInd w:val="0"/>
              <w:jc w:val="both"/>
              <w:rPr>
                <w:rFonts w:ascii="Century" w:hAnsi="Century"/>
              </w:rPr>
            </w:pPr>
          </w:p>
          <w:p w:rsidR="005B69A1" w:rsidRPr="00367FA3" w:rsidRDefault="005B69A1" w:rsidP="005B69A1">
            <w:pPr>
              <w:autoSpaceDE w:val="0"/>
              <w:autoSpaceDN w:val="0"/>
              <w:adjustRightInd w:val="0"/>
              <w:jc w:val="both"/>
              <w:rPr>
                <w:rFonts w:ascii="Century" w:hAnsi="Century"/>
              </w:rPr>
            </w:pPr>
            <w:r>
              <w:rPr>
                <w:rFonts w:ascii="Century" w:hAnsi="Century"/>
              </w:rPr>
              <w:t>Kurul, 09/</w:t>
            </w:r>
            <w:r w:rsidRPr="00367FA3">
              <w:rPr>
                <w:rFonts w:ascii="Century" w:hAnsi="Century"/>
              </w:rPr>
              <w:t>12</w:t>
            </w:r>
            <w:r>
              <w:rPr>
                <w:rFonts w:ascii="Century" w:hAnsi="Century"/>
              </w:rPr>
              <w:t>/</w:t>
            </w:r>
            <w:r w:rsidRPr="00367FA3">
              <w:rPr>
                <w:rFonts w:ascii="Century" w:hAnsi="Century"/>
              </w:rPr>
              <w:t>1994 tarih</w:t>
            </w:r>
            <w:r>
              <w:rPr>
                <w:rFonts w:ascii="Century" w:hAnsi="Century"/>
              </w:rPr>
              <w:t>li</w:t>
            </w:r>
            <w:r w:rsidRPr="00367FA3">
              <w:rPr>
                <w:rFonts w:ascii="Century" w:hAnsi="Century"/>
              </w:rPr>
              <w:t xml:space="preserve"> ve 4059 sayılı Hazine Müsteşarlığı ve Dış Ticaret Müsteşarlığı Teşkilat ve Görevleri Hakkında Kanunun 5</w:t>
            </w:r>
            <w:r>
              <w:rPr>
                <w:rFonts w:ascii="Century" w:hAnsi="Century"/>
              </w:rPr>
              <w:t xml:space="preserve"> </w:t>
            </w:r>
            <w:r w:rsidRPr="00367FA3">
              <w:rPr>
                <w:rFonts w:ascii="Century" w:hAnsi="Century"/>
              </w:rPr>
              <w:t xml:space="preserve">inci maddesi ile Sigorta Denetleme Kurulu adı altında Hazine Müsteşarlığı bünyesine merkez denetim birimi olarak dahil edilmiştir. </w:t>
            </w:r>
          </w:p>
          <w:p w:rsidR="005B69A1" w:rsidRPr="00367FA3" w:rsidRDefault="005B69A1" w:rsidP="005B69A1">
            <w:pPr>
              <w:autoSpaceDE w:val="0"/>
              <w:autoSpaceDN w:val="0"/>
              <w:adjustRightInd w:val="0"/>
              <w:jc w:val="both"/>
              <w:rPr>
                <w:rFonts w:ascii="Century" w:hAnsi="Century"/>
              </w:rPr>
            </w:pPr>
          </w:p>
          <w:p w:rsidR="005B69A1" w:rsidRPr="00400E05" w:rsidRDefault="005B69A1" w:rsidP="005B69A1">
            <w:pPr>
              <w:autoSpaceDE w:val="0"/>
              <w:autoSpaceDN w:val="0"/>
              <w:adjustRightInd w:val="0"/>
              <w:jc w:val="both"/>
              <w:rPr>
                <w:rFonts w:ascii="Century" w:hAnsi="Century"/>
              </w:rPr>
            </w:pPr>
            <w:r w:rsidRPr="00400E05">
              <w:rPr>
                <w:rFonts w:ascii="Century" w:hAnsi="Century"/>
              </w:rPr>
              <w:t>Sigorta Denetleme Kurulu, doğrudan Hazine Müsteşarına bağlı olarak,</w:t>
            </w:r>
          </w:p>
          <w:p w:rsidR="005B69A1" w:rsidRPr="00367FA3" w:rsidRDefault="005B69A1" w:rsidP="005B69A1">
            <w:pPr>
              <w:pStyle w:val="GvdeMetniGirintisi2"/>
              <w:tabs>
                <w:tab w:val="left" w:pos="756"/>
                <w:tab w:val="left" w:pos="864"/>
              </w:tabs>
              <w:spacing w:after="0" w:line="240" w:lineRule="auto"/>
              <w:jc w:val="both"/>
              <w:rPr>
                <w:rFonts w:ascii="Century" w:hAnsi="Century"/>
              </w:rPr>
            </w:pPr>
          </w:p>
          <w:p w:rsidR="005B69A1" w:rsidRPr="00367FA3" w:rsidRDefault="005B69A1" w:rsidP="005B69A1">
            <w:pPr>
              <w:pStyle w:val="GvdeMetniGirintisi2"/>
              <w:numPr>
                <w:ilvl w:val="0"/>
                <w:numId w:val="6"/>
              </w:numPr>
              <w:tabs>
                <w:tab w:val="clear" w:pos="720"/>
                <w:tab w:val="num" w:pos="432"/>
              </w:tabs>
              <w:spacing w:after="0" w:line="240" w:lineRule="auto"/>
              <w:ind w:left="432"/>
              <w:jc w:val="both"/>
              <w:rPr>
                <w:rFonts w:ascii="Century" w:hAnsi="Century"/>
              </w:rPr>
            </w:pPr>
            <w:r w:rsidRPr="00367FA3">
              <w:rPr>
                <w:rFonts w:ascii="Century" w:hAnsi="Century"/>
              </w:rPr>
              <w:t>Sigortacılık Kanunu ve</w:t>
            </w:r>
            <w:r>
              <w:rPr>
                <w:rFonts w:ascii="Century" w:hAnsi="Century"/>
              </w:rPr>
              <w:t xml:space="preserve"> ilgili diğer mevzuat ile Kurul’</w:t>
            </w:r>
            <w:r w:rsidRPr="00367FA3">
              <w:rPr>
                <w:rFonts w:ascii="Century" w:hAnsi="Century"/>
              </w:rPr>
              <w:t>a ve Kurul denetim elemanlarına verilen teftiş, denetim, inceleme ve soruşturma görevlerini yürütmek ve sonuçlandırmak,</w:t>
            </w:r>
          </w:p>
          <w:p w:rsidR="005B69A1" w:rsidRDefault="005B69A1" w:rsidP="005B69A1">
            <w:pPr>
              <w:pStyle w:val="GvdeMetniGirintisi2"/>
              <w:tabs>
                <w:tab w:val="num" w:pos="432"/>
              </w:tabs>
              <w:spacing w:after="0" w:line="240" w:lineRule="auto"/>
              <w:ind w:left="432" w:hanging="360"/>
              <w:jc w:val="both"/>
              <w:rPr>
                <w:rFonts w:ascii="Century" w:hAnsi="Century"/>
              </w:rPr>
            </w:pPr>
          </w:p>
          <w:p w:rsidR="005B69A1" w:rsidRDefault="005B69A1" w:rsidP="005B69A1">
            <w:pPr>
              <w:pStyle w:val="GvdeMetniGirintisi2"/>
              <w:numPr>
                <w:ilvl w:val="0"/>
                <w:numId w:val="6"/>
              </w:numPr>
              <w:tabs>
                <w:tab w:val="num" w:pos="432"/>
                <w:tab w:val="left" w:pos="720"/>
              </w:tabs>
              <w:spacing w:after="0" w:line="240" w:lineRule="auto"/>
              <w:ind w:left="432"/>
              <w:jc w:val="both"/>
              <w:rPr>
                <w:rFonts w:ascii="Century" w:hAnsi="Century"/>
              </w:rPr>
            </w:pPr>
            <w:r w:rsidRPr="00367FA3">
              <w:rPr>
                <w:rFonts w:ascii="Century" w:hAnsi="Century"/>
              </w:rPr>
              <w:t>Sigortacılık ve diğer mali piyasalar hakkında konsolide raporlar düzenlemek,</w:t>
            </w:r>
          </w:p>
          <w:p w:rsidR="005B69A1" w:rsidRPr="00367FA3" w:rsidRDefault="005B69A1" w:rsidP="005B69A1">
            <w:pPr>
              <w:pStyle w:val="GvdeMetniGirintisi2"/>
              <w:tabs>
                <w:tab w:val="num" w:pos="432"/>
              </w:tabs>
              <w:spacing w:after="0" w:line="240" w:lineRule="auto"/>
              <w:ind w:left="432" w:hanging="360"/>
              <w:jc w:val="both"/>
              <w:rPr>
                <w:rFonts w:ascii="Century" w:hAnsi="Century"/>
              </w:rPr>
            </w:pPr>
          </w:p>
          <w:p w:rsidR="005B69A1" w:rsidRDefault="005B69A1" w:rsidP="005B69A1">
            <w:pPr>
              <w:pStyle w:val="GvdeMetniGirintisi2"/>
              <w:numPr>
                <w:ilvl w:val="0"/>
                <w:numId w:val="6"/>
              </w:numPr>
              <w:tabs>
                <w:tab w:val="num" w:pos="432"/>
                <w:tab w:val="left" w:pos="720"/>
              </w:tabs>
              <w:spacing w:after="0" w:line="240" w:lineRule="auto"/>
              <w:ind w:left="432"/>
              <w:jc w:val="both"/>
              <w:rPr>
                <w:rFonts w:ascii="Century" w:hAnsi="Century"/>
              </w:rPr>
            </w:pPr>
            <w:r w:rsidRPr="00367FA3">
              <w:rPr>
                <w:rFonts w:ascii="Century" w:hAnsi="Century"/>
              </w:rPr>
              <w:t>Sigortacılık ve diğer mali piyasalarla ilgi</w:t>
            </w:r>
            <w:r>
              <w:rPr>
                <w:rFonts w:ascii="Century" w:hAnsi="Century"/>
              </w:rPr>
              <w:t>li çalışmalara katılmak ve müta</w:t>
            </w:r>
            <w:r w:rsidRPr="00367FA3">
              <w:rPr>
                <w:rFonts w:ascii="Century" w:hAnsi="Century"/>
              </w:rPr>
              <w:t>la</w:t>
            </w:r>
            <w:r>
              <w:rPr>
                <w:rFonts w:ascii="Century" w:hAnsi="Century"/>
              </w:rPr>
              <w:t>a</w:t>
            </w:r>
            <w:r w:rsidRPr="00367FA3">
              <w:rPr>
                <w:rFonts w:ascii="Century" w:hAnsi="Century"/>
              </w:rPr>
              <w:t xml:space="preserve"> vermek,</w:t>
            </w:r>
          </w:p>
          <w:p w:rsidR="005B69A1" w:rsidRPr="00367FA3" w:rsidRDefault="005B69A1" w:rsidP="005B69A1">
            <w:pPr>
              <w:pStyle w:val="GvdeMetniGirintisi2"/>
              <w:tabs>
                <w:tab w:val="num" w:pos="432"/>
              </w:tabs>
              <w:spacing w:after="0" w:line="240" w:lineRule="auto"/>
              <w:ind w:left="432" w:hanging="360"/>
              <w:jc w:val="both"/>
              <w:rPr>
                <w:rFonts w:ascii="Century" w:hAnsi="Century"/>
              </w:rPr>
            </w:pPr>
          </w:p>
          <w:p w:rsidR="005B69A1" w:rsidRDefault="005B69A1" w:rsidP="005B69A1">
            <w:pPr>
              <w:pStyle w:val="GvdeMetniGirintisi2"/>
              <w:numPr>
                <w:ilvl w:val="0"/>
                <w:numId w:val="6"/>
              </w:numPr>
              <w:tabs>
                <w:tab w:val="num" w:pos="432"/>
                <w:tab w:val="left" w:pos="720"/>
              </w:tabs>
              <w:spacing w:after="0" w:line="240" w:lineRule="auto"/>
              <w:ind w:left="432"/>
              <w:jc w:val="both"/>
              <w:rPr>
                <w:rFonts w:ascii="Century" w:hAnsi="Century"/>
              </w:rPr>
            </w:pPr>
            <w:r w:rsidRPr="00367FA3">
              <w:rPr>
                <w:rFonts w:ascii="Century" w:hAnsi="Century"/>
              </w:rPr>
              <w:t>Müsteşarın Kurul tarafından yürütülmesini uygun gördüğü sigortacılık, mali piyasalar ve kurumlarla ilgili diğer inceleme ve denetleme faaliyetlerinde bulunmak,</w:t>
            </w:r>
          </w:p>
          <w:p w:rsidR="005B69A1" w:rsidRPr="00367FA3" w:rsidRDefault="005B69A1" w:rsidP="005B69A1">
            <w:pPr>
              <w:pStyle w:val="GvdeMetniGirintisi2"/>
              <w:tabs>
                <w:tab w:val="num" w:pos="432"/>
              </w:tabs>
              <w:spacing w:after="0" w:line="240" w:lineRule="auto"/>
              <w:ind w:left="432" w:hanging="360"/>
              <w:jc w:val="both"/>
              <w:rPr>
                <w:rFonts w:ascii="Century" w:hAnsi="Century"/>
              </w:rPr>
            </w:pPr>
          </w:p>
          <w:p w:rsidR="005B69A1" w:rsidRPr="00367FA3" w:rsidRDefault="005B69A1" w:rsidP="005B69A1">
            <w:pPr>
              <w:pStyle w:val="GvdeMetniGirintisi2"/>
              <w:numPr>
                <w:ilvl w:val="0"/>
                <w:numId w:val="6"/>
              </w:numPr>
              <w:tabs>
                <w:tab w:val="num" w:pos="432"/>
                <w:tab w:val="left" w:pos="720"/>
              </w:tabs>
              <w:spacing w:after="0" w:line="240" w:lineRule="auto"/>
              <w:ind w:left="432"/>
              <w:jc w:val="both"/>
              <w:rPr>
                <w:rFonts w:ascii="Century" w:hAnsi="Century"/>
              </w:rPr>
            </w:pPr>
            <w:r w:rsidRPr="00367FA3">
              <w:rPr>
                <w:rFonts w:ascii="Century" w:hAnsi="Century"/>
              </w:rPr>
              <w:t xml:space="preserve">Kurulun görev ve yetki alanına giren konularda mevzuat ve uygulama ile ilgili her türlü araştırma ve çalışmaları yapmak, yürütmek, </w:t>
            </w:r>
            <w:r w:rsidRPr="00367FA3">
              <w:rPr>
                <w:rFonts w:ascii="Century" w:hAnsi="Century"/>
              </w:rPr>
              <w:lastRenderedPageBreak/>
              <w:t>görüş bildirmek ve tekliflerde bulunmakla</w:t>
            </w:r>
          </w:p>
          <w:p w:rsidR="00D245EB" w:rsidRDefault="00D245EB" w:rsidP="005B69A1">
            <w:pPr>
              <w:autoSpaceDE w:val="0"/>
              <w:autoSpaceDN w:val="0"/>
              <w:adjustRightInd w:val="0"/>
              <w:jc w:val="both"/>
              <w:rPr>
                <w:rFonts w:ascii="Century" w:hAnsi="Century"/>
              </w:rPr>
            </w:pPr>
          </w:p>
          <w:p w:rsidR="005B69A1" w:rsidRPr="00367FA3" w:rsidRDefault="005B69A1" w:rsidP="005B69A1">
            <w:pPr>
              <w:autoSpaceDE w:val="0"/>
              <w:autoSpaceDN w:val="0"/>
              <w:adjustRightInd w:val="0"/>
              <w:jc w:val="both"/>
              <w:rPr>
                <w:rFonts w:ascii="Century" w:hAnsi="Century"/>
              </w:rPr>
            </w:pPr>
            <w:r w:rsidRPr="00367FA3">
              <w:rPr>
                <w:rFonts w:ascii="Century" w:hAnsi="Century"/>
              </w:rPr>
              <w:t>görevli ve yetkilidir.</w:t>
            </w:r>
          </w:p>
          <w:p w:rsidR="005B69A1" w:rsidRPr="00367FA3" w:rsidRDefault="005B69A1" w:rsidP="005B69A1">
            <w:pPr>
              <w:autoSpaceDE w:val="0"/>
              <w:autoSpaceDN w:val="0"/>
              <w:adjustRightInd w:val="0"/>
              <w:jc w:val="both"/>
              <w:rPr>
                <w:rFonts w:ascii="Century" w:hAnsi="Century"/>
              </w:rPr>
            </w:pPr>
          </w:p>
          <w:p w:rsidR="005B69A1" w:rsidRPr="00367FA3" w:rsidRDefault="005B69A1" w:rsidP="005B69A1">
            <w:pPr>
              <w:autoSpaceDE w:val="0"/>
              <w:autoSpaceDN w:val="0"/>
              <w:adjustRightInd w:val="0"/>
              <w:jc w:val="both"/>
              <w:rPr>
                <w:rFonts w:ascii="Century" w:hAnsi="Century"/>
              </w:rPr>
            </w:pPr>
            <w:r w:rsidRPr="00367FA3">
              <w:rPr>
                <w:rFonts w:ascii="Century" w:hAnsi="Century"/>
              </w:rPr>
              <w:t>Kurul’da Başkan</w:t>
            </w:r>
            <w:r>
              <w:rPr>
                <w:rFonts w:ascii="Century" w:hAnsi="Century"/>
              </w:rPr>
              <w:t xml:space="preserve">la </w:t>
            </w:r>
            <w:r w:rsidRPr="002A07C7">
              <w:rPr>
                <w:rFonts w:ascii="Century" w:hAnsi="Century"/>
              </w:rPr>
              <w:t xml:space="preserve">birlikte halen 29 sigorta denetleme uzmanı, 15 sigorta denetleme aktüeri ve 7 sigorta denetleme uzman yardımcısı görev yapmaktadır. Kurul Başkanlığı Ankara’da olup, sigorta denetleme uzmanlarının </w:t>
            </w:r>
            <w:r w:rsidR="001D126F" w:rsidRPr="002A07C7">
              <w:rPr>
                <w:rFonts w:ascii="Century" w:hAnsi="Century"/>
              </w:rPr>
              <w:t>8</w:t>
            </w:r>
            <w:r w:rsidRPr="002A07C7">
              <w:rPr>
                <w:rFonts w:ascii="Century" w:hAnsi="Century"/>
              </w:rPr>
              <w:t>’i ile sigo</w:t>
            </w:r>
            <w:r w:rsidRPr="00367FA3">
              <w:rPr>
                <w:rFonts w:ascii="Century" w:hAnsi="Century"/>
              </w:rPr>
              <w:t xml:space="preserve">rta denetleme aktüerlerinin 3’ü Ankara’da, diğerleri ise İstanbul Grubunda görevlidir. </w:t>
            </w:r>
          </w:p>
          <w:p w:rsidR="005B69A1" w:rsidRDefault="005B69A1" w:rsidP="005B69A1">
            <w:pPr>
              <w:autoSpaceDE w:val="0"/>
              <w:autoSpaceDN w:val="0"/>
              <w:adjustRightInd w:val="0"/>
              <w:jc w:val="both"/>
              <w:rPr>
                <w:rFonts w:ascii="Century" w:hAnsi="Century"/>
              </w:rPr>
            </w:pPr>
          </w:p>
          <w:p w:rsidR="00403C2A" w:rsidRPr="00367FA3" w:rsidRDefault="00403C2A" w:rsidP="00403C2A">
            <w:pPr>
              <w:autoSpaceDE w:val="0"/>
              <w:autoSpaceDN w:val="0"/>
              <w:adjustRightInd w:val="0"/>
              <w:jc w:val="both"/>
              <w:rPr>
                <w:rFonts w:ascii="Century" w:hAnsi="Century"/>
                <w:lang w:val="tr-TR"/>
              </w:rPr>
            </w:pPr>
          </w:p>
          <w:p w:rsidR="00403C2A" w:rsidRPr="00367FA3" w:rsidRDefault="00403C2A" w:rsidP="00403C2A">
            <w:pPr>
              <w:tabs>
                <w:tab w:val="left" w:pos="720"/>
                <w:tab w:val="center" w:pos="4536"/>
              </w:tabs>
              <w:jc w:val="center"/>
              <w:rPr>
                <w:rFonts w:ascii="Century" w:hAnsi="Century"/>
                <w:lang w:val="tr-TR"/>
              </w:rPr>
            </w:pPr>
          </w:p>
        </w:tc>
        <w:tc>
          <w:tcPr>
            <w:tcW w:w="236" w:type="dxa"/>
          </w:tcPr>
          <w:p w:rsidR="00403C2A" w:rsidRPr="00367FA3" w:rsidRDefault="00403C2A" w:rsidP="00584A9C">
            <w:pPr>
              <w:rPr>
                <w:rFonts w:ascii="Century" w:hAnsi="Century"/>
                <w:lang w:val="tr-TR"/>
              </w:rPr>
            </w:pPr>
          </w:p>
        </w:tc>
        <w:tc>
          <w:tcPr>
            <w:tcW w:w="4804" w:type="dxa"/>
          </w:tcPr>
          <w:p w:rsidR="00403C2A" w:rsidRPr="00CF3FF2" w:rsidRDefault="00403C2A" w:rsidP="00403C2A">
            <w:pPr>
              <w:jc w:val="both"/>
              <w:rPr>
                <w:rFonts w:ascii="Century" w:hAnsi="Century" w:cs="Arial"/>
                <w:b/>
                <w:color w:val="404040"/>
              </w:rPr>
            </w:pPr>
            <w:r w:rsidRPr="00CF3FF2">
              <w:rPr>
                <w:rFonts w:ascii="Century" w:hAnsi="Century" w:cs="Arial"/>
                <w:b/>
                <w:color w:val="404040"/>
              </w:rPr>
              <w:t>UNDERSECRETARIAT of TREASURY</w:t>
            </w:r>
          </w:p>
          <w:p w:rsidR="00403C2A" w:rsidRPr="00CF3FF2" w:rsidRDefault="00403C2A" w:rsidP="00403C2A">
            <w:pPr>
              <w:jc w:val="both"/>
              <w:rPr>
                <w:rFonts w:ascii="Arial" w:hAnsi="Arial" w:cs="Arial"/>
                <w:b/>
                <w:color w:val="404040"/>
              </w:rPr>
            </w:pPr>
            <w:r w:rsidRPr="00CF3FF2">
              <w:rPr>
                <w:rFonts w:ascii="Century" w:hAnsi="Century" w:cs="Arial"/>
                <w:b/>
                <w:color w:val="404040"/>
              </w:rPr>
              <w:t>INSURANCE SUPERVIS</w:t>
            </w:r>
            <w:r w:rsidR="00FD00DC">
              <w:rPr>
                <w:rFonts w:ascii="Century" w:hAnsi="Century" w:cs="Arial"/>
                <w:b/>
                <w:color w:val="404040"/>
              </w:rPr>
              <w:t xml:space="preserve">ION </w:t>
            </w:r>
            <w:r w:rsidRPr="00CF3FF2">
              <w:rPr>
                <w:rFonts w:ascii="Century" w:hAnsi="Century" w:cs="Arial"/>
                <w:b/>
                <w:color w:val="404040"/>
              </w:rPr>
              <w:t>BOAR</w:t>
            </w:r>
            <w:r w:rsidRPr="00CF3FF2">
              <w:rPr>
                <w:rFonts w:ascii="Arial" w:hAnsi="Arial" w:cs="Arial"/>
                <w:b/>
                <w:color w:val="404040"/>
              </w:rPr>
              <w:t>D</w:t>
            </w:r>
          </w:p>
          <w:p w:rsidR="00403C2A" w:rsidRPr="00CF3FF2" w:rsidRDefault="00403C2A" w:rsidP="00403C2A">
            <w:pPr>
              <w:jc w:val="both"/>
              <w:rPr>
                <w:rFonts w:ascii="Century" w:hAnsi="Century" w:cs="Arial"/>
                <w:b/>
                <w:color w:val="404040"/>
              </w:rPr>
            </w:pPr>
            <w:r w:rsidRPr="00CF3FF2">
              <w:rPr>
                <w:rFonts w:ascii="Century" w:hAnsi="Century" w:cs="Arial"/>
                <w:b/>
                <w:color w:val="404040"/>
              </w:rPr>
              <w:t>(Establishment, Structure and Duties)</w:t>
            </w:r>
          </w:p>
          <w:p w:rsidR="00403C2A" w:rsidRPr="00CF3FF2" w:rsidRDefault="00403C2A" w:rsidP="00403C2A">
            <w:pPr>
              <w:jc w:val="both"/>
              <w:rPr>
                <w:rFonts w:ascii="Century" w:hAnsi="Century" w:cs="Arial"/>
                <w:color w:val="404040"/>
              </w:rPr>
            </w:pPr>
          </w:p>
          <w:p w:rsidR="00403C2A" w:rsidRPr="00CF3FF2" w:rsidRDefault="00403C2A" w:rsidP="00403C2A">
            <w:pPr>
              <w:jc w:val="both"/>
              <w:rPr>
                <w:rFonts w:ascii="Century" w:hAnsi="Century" w:cs="Arial"/>
                <w:color w:val="404040"/>
              </w:rPr>
            </w:pPr>
          </w:p>
          <w:p w:rsidR="005B69A1" w:rsidRPr="00F40D5A" w:rsidRDefault="005B69A1" w:rsidP="005B69A1">
            <w:pPr>
              <w:jc w:val="both"/>
              <w:rPr>
                <w:rFonts w:ascii="Century" w:hAnsi="Century" w:cs="Arial"/>
                <w:color w:val="404040"/>
              </w:rPr>
            </w:pPr>
            <w:r w:rsidRPr="00F40D5A">
              <w:rPr>
                <w:rFonts w:ascii="Century" w:hAnsi="Century" w:cs="Arial"/>
                <w:color w:val="404040"/>
              </w:rPr>
              <w:t>Insurance Supervis</w:t>
            </w:r>
            <w:r>
              <w:rPr>
                <w:rFonts w:ascii="Century" w:hAnsi="Century" w:cs="Arial"/>
                <w:color w:val="404040"/>
              </w:rPr>
              <w:t>ion</w:t>
            </w:r>
            <w:r w:rsidRPr="00F40D5A">
              <w:rPr>
                <w:rFonts w:ascii="Century" w:hAnsi="Century" w:cs="Arial"/>
                <w:color w:val="404040"/>
              </w:rPr>
              <w:t xml:space="preserve"> Board was established in 1963 as “Sigorta Murakabe Kurulu” in order to supervise the natural and legal entities operating in the field of insurance on behalf of public.</w:t>
            </w:r>
          </w:p>
          <w:p w:rsidR="005B69A1" w:rsidRPr="00F40D5A" w:rsidRDefault="005B69A1" w:rsidP="005B69A1">
            <w:pPr>
              <w:autoSpaceDE w:val="0"/>
              <w:autoSpaceDN w:val="0"/>
              <w:adjustRightInd w:val="0"/>
              <w:jc w:val="both"/>
              <w:rPr>
                <w:rFonts w:ascii="Century" w:hAnsi="Century"/>
                <w:color w:val="404040"/>
              </w:rPr>
            </w:pPr>
          </w:p>
          <w:p w:rsidR="005B69A1" w:rsidRPr="00F40D5A" w:rsidRDefault="005B69A1" w:rsidP="005B69A1">
            <w:pPr>
              <w:jc w:val="both"/>
              <w:rPr>
                <w:rFonts w:ascii="Century" w:hAnsi="Century" w:cs="Arial"/>
                <w:color w:val="404040"/>
              </w:rPr>
            </w:pPr>
            <w:r w:rsidRPr="00F40D5A">
              <w:rPr>
                <w:rFonts w:ascii="Century" w:hAnsi="Century" w:cs="Arial"/>
                <w:color w:val="404040"/>
              </w:rPr>
              <w:t>Insurance Supervision Board is included in the organization of Turkish Treasury as a central supervis</w:t>
            </w:r>
            <w:r>
              <w:rPr>
                <w:rFonts w:ascii="Century" w:hAnsi="Century" w:cs="Arial"/>
                <w:color w:val="404040"/>
              </w:rPr>
              <w:t>i</w:t>
            </w:r>
            <w:r w:rsidRPr="00F40D5A">
              <w:rPr>
                <w:rFonts w:ascii="Century" w:hAnsi="Century" w:cs="Arial"/>
                <w:color w:val="404040"/>
              </w:rPr>
              <w:t xml:space="preserve">on body due to Law about Organizations and Responsibilities of the Undersecretariat of Treasury and Foreign Trade numbered 4059. </w:t>
            </w:r>
          </w:p>
          <w:p w:rsidR="005B69A1" w:rsidRPr="00F40D5A" w:rsidRDefault="005B69A1" w:rsidP="005B69A1">
            <w:pPr>
              <w:autoSpaceDE w:val="0"/>
              <w:autoSpaceDN w:val="0"/>
              <w:adjustRightInd w:val="0"/>
              <w:jc w:val="both"/>
              <w:rPr>
                <w:rFonts w:ascii="Century" w:hAnsi="Century"/>
                <w:color w:val="404040"/>
              </w:rPr>
            </w:pPr>
          </w:p>
          <w:p w:rsidR="005B69A1" w:rsidRPr="00F40D5A" w:rsidRDefault="005B69A1" w:rsidP="005B69A1">
            <w:pPr>
              <w:jc w:val="both"/>
              <w:rPr>
                <w:rFonts w:ascii="Century" w:hAnsi="Century" w:cs="Arial"/>
                <w:color w:val="404040"/>
              </w:rPr>
            </w:pPr>
          </w:p>
          <w:p w:rsidR="005B69A1" w:rsidRPr="00F40D5A" w:rsidRDefault="005B69A1" w:rsidP="005B69A1">
            <w:pPr>
              <w:jc w:val="both"/>
              <w:rPr>
                <w:rFonts w:ascii="Century" w:hAnsi="Century" w:cs="Arial"/>
                <w:color w:val="404040"/>
              </w:rPr>
            </w:pPr>
            <w:r w:rsidRPr="00F40D5A">
              <w:rPr>
                <w:rFonts w:ascii="Century" w:hAnsi="Century" w:cs="Arial"/>
                <w:color w:val="404040"/>
              </w:rPr>
              <w:t>The Board has the following authorities and responsibilities;</w:t>
            </w:r>
          </w:p>
          <w:p w:rsidR="005B69A1" w:rsidRPr="00F40D5A" w:rsidRDefault="005B69A1" w:rsidP="005B69A1">
            <w:pPr>
              <w:jc w:val="both"/>
              <w:rPr>
                <w:rFonts w:ascii="Century" w:hAnsi="Century" w:cs="Arial"/>
                <w:color w:val="404040"/>
              </w:rPr>
            </w:pPr>
          </w:p>
          <w:p w:rsidR="005B69A1" w:rsidRPr="00F40D5A" w:rsidRDefault="005B69A1" w:rsidP="005B69A1">
            <w:pPr>
              <w:pStyle w:val="GvdeMetniGirintisi2"/>
              <w:numPr>
                <w:ilvl w:val="0"/>
                <w:numId w:val="14"/>
              </w:numPr>
              <w:tabs>
                <w:tab w:val="clear" w:pos="720"/>
                <w:tab w:val="left" w:pos="421"/>
              </w:tabs>
              <w:spacing w:after="0" w:line="240" w:lineRule="auto"/>
              <w:ind w:left="421"/>
              <w:jc w:val="both"/>
              <w:rPr>
                <w:rFonts w:ascii="Century" w:hAnsi="Century"/>
                <w:color w:val="404040"/>
                <w:lang w:val="en-US"/>
              </w:rPr>
            </w:pPr>
            <w:r w:rsidRPr="00F40D5A">
              <w:rPr>
                <w:rFonts w:ascii="Century" w:hAnsi="Century"/>
                <w:color w:val="404040"/>
                <w:lang w:val="en-US"/>
              </w:rPr>
              <w:t>Carrying out and concluding the duties given to the supervisors of the Board under the Insurance Supervision Law and the other related regulations.</w:t>
            </w:r>
          </w:p>
          <w:p w:rsidR="005B69A1" w:rsidRPr="00F40D5A" w:rsidRDefault="005B69A1" w:rsidP="005B69A1">
            <w:pPr>
              <w:pStyle w:val="GvdeMetniGirintisi2"/>
              <w:tabs>
                <w:tab w:val="left" w:pos="421"/>
              </w:tabs>
              <w:spacing w:after="0" w:line="240" w:lineRule="auto"/>
              <w:ind w:left="421" w:hanging="360"/>
              <w:jc w:val="both"/>
              <w:rPr>
                <w:rFonts w:ascii="Century" w:hAnsi="Century"/>
                <w:color w:val="404040"/>
                <w:lang w:val="en-US"/>
              </w:rPr>
            </w:pPr>
          </w:p>
          <w:p w:rsidR="005B69A1" w:rsidRPr="00F40D5A" w:rsidRDefault="005B69A1" w:rsidP="005B69A1">
            <w:pPr>
              <w:pStyle w:val="GvdeMetniGirintisi2"/>
              <w:numPr>
                <w:ilvl w:val="0"/>
                <w:numId w:val="14"/>
              </w:numPr>
              <w:tabs>
                <w:tab w:val="clear" w:pos="720"/>
                <w:tab w:val="left" w:pos="421"/>
              </w:tabs>
              <w:spacing w:after="0" w:line="240" w:lineRule="auto"/>
              <w:ind w:left="421"/>
              <w:jc w:val="both"/>
              <w:rPr>
                <w:rFonts w:ascii="Century" w:hAnsi="Century"/>
                <w:color w:val="404040"/>
                <w:lang w:val="en-US"/>
              </w:rPr>
            </w:pPr>
            <w:r w:rsidRPr="00F40D5A">
              <w:rPr>
                <w:rFonts w:ascii="Century" w:hAnsi="Century"/>
                <w:color w:val="404040"/>
                <w:lang w:val="en-US"/>
              </w:rPr>
              <w:t>Preparing consolidated reports about insurance activities and other financial markets,</w:t>
            </w:r>
          </w:p>
          <w:p w:rsidR="005B69A1" w:rsidRPr="00F40D5A" w:rsidRDefault="005B69A1" w:rsidP="005B69A1">
            <w:pPr>
              <w:pStyle w:val="GvdeMetniGirintisi2"/>
              <w:tabs>
                <w:tab w:val="left" w:pos="421"/>
              </w:tabs>
              <w:spacing w:after="0" w:line="240" w:lineRule="auto"/>
              <w:ind w:left="421" w:hanging="360"/>
              <w:jc w:val="both"/>
              <w:rPr>
                <w:rFonts w:ascii="Century" w:hAnsi="Century"/>
                <w:color w:val="404040"/>
                <w:lang w:val="en-US"/>
              </w:rPr>
            </w:pPr>
          </w:p>
          <w:p w:rsidR="005B69A1" w:rsidRPr="00F40D5A" w:rsidRDefault="005B69A1" w:rsidP="005B69A1">
            <w:pPr>
              <w:pStyle w:val="GvdeMetniGirintisi2"/>
              <w:numPr>
                <w:ilvl w:val="0"/>
                <w:numId w:val="14"/>
              </w:numPr>
              <w:tabs>
                <w:tab w:val="clear" w:pos="720"/>
                <w:tab w:val="left" w:pos="421"/>
              </w:tabs>
              <w:spacing w:after="0" w:line="240" w:lineRule="auto"/>
              <w:ind w:left="421"/>
              <w:jc w:val="both"/>
              <w:rPr>
                <w:rFonts w:ascii="Century" w:hAnsi="Century"/>
                <w:color w:val="404040"/>
                <w:lang w:val="en-US"/>
              </w:rPr>
            </w:pPr>
            <w:r>
              <w:rPr>
                <w:rFonts w:ascii="Century" w:hAnsi="Century"/>
                <w:color w:val="404040"/>
                <w:lang w:val="en-US"/>
              </w:rPr>
              <w:t>Taking part</w:t>
            </w:r>
            <w:r w:rsidRPr="00F40D5A">
              <w:rPr>
                <w:rFonts w:ascii="Century" w:hAnsi="Century"/>
                <w:color w:val="404040"/>
                <w:lang w:val="en-US"/>
              </w:rPr>
              <w:t xml:space="preserve"> in all works about insurance and other financial markets and making comments about regulations to be taken. </w:t>
            </w:r>
          </w:p>
          <w:p w:rsidR="005B69A1" w:rsidRPr="00F40D5A" w:rsidRDefault="005B69A1" w:rsidP="005B69A1">
            <w:pPr>
              <w:pStyle w:val="GvdeMetniGirintisi2"/>
              <w:tabs>
                <w:tab w:val="left" w:pos="421"/>
              </w:tabs>
              <w:spacing w:after="0" w:line="240" w:lineRule="auto"/>
              <w:ind w:left="421" w:hanging="360"/>
              <w:jc w:val="both"/>
              <w:rPr>
                <w:rFonts w:ascii="Century" w:hAnsi="Century"/>
                <w:color w:val="404040"/>
                <w:lang w:val="en-US"/>
              </w:rPr>
            </w:pPr>
          </w:p>
          <w:p w:rsidR="005B69A1" w:rsidRPr="00F40D5A" w:rsidRDefault="005B69A1" w:rsidP="005B69A1">
            <w:pPr>
              <w:pStyle w:val="GvdeMetniGirintisi2"/>
              <w:numPr>
                <w:ilvl w:val="0"/>
                <w:numId w:val="14"/>
              </w:numPr>
              <w:tabs>
                <w:tab w:val="clear" w:pos="720"/>
                <w:tab w:val="left" w:pos="421"/>
              </w:tabs>
              <w:spacing w:after="0" w:line="240" w:lineRule="auto"/>
              <w:ind w:left="421"/>
              <w:jc w:val="both"/>
              <w:rPr>
                <w:rFonts w:ascii="Century" w:hAnsi="Century"/>
                <w:color w:val="404040"/>
                <w:lang w:val="en-US"/>
              </w:rPr>
            </w:pPr>
            <w:r w:rsidRPr="00F40D5A">
              <w:rPr>
                <w:rFonts w:ascii="Century" w:hAnsi="Century"/>
                <w:color w:val="404040"/>
                <w:lang w:val="en-US"/>
              </w:rPr>
              <w:t>Doing other in</w:t>
            </w:r>
            <w:r>
              <w:rPr>
                <w:rFonts w:ascii="Century" w:hAnsi="Century"/>
                <w:color w:val="404040"/>
                <w:lang w:val="en-US"/>
              </w:rPr>
              <w:t>s</w:t>
            </w:r>
            <w:r w:rsidRPr="00F40D5A">
              <w:rPr>
                <w:rFonts w:ascii="Century" w:hAnsi="Century"/>
                <w:color w:val="404040"/>
                <w:lang w:val="en-US"/>
              </w:rPr>
              <w:t xml:space="preserve">pection and supervision activities ordered or approved by Undersecratary about insurance and other financial markets and institutions. </w:t>
            </w:r>
          </w:p>
          <w:p w:rsidR="005B69A1" w:rsidRPr="00F40D5A" w:rsidRDefault="005B69A1" w:rsidP="005B69A1">
            <w:pPr>
              <w:pStyle w:val="GvdeMetniGirintisi2"/>
              <w:tabs>
                <w:tab w:val="left" w:pos="421"/>
              </w:tabs>
              <w:spacing w:after="0" w:line="240" w:lineRule="auto"/>
              <w:ind w:left="421" w:hanging="360"/>
              <w:jc w:val="both"/>
              <w:rPr>
                <w:rFonts w:ascii="Century" w:hAnsi="Century"/>
                <w:color w:val="404040"/>
                <w:lang w:val="en-US"/>
              </w:rPr>
            </w:pPr>
          </w:p>
          <w:p w:rsidR="005B69A1" w:rsidRPr="00F40D5A" w:rsidRDefault="005B69A1" w:rsidP="005B69A1">
            <w:pPr>
              <w:pStyle w:val="GvdeMetniGirintisi2"/>
              <w:numPr>
                <w:ilvl w:val="0"/>
                <w:numId w:val="14"/>
              </w:numPr>
              <w:tabs>
                <w:tab w:val="clear" w:pos="720"/>
                <w:tab w:val="left" w:pos="421"/>
              </w:tabs>
              <w:spacing w:after="0" w:line="240" w:lineRule="auto"/>
              <w:ind w:left="421"/>
              <w:jc w:val="both"/>
              <w:rPr>
                <w:rFonts w:ascii="Century" w:hAnsi="Century"/>
                <w:color w:val="404040"/>
                <w:lang w:val="en-US"/>
              </w:rPr>
            </w:pPr>
            <w:r w:rsidRPr="00F40D5A">
              <w:rPr>
                <w:rFonts w:ascii="Century" w:hAnsi="Century"/>
                <w:color w:val="404040"/>
                <w:lang w:val="en-US"/>
              </w:rPr>
              <w:t>Giving opinions and providing suggestions to the Undersecretary about the measures to be taken</w:t>
            </w:r>
            <w:r>
              <w:rPr>
                <w:rFonts w:ascii="Century" w:hAnsi="Century"/>
                <w:color w:val="404040"/>
                <w:lang w:val="en-US"/>
              </w:rPr>
              <w:t xml:space="preserve"> or regulations</w:t>
            </w:r>
            <w:r w:rsidRPr="00F40D5A">
              <w:rPr>
                <w:rFonts w:ascii="Century" w:hAnsi="Century"/>
                <w:color w:val="404040"/>
                <w:lang w:val="en-US"/>
              </w:rPr>
              <w:t>.</w:t>
            </w:r>
          </w:p>
          <w:p w:rsidR="005B69A1" w:rsidRPr="00F40D5A" w:rsidRDefault="005B69A1" w:rsidP="005B69A1">
            <w:pPr>
              <w:jc w:val="both"/>
              <w:rPr>
                <w:rFonts w:ascii="Century" w:hAnsi="Century"/>
                <w:color w:val="404040"/>
              </w:rPr>
            </w:pPr>
          </w:p>
          <w:p w:rsidR="005B69A1" w:rsidRPr="00F40D5A" w:rsidRDefault="005B69A1" w:rsidP="005B69A1">
            <w:pPr>
              <w:jc w:val="both"/>
              <w:rPr>
                <w:rFonts w:ascii="Century" w:hAnsi="Century" w:cs="Arial"/>
                <w:color w:val="404040"/>
              </w:rPr>
            </w:pPr>
            <w:r w:rsidRPr="00F40D5A">
              <w:rPr>
                <w:rFonts w:ascii="Century" w:hAnsi="Century" w:cs="Arial"/>
                <w:color w:val="404040"/>
              </w:rPr>
              <w:t xml:space="preserve"> </w:t>
            </w:r>
          </w:p>
          <w:p w:rsidR="005B69A1" w:rsidRPr="00F40D5A" w:rsidRDefault="005B69A1" w:rsidP="005B69A1">
            <w:pPr>
              <w:jc w:val="both"/>
              <w:rPr>
                <w:rFonts w:ascii="Century" w:hAnsi="Century" w:cs="Arial"/>
                <w:color w:val="404040"/>
              </w:rPr>
            </w:pPr>
          </w:p>
          <w:p w:rsidR="005B69A1" w:rsidRDefault="005B69A1" w:rsidP="005B69A1">
            <w:pPr>
              <w:jc w:val="both"/>
              <w:rPr>
                <w:rFonts w:ascii="Century" w:hAnsi="Century" w:cs="Arial"/>
                <w:color w:val="404040"/>
              </w:rPr>
            </w:pPr>
          </w:p>
          <w:p w:rsidR="00D245EB" w:rsidRPr="00F40D5A" w:rsidRDefault="00D245EB" w:rsidP="005B69A1">
            <w:pPr>
              <w:jc w:val="both"/>
              <w:rPr>
                <w:rFonts w:ascii="Century" w:hAnsi="Century" w:cs="Arial"/>
                <w:color w:val="404040"/>
              </w:rPr>
            </w:pPr>
          </w:p>
          <w:p w:rsidR="005B69A1" w:rsidRPr="00F40D5A" w:rsidRDefault="005B69A1" w:rsidP="005B69A1">
            <w:pPr>
              <w:jc w:val="both"/>
              <w:rPr>
                <w:rFonts w:ascii="Century" w:hAnsi="Century" w:cs="Arial"/>
                <w:color w:val="404040"/>
              </w:rPr>
            </w:pPr>
            <w:r w:rsidRPr="00F40D5A">
              <w:rPr>
                <w:rFonts w:ascii="Century" w:hAnsi="Century" w:cs="Arial"/>
                <w:color w:val="404040"/>
              </w:rPr>
              <w:t>Insurance Supervis</w:t>
            </w:r>
            <w:r>
              <w:rPr>
                <w:rFonts w:ascii="Century" w:hAnsi="Century" w:cs="Arial"/>
                <w:color w:val="404040"/>
              </w:rPr>
              <w:t>ion</w:t>
            </w:r>
            <w:r w:rsidRPr="00F40D5A">
              <w:rPr>
                <w:rFonts w:ascii="Century" w:hAnsi="Century" w:cs="Arial"/>
                <w:color w:val="404040"/>
              </w:rPr>
              <w:t xml:space="preserve"> Boa</w:t>
            </w:r>
            <w:r w:rsidR="001D126F">
              <w:rPr>
                <w:rFonts w:ascii="Century" w:hAnsi="Century" w:cs="Arial"/>
                <w:color w:val="404040"/>
              </w:rPr>
              <w:t>rd consists of one president, 2</w:t>
            </w:r>
            <w:r w:rsidR="002A07C7">
              <w:rPr>
                <w:rFonts w:ascii="Century" w:hAnsi="Century" w:cs="Arial"/>
                <w:color w:val="404040"/>
              </w:rPr>
              <w:t>8</w:t>
            </w:r>
            <w:r w:rsidRPr="00F40D5A">
              <w:rPr>
                <w:rFonts w:ascii="Century" w:hAnsi="Century" w:cs="Arial"/>
                <w:color w:val="404040"/>
              </w:rPr>
              <w:t xml:space="preserve"> insurance supervis</w:t>
            </w:r>
            <w:r w:rsidR="00433E06">
              <w:rPr>
                <w:rFonts w:ascii="Century" w:hAnsi="Century" w:cs="Arial"/>
                <w:color w:val="404040"/>
              </w:rPr>
              <w:t xml:space="preserve">ion experts, </w:t>
            </w:r>
            <w:r w:rsidRPr="00F40D5A">
              <w:rPr>
                <w:rFonts w:ascii="Century" w:hAnsi="Century" w:cs="Arial"/>
                <w:color w:val="404040"/>
              </w:rPr>
              <w:t xml:space="preserve">15 </w:t>
            </w:r>
            <w:r w:rsidR="00D245EB">
              <w:rPr>
                <w:rFonts w:ascii="Century" w:hAnsi="Century" w:cs="Arial"/>
                <w:color w:val="404040"/>
              </w:rPr>
              <w:t xml:space="preserve">insurance supervision </w:t>
            </w:r>
            <w:r w:rsidRPr="00F40D5A">
              <w:rPr>
                <w:rFonts w:ascii="Century" w:hAnsi="Century" w:cs="Arial"/>
                <w:color w:val="404040"/>
              </w:rPr>
              <w:t xml:space="preserve">actuaries and 7 </w:t>
            </w:r>
            <w:r w:rsidR="000224CC">
              <w:rPr>
                <w:rFonts w:ascii="Century" w:hAnsi="Century" w:cs="Arial"/>
                <w:color w:val="404040"/>
              </w:rPr>
              <w:t>junior</w:t>
            </w:r>
            <w:r w:rsidRPr="00F40D5A">
              <w:rPr>
                <w:rFonts w:ascii="Century" w:hAnsi="Century" w:cs="Arial"/>
                <w:color w:val="404040"/>
              </w:rPr>
              <w:t xml:space="preserve"> insurance supervis</w:t>
            </w:r>
            <w:r w:rsidR="00D245EB">
              <w:rPr>
                <w:rFonts w:ascii="Century" w:hAnsi="Century" w:cs="Arial"/>
                <w:color w:val="404040"/>
              </w:rPr>
              <w:t>ion</w:t>
            </w:r>
            <w:r w:rsidRPr="00F40D5A">
              <w:rPr>
                <w:rFonts w:ascii="Century" w:hAnsi="Century" w:cs="Arial"/>
                <w:color w:val="404040"/>
              </w:rPr>
              <w:t xml:space="preserve">s. Presidency of the Board has been in </w:t>
            </w:r>
            <w:smartTag w:uri="urn:schemas-microsoft-com:office:smarttags" w:element="place">
              <w:smartTag w:uri="urn:schemas-microsoft-com:office:smarttags" w:element="City">
                <w:r w:rsidRPr="00F40D5A">
                  <w:rPr>
                    <w:rFonts w:ascii="Century" w:hAnsi="Century" w:cs="Arial"/>
                    <w:color w:val="404040"/>
                  </w:rPr>
                  <w:t>Ankara</w:t>
                </w:r>
              </w:smartTag>
            </w:smartTag>
            <w:r w:rsidR="00D07199">
              <w:rPr>
                <w:rFonts w:ascii="Century" w:hAnsi="Century" w:cs="Arial"/>
                <w:color w:val="404040"/>
              </w:rPr>
              <w:t>. 8</w:t>
            </w:r>
            <w:r w:rsidRPr="00F40D5A">
              <w:rPr>
                <w:rFonts w:ascii="Century" w:hAnsi="Century" w:cs="Arial"/>
                <w:color w:val="404040"/>
              </w:rPr>
              <w:t xml:space="preserve"> insurance </w:t>
            </w:r>
            <w:r w:rsidR="00D07199">
              <w:rPr>
                <w:rFonts w:ascii="Century" w:hAnsi="Century" w:cs="Arial"/>
                <w:color w:val="404040"/>
              </w:rPr>
              <w:t>supervis</w:t>
            </w:r>
            <w:r w:rsidR="00D245EB">
              <w:rPr>
                <w:rFonts w:ascii="Century" w:hAnsi="Century" w:cs="Arial"/>
                <w:color w:val="404040"/>
              </w:rPr>
              <w:t>ion experts</w:t>
            </w:r>
            <w:r w:rsidR="00D07199">
              <w:rPr>
                <w:rFonts w:ascii="Century" w:hAnsi="Century" w:cs="Arial"/>
                <w:color w:val="404040"/>
              </w:rPr>
              <w:t xml:space="preserve"> and 3 </w:t>
            </w:r>
            <w:r w:rsidR="00D245EB">
              <w:rPr>
                <w:rFonts w:ascii="Century" w:hAnsi="Century" w:cs="Arial"/>
                <w:color w:val="404040"/>
              </w:rPr>
              <w:t>insurance supervision a</w:t>
            </w:r>
            <w:r w:rsidR="00D07199">
              <w:rPr>
                <w:rFonts w:ascii="Century" w:hAnsi="Century" w:cs="Arial"/>
                <w:color w:val="404040"/>
              </w:rPr>
              <w:t>ctuaries</w:t>
            </w:r>
            <w:r w:rsidRPr="00F40D5A">
              <w:rPr>
                <w:rFonts w:ascii="Century" w:hAnsi="Century" w:cs="Arial"/>
                <w:color w:val="404040"/>
              </w:rPr>
              <w:t xml:space="preserve"> work in </w:t>
            </w:r>
            <w:smartTag w:uri="urn:schemas-microsoft-com:office:smarttags" w:element="place">
              <w:smartTag w:uri="urn:schemas-microsoft-com:office:smarttags" w:element="City">
                <w:r w:rsidRPr="00F40D5A">
                  <w:rPr>
                    <w:rFonts w:ascii="Century" w:hAnsi="Century" w:cs="Arial"/>
                    <w:color w:val="404040"/>
                  </w:rPr>
                  <w:t>Ankara</w:t>
                </w:r>
              </w:smartTag>
            </w:smartTag>
            <w:r w:rsidRPr="00F40D5A">
              <w:rPr>
                <w:rFonts w:ascii="Century" w:hAnsi="Century" w:cs="Arial"/>
                <w:color w:val="404040"/>
              </w:rPr>
              <w:t xml:space="preserve"> while others are employed in Istanbul Group Office.</w:t>
            </w:r>
          </w:p>
          <w:p w:rsidR="00403C2A" w:rsidRPr="00E47C93" w:rsidRDefault="00403C2A" w:rsidP="00403C2A">
            <w:pPr>
              <w:jc w:val="both"/>
              <w:rPr>
                <w:rFonts w:ascii="Century" w:hAnsi="Century" w:cs="Arial"/>
                <w:color w:val="595959"/>
                <w:lang w:val="tr-TR"/>
              </w:rPr>
            </w:pPr>
          </w:p>
          <w:p w:rsidR="00403C2A" w:rsidRPr="00367FA3" w:rsidRDefault="00403C2A" w:rsidP="00403C2A">
            <w:pPr>
              <w:jc w:val="center"/>
              <w:rPr>
                <w:rFonts w:ascii="Century" w:hAnsi="Century"/>
                <w:b/>
                <w:lang w:val="tr-TR"/>
              </w:rPr>
            </w:pPr>
          </w:p>
        </w:tc>
      </w:tr>
      <w:tr w:rsidR="00403C2A" w:rsidRPr="00367FA3">
        <w:tc>
          <w:tcPr>
            <w:tcW w:w="4815" w:type="dxa"/>
          </w:tcPr>
          <w:p w:rsidR="00403C2A" w:rsidRPr="00367FA3" w:rsidRDefault="00403C2A" w:rsidP="00403C2A">
            <w:pPr>
              <w:tabs>
                <w:tab w:val="left" w:pos="720"/>
                <w:tab w:val="center" w:pos="4536"/>
              </w:tabs>
              <w:jc w:val="center"/>
              <w:rPr>
                <w:rFonts w:ascii="Century" w:hAnsi="Century"/>
                <w:lang w:val="tr-TR"/>
              </w:rPr>
            </w:pPr>
          </w:p>
        </w:tc>
        <w:tc>
          <w:tcPr>
            <w:tcW w:w="236" w:type="dxa"/>
          </w:tcPr>
          <w:p w:rsidR="00403C2A" w:rsidRPr="00367FA3" w:rsidRDefault="00403C2A" w:rsidP="00584A9C">
            <w:pPr>
              <w:rPr>
                <w:rFonts w:ascii="Century" w:hAnsi="Century"/>
                <w:lang w:val="tr-TR"/>
              </w:rPr>
            </w:pPr>
          </w:p>
        </w:tc>
        <w:tc>
          <w:tcPr>
            <w:tcW w:w="4804" w:type="dxa"/>
          </w:tcPr>
          <w:p w:rsidR="00403C2A" w:rsidRPr="00367FA3" w:rsidRDefault="00403C2A" w:rsidP="00403C2A">
            <w:pPr>
              <w:jc w:val="center"/>
              <w:rPr>
                <w:rFonts w:ascii="Century" w:hAnsi="Century"/>
                <w:b/>
                <w:lang w:val="tr-TR"/>
              </w:rPr>
            </w:pPr>
          </w:p>
        </w:tc>
      </w:tr>
    </w:tbl>
    <w:p w:rsidR="00403C2A" w:rsidRPr="00367FA3" w:rsidRDefault="00403C2A"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BC78A3" w:rsidRDefault="00BC78A3" w:rsidP="00672FAA">
      <w:pPr>
        <w:jc w:val="both"/>
        <w:rPr>
          <w:rFonts w:ascii="Century" w:hAnsi="Century"/>
          <w:lang w:val="tr-TR"/>
        </w:rPr>
      </w:pPr>
    </w:p>
    <w:p w:rsidR="00AE17E9" w:rsidRPr="00367FA3" w:rsidRDefault="00403C2A" w:rsidP="00672FAA">
      <w:pPr>
        <w:jc w:val="both"/>
        <w:rPr>
          <w:rFonts w:ascii="Century" w:hAnsi="Century"/>
          <w:lang w:val="tr-TR"/>
        </w:rPr>
      </w:pPr>
      <w:r w:rsidRPr="00367FA3">
        <w:rPr>
          <w:rFonts w:ascii="Century" w:hAnsi="Century"/>
          <w:lang w:val="tr-TR"/>
        </w:rPr>
        <w:br w:type="page"/>
      </w:r>
    </w:p>
    <w:p w:rsidR="002168BE" w:rsidRPr="00367FA3" w:rsidRDefault="002168BE" w:rsidP="00672FAA">
      <w:pPr>
        <w:jc w:val="both"/>
        <w:rPr>
          <w:rFonts w:ascii="Century" w:hAnsi="Century"/>
          <w:highlight w:val="yellow"/>
          <w:lang w:val="tr-TR"/>
        </w:rPr>
      </w:pPr>
    </w:p>
    <w:p w:rsidR="0021027C" w:rsidRPr="00367FA3" w:rsidRDefault="0021027C" w:rsidP="00672FAA">
      <w:pPr>
        <w:jc w:val="both"/>
        <w:rPr>
          <w:rFonts w:ascii="Century" w:hAnsi="Century"/>
          <w:highlight w:val="yellow"/>
          <w:lang w:val="tr-TR"/>
        </w:rPr>
      </w:pPr>
    </w:p>
    <w:p w:rsidR="0021027C" w:rsidRDefault="0021027C"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Default="00BC78A3" w:rsidP="00672FAA">
      <w:pPr>
        <w:jc w:val="both"/>
        <w:rPr>
          <w:rFonts w:ascii="Century" w:hAnsi="Century"/>
          <w:highlight w:val="yellow"/>
          <w:lang w:val="tr-TR"/>
        </w:rPr>
      </w:pPr>
    </w:p>
    <w:p w:rsidR="00BC78A3" w:rsidRPr="00367FA3" w:rsidRDefault="00BC78A3" w:rsidP="00672FAA">
      <w:pPr>
        <w:jc w:val="both"/>
        <w:rPr>
          <w:rFonts w:ascii="Century" w:hAnsi="Century"/>
          <w:highlight w:val="yellow"/>
          <w:lang w:val="tr-TR"/>
        </w:rPr>
      </w:pPr>
    </w:p>
    <w:p w:rsidR="005D21D5" w:rsidRPr="00F93E18" w:rsidRDefault="005D21D5" w:rsidP="0021027C">
      <w:pPr>
        <w:jc w:val="center"/>
        <w:rPr>
          <w:rFonts w:ascii="Century" w:hAnsi="Century"/>
          <w:b/>
          <w:lang w:val="tr-TR"/>
        </w:rPr>
      </w:pPr>
      <w:r w:rsidRPr="00F93E18">
        <w:rPr>
          <w:rFonts w:ascii="Century" w:hAnsi="Century"/>
          <w:b/>
          <w:lang w:val="tr-TR"/>
        </w:rPr>
        <w:t>İÇİNDEKİLER</w:t>
      </w:r>
    </w:p>
    <w:p w:rsidR="005D21D5" w:rsidRPr="00F93E18" w:rsidRDefault="005D21D5" w:rsidP="008D17FE">
      <w:pPr>
        <w:jc w:val="both"/>
        <w:rPr>
          <w:rFonts w:ascii="Century" w:hAnsi="Century"/>
          <w:highlight w:val="yellow"/>
          <w:lang w:val="tr-TR"/>
        </w:rPr>
      </w:pPr>
    </w:p>
    <w:p w:rsidR="000B3500" w:rsidRPr="00F93E18" w:rsidRDefault="000B3500" w:rsidP="008D17FE">
      <w:pPr>
        <w:jc w:val="both"/>
        <w:rPr>
          <w:rFonts w:ascii="Century" w:hAnsi="Century"/>
          <w:sz w:val="20"/>
          <w:szCs w:val="20"/>
          <w:highlight w:val="yellow"/>
          <w:lang w:val="tr-TR"/>
        </w:rPr>
      </w:pPr>
    </w:p>
    <w:p w:rsidR="00EA7649" w:rsidRDefault="005D21D5">
      <w:pPr>
        <w:pStyle w:val="T1"/>
        <w:rPr>
          <w:rFonts w:ascii="Calibri" w:hAnsi="Calibri"/>
          <w:b w:val="0"/>
          <w:bCs w:val="0"/>
          <w:caps w:val="0"/>
          <w:sz w:val="22"/>
          <w:szCs w:val="22"/>
          <w:lang w:eastAsia="tr-TR"/>
        </w:rPr>
      </w:pPr>
      <w:r w:rsidRPr="00F93E18">
        <w:rPr>
          <w:highlight w:val="yellow"/>
        </w:rPr>
        <w:fldChar w:fldCharType="begin"/>
      </w:r>
      <w:r w:rsidRPr="00F93E18">
        <w:rPr>
          <w:highlight w:val="yellow"/>
        </w:rPr>
        <w:instrText xml:space="preserve"> TOC \o "1-4" \u </w:instrText>
      </w:r>
      <w:r w:rsidRPr="00F93E18">
        <w:rPr>
          <w:highlight w:val="yellow"/>
        </w:rPr>
        <w:fldChar w:fldCharType="separate"/>
      </w:r>
      <w:r w:rsidR="00EA7649">
        <w:t>1.</w:t>
      </w:r>
      <w:r w:rsidR="00EA7649">
        <w:rPr>
          <w:rFonts w:ascii="Calibri" w:hAnsi="Calibri"/>
          <w:b w:val="0"/>
          <w:bCs w:val="0"/>
          <w:caps w:val="0"/>
          <w:sz w:val="22"/>
          <w:szCs w:val="22"/>
          <w:lang w:eastAsia="tr-TR"/>
        </w:rPr>
        <w:tab/>
      </w:r>
      <w:r w:rsidR="00EA7649">
        <w:t>TÜRKİYE’DE  SİGORTACILIK ve BİREYSEL EMEKLİLİK SEKTÖRÜ</w:t>
      </w:r>
      <w:r w:rsidR="00EA7649">
        <w:tab/>
      </w:r>
      <w:r w:rsidR="00EA7649">
        <w:fldChar w:fldCharType="begin"/>
      </w:r>
      <w:r w:rsidR="00EA7649">
        <w:instrText xml:space="preserve"> PAGEREF _Toc232337459 \h </w:instrText>
      </w:r>
      <w:r w:rsidR="00EA7649">
        <w:fldChar w:fldCharType="separate"/>
      </w:r>
      <w:r w:rsidR="00E117DD">
        <w:t>1</w:t>
      </w:r>
      <w:r w:rsidR="00EA7649">
        <w:fldChar w:fldCharType="end"/>
      </w:r>
    </w:p>
    <w:p w:rsidR="00EA7649" w:rsidRDefault="00EA7649">
      <w:pPr>
        <w:pStyle w:val="T2"/>
        <w:rPr>
          <w:rFonts w:ascii="Calibri" w:hAnsi="Calibri"/>
          <w:smallCaps w:val="0"/>
          <w:noProof/>
          <w:sz w:val="22"/>
          <w:szCs w:val="22"/>
          <w:lang w:eastAsia="tr-TR"/>
        </w:rPr>
      </w:pPr>
      <w:r w:rsidRPr="00806415">
        <w:rPr>
          <w:noProof/>
        </w:rPr>
        <w:t>1.1.</w:t>
      </w:r>
      <w:r>
        <w:rPr>
          <w:rFonts w:ascii="Calibri" w:hAnsi="Calibri"/>
          <w:smallCaps w:val="0"/>
          <w:noProof/>
          <w:sz w:val="22"/>
          <w:szCs w:val="22"/>
          <w:lang w:eastAsia="tr-TR"/>
        </w:rPr>
        <w:tab/>
      </w:r>
      <w:r w:rsidRPr="00806415">
        <w:rPr>
          <w:noProof/>
        </w:rPr>
        <w:t>Dünya’da Sigortacılık ve Türk Sigortacılığının Yeri</w:t>
      </w:r>
      <w:r>
        <w:rPr>
          <w:noProof/>
        </w:rPr>
        <w:tab/>
      </w:r>
      <w:r>
        <w:rPr>
          <w:noProof/>
        </w:rPr>
        <w:fldChar w:fldCharType="begin"/>
      </w:r>
      <w:r>
        <w:rPr>
          <w:noProof/>
        </w:rPr>
        <w:instrText xml:space="preserve"> PAGEREF _Toc232337460 \h </w:instrText>
      </w:r>
      <w:r>
        <w:rPr>
          <w:noProof/>
        </w:rPr>
      </w:r>
      <w:r>
        <w:rPr>
          <w:noProof/>
        </w:rPr>
        <w:fldChar w:fldCharType="separate"/>
      </w:r>
      <w:r w:rsidR="00E117DD">
        <w:rPr>
          <w:noProof/>
        </w:rPr>
        <w:t>1</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1.2.</w:t>
      </w:r>
      <w:r>
        <w:rPr>
          <w:rFonts w:ascii="Calibri" w:hAnsi="Calibri"/>
          <w:smallCaps w:val="0"/>
          <w:noProof/>
          <w:sz w:val="22"/>
          <w:szCs w:val="22"/>
          <w:lang w:eastAsia="tr-TR"/>
        </w:rPr>
        <w:tab/>
      </w:r>
      <w:r w:rsidRPr="00806415">
        <w:rPr>
          <w:noProof/>
        </w:rPr>
        <w:t>Finansal Sistem İçerisindeki Yeri</w:t>
      </w:r>
      <w:r>
        <w:rPr>
          <w:noProof/>
        </w:rPr>
        <w:tab/>
      </w:r>
      <w:r>
        <w:rPr>
          <w:noProof/>
        </w:rPr>
        <w:fldChar w:fldCharType="begin"/>
      </w:r>
      <w:r>
        <w:rPr>
          <w:noProof/>
        </w:rPr>
        <w:instrText xml:space="preserve"> PAGEREF _Toc232337461 \h </w:instrText>
      </w:r>
      <w:r>
        <w:rPr>
          <w:noProof/>
        </w:rPr>
      </w:r>
      <w:r>
        <w:rPr>
          <w:noProof/>
        </w:rPr>
        <w:fldChar w:fldCharType="separate"/>
      </w:r>
      <w:r w:rsidR="00E117DD">
        <w:rPr>
          <w:noProof/>
        </w:rPr>
        <w:t>3</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1.3.</w:t>
      </w:r>
      <w:r>
        <w:rPr>
          <w:rFonts w:ascii="Calibri" w:hAnsi="Calibri"/>
          <w:smallCaps w:val="0"/>
          <w:noProof/>
          <w:sz w:val="22"/>
          <w:szCs w:val="22"/>
          <w:lang w:eastAsia="tr-TR"/>
        </w:rPr>
        <w:tab/>
      </w:r>
      <w:r w:rsidRPr="00806415">
        <w:rPr>
          <w:noProof/>
        </w:rPr>
        <w:t>Sigorta ve Bireysel Emeklilik   Şirketlerinin Genel Yapısı</w:t>
      </w:r>
      <w:r>
        <w:rPr>
          <w:noProof/>
        </w:rPr>
        <w:tab/>
      </w:r>
      <w:r>
        <w:rPr>
          <w:noProof/>
        </w:rPr>
        <w:fldChar w:fldCharType="begin"/>
      </w:r>
      <w:r>
        <w:rPr>
          <w:noProof/>
        </w:rPr>
        <w:instrText xml:space="preserve"> PAGEREF _Toc232337462 \h </w:instrText>
      </w:r>
      <w:r>
        <w:rPr>
          <w:noProof/>
        </w:rPr>
      </w:r>
      <w:r>
        <w:rPr>
          <w:noProof/>
        </w:rPr>
        <w:fldChar w:fldCharType="separate"/>
      </w:r>
      <w:r w:rsidR="00E117DD">
        <w:rPr>
          <w:noProof/>
        </w:rPr>
        <w:t>5</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1.3.1. Sigorta ve Bireysel Emeklilik Şirketlerinin Yapısal Göstergeleri</w:t>
      </w:r>
      <w:r>
        <w:rPr>
          <w:noProof/>
        </w:rPr>
        <w:tab/>
      </w:r>
      <w:r>
        <w:rPr>
          <w:noProof/>
        </w:rPr>
        <w:fldChar w:fldCharType="begin"/>
      </w:r>
      <w:r>
        <w:rPr>
          <w:noProof/>
        </w:rPr>
        <w:instrText xml:space="preserve"> PAGEREF _Toc232337463 \h </w:instrText>
      </w:r>
      <w:r>
        <w:rPr>
          <w:noProof/>
        </w:rPr>
      </w:r>
      <w:r>
        <w:rPr>
          <w:noProof/>
        </w:rPr>
        <w:fldChar w:fldCharType="separate"/>
      </w:r>
      <w:r w:rsidR="00E117DD">
        <w:rPr>
          <w:noProof/>
        </w:rPr>
        <w:t>5</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1.3.2. Sigorta ve Bireysel Emeklilik Şirketlerinin Yoğunlaşma Göstergeleri</w:t>
      </w:r>
      <w:r>
        <w:rPr>
          <w:noProof/>
        </w:rPr>
        <w:tab/>
      </w:r>
      <w:r>
        <w:rPr>
          <w:noProof/>
        </w:rPr>
        <w:fldChar w:fldCharType="begin"/>
      </w:r>
      <w:r>
        <w:rPr>
          <w:noProof/>
        </w:rPr>
        <w:instrText xml:space="preserve"> PAGEREF _Toc232337464 \h </w:instrText>
      </w:r>
      <w:r>
        <w:rPr>
          <w:noProof/>
        </w:rPr>
      </w:r>
      <w:r>
        <w:rPr>
          <w:noProof/>
        </w:rPr>
        <w:fldChar w:fldCharType="separate"/>
      </w:r>
      <w:r w:rsidR="00E117DD">
        <w:rPr>
          <w:noProof/>
        </w:rPr>
        <w:t>8</w:t>
      </w:r>
      <w:r>
        <w:rPr>
          <w:noProof/>
        </w:rPr>
        <w:fldChar w:fldCharType="end"/>
      </w:r>
    </w:p>
    <w:p w:rsidR="00EA7649" w:rsidRDefault="00EA7649">
      <w:pPr>
        <w:pStyle w:val="T4"/>
        <w:rPr>
          <w:rFonts w:ascii="Calibri" w:hAnsi="Calibri"/>
          <w:noProof/>
          <w:sz w:val="22"/>
          <w:szCs w:val="22"/>
          <w:lang w:val="tr-TR" w:eastAsia="tr-TR"/>
        </w:rPr>
      </w:pPr>
      <w:r w:rsidRPr="00806415">
        <w:rPr>
          <w:rFonts w:ascii="Century" w:hAnsi="Century"/>
          <w:noProof/>
        </w:rPr>
        <w:t>1.3.2.1. Varlık Toplamına Göre    Yoğunlaşma Göstergeleri</w:t>
      </w:r>
      <w:r>
        <w:rPr>
          <w:noProof/>
        </w:rPr>
        <w:tab/>
      </w:r>
      <w:r>
        <w:rPr>
          <w:noProof/>
        </w:rPr>
        <w:fldChar w:fldCharType="begin"/>
      </w:r>
      <w:r>
        <w:rPr>
          <w:noProof/>
        </w:rPr>
        <w:instrText xml:space="preserve"> PAGEREF _Toc232337465 \h </w:instrText>
      </w:r>
      <w:r>
        <w:rPr>
          <w:noProof/>
        </w:rPr>
      </w:r>
      <w:r>
        <w:rPr>
          <w:noProof/>
        </w:rPr>
        <w:fldChar w:fldCharType="separate"/>
      </w:r>
      <w:r w:rsidR="00E117DD">
        <w:rPr>
          <w:noProof/>
        </w:rPr>
        <w:t>8</w:t>
      </w:r>
      <w:r>
        <w:rPr>
          <w:noProof/>
        </w:rPr>
        <w:fldChar w:fldCharType="end"/>
      </w:r>
    </w:p>
    <w:p w:rsidR="00EA7649" w:rsidRDefault="00EA7649">
      <w:pPr>
        <w:pStyle w:val="T4"/>
        <w:rPr>
          <w:rFonts w:ascii="Calibri" w:hAnsi="Calibri"/>
          <w:noProof/>
          <w:sz w:val="22"/>
          <w:szCs w:val="22"/>
          <w:lang w:val="tr-TR" w:eastAsia="tr-TR"/>
        </w:rPr>
      </w:pPr>
      <w:r w:rsidRPr="00806415">
        <w:rPr>
          <w:rFonts w:ascii="Century" w:hAnsi="Century"/>
          <w:noProof/>
        </w:rPr>
        <w:t>1.3.2.2. Prim Üretimine Göre     Yoğunlaşma Göstergeleri</w:t>
      </w:r>
      <w:r>
        <w:rPr>
          <w:noProof/>
        </w:rPr>
        <w:tab/>
      </w:r>
      <w:r>
        <w:rPr>
          <w:noProof/>
        </w:rPr>
        <w:fldChar w:fldCharType="begin"/>
      </w:r>
      <w:r>
        <w:rPr>
          <w:noProof/>
        </w:rPr>
        <w:instrText xml:space="preserve"> PAGEREF _Toc232337466 \h </w:instrText>
      </w:r>
      <w:r>
        <w:rPr>
          <w:noProof/>
        </w:rPr>
      </w:r>
      <w:r>
        <w:rPr>
          <w:noProof/>
        </w:rPr>
        <w:fldChar w:fldCharType="separate"/>
      </w:r>
      <w:r w:rsidR="00E117DD">
        <w:rPr>
          <w:noProof/>
        </w:rPr>
        <w:t>9</w:t>
      </w:r>
      <w:r>
        <w:rPr>
          <w:noProof/>
        </w:rPr>
        <w:fldChar w:fldCharType="end"/>
      </w:r>
    </w:p>
    <w:p w:rsidR="00EA7649" w:rsidRDefault="00EA7649">
      <w:pPr>
        <w:pStyle w:val="T4"/>
        <w:rPr>
          <w:rFonts w:ascii="Calibri" w:hAnsi="Calibri"/>
          <w:noProof/>
          <w:sz w:val="22"/>
          <w:szCs w:val="22"/>
          <w:lang w:val="tr-TR" w:eastAsia="tr-TR"/>
        </w:rPr>
      </w:pPr>
      <w:r w:rsidRPr="00806415">
        <w:rPr>
          <w:rFonts w:ascii="Century" w:hAnsi="Century"/>
          <w:noProof/>
        </w:rPr>
        <w:t>1.3.2.3. Özsermaye Toplamına Göre Yoğunlaşma Göstergeleri</w:t>
      </w:r>
      <w:r>
        <w:rPr>
          <w:noProof/>
        </w:rPr>
        <w:tab/>
      </w:r>
      <w:r>
        <w:rPr>
          <w:noProof/>
        </w:rPr>
        <w:fldChar w:fldCharType="begin"/>
      </w:r>
      <w:r>
        <w:rPr>
          <w:noProof/>
        </w:rPr>
        <w:instrText xml:space="preserve"> PAGEREF _Toc232337467 \h </w:instrText>
      </w:r>
      <w:r>
        <w:rPr>
          <w:noProof/>
        </w:rPr>
      </w:r>
      <w:r>
        <w:rPr>
          <w:noProof/>
        </w:rPr>
        <w:fldChar w:fldCharType="separate"/>
      </w:r>
      <w:r w:rsidR="00E117DD">
        <w:rPr>
          <w:noProof/>
        </w:rPr>
        <w:t>10</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1.3.3. Bireysel Emeklilik Faaliyetlerine İlişkin Göstergeler</w:t>
      </w:r>
      <w:r>
        <w:rPr>
          <w:noProof/>
        </w:rPr>
        <w:tab/>
      </w:r>
      <w:r>
        <w:rPr>
          <w:noProof/>
        </w:rPr>
        <w:fldChar w:fldCharType="begin"/>
      </w:r>
      <w:r>
        <w:rPr>
          <w:noProof/>
        </w:rPr>
        <w:instrText xml:space="preserve"> PAGEREF _Toc232337468 \h </w:instrText>
      </w:r>
      <w:r>
        <w:rPr>
          <w:noProof/>
        </w:rPr>
      </w:r>
      <w:r>
        <w:rPr>
          <w:noProof/>
        </w:rPr>
        <w:fldChar w:fldCharType="separate"/>
      </w:r>
      <w:r w:rsidR="00E117DD">
        <w:rPr>
          <w:noProof/>
        </w:rPr>
        <w:t>12</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1.4.</w:t>
      </w:r>
      <w:r>
        <w:rPr>
          <w:rFonts w:ascii="Calibri" w:hAnsi="Calibri"/>
          <w:smallCaps w:val="0"/>
          <w:noProof/>
          <w:sz w:val="22"/>
          <w:szCs w:val="22"/>
          <w:lang w:eastAsia="tr-TR"/>
        </w:rPr>
        <w:tab/>
      </w:r>
      <w:r w:rsidRPr="00806415">
        <w:rPr>
          <w:noProof/>
        </w:rPr>
        <w:t>Sigorta, Reasürans ve Bireysel Emeklilik Şirketlerinin Bilançoları</w:t>
      </w:r>
      <w:r>
        <w:rPr>
          <w:noProof/>
        </w:rPr>
        <w:tab/>
      </w:r>
      <w:r>
        <w:rPr>
          <w:noProof/>
        </w:rPr>
        <w:fldChar w:fldCharType="begin"/>
      </w:r>
      <w:r>
        <w:rPr>
          <w:noProof/>
        </w:rPr>
        <w:instrText xml:space="preserve"> PAGEREF _Toc232337469 \h </w:instrText>
      </w:r>
      <w:r>
        <w:rPr>
          <w:noProof/>
        </w:rPr>
      </w:r>
      <w:r>
        <w:rPr>
          <w:noProof/>
        </w:rPr>
        <w:fldChar w:fldCharType="separate"/>
      </w:r>
      <w:r w:rsidR="00E117DD">
        <w:rPr>
          <w:noProof/>
        </w:rPr>
        <w:t>15</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1.4.1. Bilançoların Beş Yıllık Seyri</w:t>
      </w:r>
      <w:r>
        <w:rPr>
          <w:noProof/>
        </w:rPr>
        <w:tab/>
      </w:r>
      <w:r>
        <w:rPr>
          <w:noProof/>
        </w:rPr>
        <w:fldChar w:fldCharType="begin"/>
      </w:r>
      <w:r>
        <w:rPr>
          <w:noProof/>
        </w:rPr>
        <w:instrText xml:space="preserve"> PAGEREF _Toc232337470 \h </w:instrText>
      </w:r>
      <w:r>
        <w:rPr>
          <w:noProof/>
        </w:rPr>
      </w:r>
      <w:r>
        <w:rPr>
          <w:noProof/>
        </w:rPr>
        <w:fldChar w:fldCharType="separate"/>
      </w:r>
      <w:r w:rsidR="00E117DD">
        <w:rPr>
          <w:noProof/>
        </w:rPr>
        <w:t>15</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1.4.2. Şirket Bilançoların 2008 Yılı Analizi</w:t>
      </w:r>
      <w:r>
        <w:rPr>
          <w:noProof/>
        </w:rPr>
        <w:tab/>
      </w:r>
      <w:r>
        <w:rPr>
          <w:noProof/>
        </w:rPr>
        <w:fldChar w:fldCharType="begin"/>
      </w:r>
      <w:r>
        <w:rPr>
          <w:noProof/>
        </w:rPr>
        <w:instrText xml:space="preserve"> PAGEREF _Toc232337471 \h </w:instrText>
      </w:r>
      <w:r>
        <w:rPr>
          <w:noProof/>
        </w:rPr>
      </w:r>
      <w:r>
        <w:rPr>
          <w:noProof/>
        </w:rPr>
        <w:fldChar w:fldCharType="separate"/>
      </w:r>
      <w:r w:rsidR="00E117DD">
        <w:rPr>
          <w:noProof/>
        </w:rPr>
        <w:t>19</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1.5.</w:t>
      </w:r>
      <w:r>
        <w:rPr>
          <w:rFonts w:ascii="Calibri" w:hAnsi="Calibri"/>
          <w:smallCaps w:val="0"/>
          <w:noProof/>
          <w:sz w:val="22"/>
          <w:szCs w:val="22"/>
          <w:lang w:eastAsia="tr-TR"/>
        </w:rPr>
        <w:tab/>
      </w:r>
      <w:r w:rsidRPr="00806415">
        <w:rPr>
          <w:noProof/>
        </w:rPr>
        <w:t>Sigorta, Reasürans ve Bireysel Emeklilik Şirketlerinin Gelir Tabloları</w:t>
      </w:r>
      <w:r>
        <w:rPr>
          <w:noProof/>
        </w:rPr>
        <w:tab/>
      </w:r>
      <w:r>
        <w:rPr>
          <w:noProof/>
        </w:rPr>
        <w:fldChar w:fldCharType="begin"/>
      </w:r>
      <w:r>
        <w:rPr>
          <w:noProof/>
        </w:rPr>
        <w:instrText xml:space="preserve"> PAGEREF _Toc232337472 \h </w:instrText>
      </w:r>
      <w:r>
        <w:rPr>
          <w:noProof/>
        </w:rPr>
      </w:r>
      <w:r>
        <w:rPr>
          <w:noProof/>
        </w:rPr>
        <w:fldChar w:fldCharType="separate"/>
      </w:r>
      <w:r w:rsidR="00E117DD">
        <w:rPr>
          <w:noProof/>
        </w:rPr>
        <w:t>23</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1.5.1. Gelir Gider Hesapları</w:t>
      </w:r>
      <w:r>
        <w:rPr>
          <w:noProof/>
        </w:rPr>
        <w:tab/>
      </w:r>
      <w:r>
        <w:rPr>
          <w:noProof/>
        </w:rPr>
        <w:fldChar w:fldCharType="begin"/>
      </w:r>
      <w:r>
        <w:rPr>
          <w:noProof/>
        </w:rPr>
        <w:instrText xml:space="preserve"> PAGEREF _Toc232337473 \h </w:instrText>
      </w:r>
      <w:r>
        <w:rPr>
          <w:noProof/>
        </w:rPr>
      </w:r>
      <w:r>
        <w:rPr>
          <w:noProof/>
        </w:rPr>
        <w:fldChar w:fldCharType="separate"/>
      </w:r>
      <w:r w:rsidR="00E117DD">
        <w:rPr>
          <w:noProof/>
        </w:rPr>
        <w:t>23</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1.5.2. Prim ve Ödenen Tazminatlar</w:t>
      </w:r>
      <w:r>
        <w:rPr>
          <w:noProof/>
        </w:rPr>
        <w:tab/>
      </w:r>
      <w:r>
        <w:rPr>
          <w:noProof/>
        </w:rPr>
        <w:fldChar w:fldCharType="begin"/>
      </w:r>
      <w:r>
        <w:rPr>
          <w:noProof/>
        </w:rPr>
        <w:instrText xml:space="preserve"> PAGEREF _Toc232337474 \h </w:instrText>
      </w:r>
      <w:r>
        <w:rPr>
          <w:noProof/>
        </w:rPr>
      </w:r>
      <w:r>
        <w:rPr>
          <w:noProof/>
        </w:rPr>
        <w:fldChar w:fldCharType="separate"/>
      </w:r>
      <w:r w:rsidR="00E117DD">
        <w:rPr>
          <w:noProof/>
        </w:rPr>
        <w:t>24</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1.5.3. Üretim Kanalları</w:t>
      </w:r>
      <w:r>
        <w:rPr>
          <w:noProof/>
        </w:rPr>
        <w:tab/>
      </w:r>
      <w:r>
        <w:rPr>
          <w:noProof/>
        </w:rPr>
        <w:fldChar w:fldCharType="begin"/>
      </w:r>
      <w:r>
        <w:rPr>
          <w:noProof/>
        </w:rPr>
        <w:instrText xml:space="preserve"> PAGEREF _Toc232337475 \h </w:instrText>
      </w:r>
      <w:r>
        <w:rPr>
          <w:noProof/>
        </w:rPr>
      </w:r>
      <w:r>
        <w:rPr>
          <w:noProof/>
        </w:rPr>
        <w:fldChar w:fldCharType="separate"/>
      </w:r>
      <w:r w:rsidR="00E117DD">
        <w:rPr>
          <w:noProof/>
        </w:rPr>
        <w:t>25</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1.5.4. Teknik Göstergeler</w:t>
      </w:r>
      <w:r>
        <w:rPr>
          <w:noProof/>
        </w:rPr>
        <w:tab/>
      </w:r>
      <w:r>
        <w:rPr>
          <w:noProof/>
        </w:rPr>
        <w:fldChar w:fldCharType="begin"/>
      </w:r>
      <w:r>
        <w:rPr>
          <w:noProof/>
        </w:rPr>
        <w:instrText xml:space="preserve"> PAGEREF _Toc232337476 \h </w:instrText>
      </w:r>
      <w:r>
        <w:rPr>
          <w:noProof/>
        </w:rPr>
      </w:r>
      <w:r>
        <w:rPr>
          <w:noProof/>
        </w:rPr>
        <w:fldChar w:fldCharType="separate"/>
      </w:r>
      <w:r w:rsidR="00E117DD">
        <w:rPr>
          <w:noProof/>
        </w:rPr>
        <w:t>26</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1.5.5. Hayat Branşı Faaliyetleri</w:t>
      </w:r>
      <w:r>
        <w:rPr>
          <w:noProof/>
        </w:rPr>
        <w:tab/>
      </w:r>
      <w:r>
        <w:rPr>
          <w:noProof/>
        </w:rPr>
        <w:fldChar w:fldCharType="begin"/>
      </w:r>
      <w:r>
        <w:rPr>
          <w:noProof/>
        </w:rPr>
        <w:instrText xml:space="preserve"> PAGEREF _Toc232337477 \h </w:instrText>
      </w:r>
      <w:r>
        <w:rPr>
          <w:noProof/>
        </w:rPr>
      </w:r>
      <w:r>
        <w:rPr>
          <w:noProof/>
        </w:rPr>
        <w:fldChar w:fldCharType="separate"/>
      </w:r>
      <w:r w:rsidR="00E117DD">
        <w:rPr>
          <w:noProof/>
        </w:rPr>
        <w:t>27</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 xml:space="preserve">1.6. </w:t>
      </w:r>
      <w:r>
        <w:rPr>
          <w:noProof/>
        </w:rPr>
        <w:t xml:space="preserve">            </w:t>
      </w:r>
      <w:r w:rsidRPr="00806415">
        <w:rPr>
          <w:noProof/>
        </w:rPr>
        <w:t>Sigorta Branşları İtibariyle Değerlendirme</w:t>
      </w:r>
      <w:r>
        <w:rPr>
          <w:noProof/>
        </w:rPr>
        <w:tab/>
      </w:r>
      <w:r>
        <w:rPr>
          <w:noProof/>
        </w:rPr>
        <w:fldChar w:fldCharType="begin"/>
      </w:r>
      <w:r>
        <w:rPr>
          <w:noProof/>
        </w:rPr>
        <w:instrText xml:space="preserve"> PAGEREF _Toc232337478 \h </w:instrText>
      </w:r>
      <w:r>
        <w:rPr>
          <w:noProof/>
        </w:rPr>
      </w:r>
      <w:r>
        <w:rPr>
          <w:noProof/>
        </w:rPr>
        <w:fldChar w:fldCharType="separate"/>
      </w:r>
      <w:r w:rsidR="00E117DD">
        <w:rPr>
          <w:noProof/>
        </w:rPr>
        <w:t>28</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1.6.1. Branş Bazında Yapısal Göstergeler</w:t>
      </w:r>
      <w:r>
        <w:rPr>
          <w:noProof/>
        </w:rPr>
        <w:tab/>
      </w:r>
      <w:r>
        <w:rPr>
          <w:noProof/>
        </w:rPr>
        <w:fldChar w:fldCharType="begin"/>
      </w:r>
      <w:r>
        <w:rPr>
          <w:noProof/>
        </w:rPr>
        <w:instrText xml:space="preserve"> PAGEREF _Toc232337479 \h </w:instrText>
      </w:r>
      <w:r>
        <w:rPr>
          <w:noProof/>
        </w:rPr>
      </w:r>
      <w:r>
        <w:rPr>
          <w:noProof/>
        </w:rPr>
        <w:fldChar w:fldCharType="separate"/>
      </w:r>
      <w:r w:rsidR="00E117DD">
        <w:rPr>
          <w:noProof/>
        </w:rPr>
        <w:t>28</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1.6.2. Branş Bazında Üretim ve Ödenen   Hasar Trendi</w:t>
      </w:r>
      <w:r>
        <w:rPr>
          <w:noProof/>
        </w:rPr>
        <w:tab/>
      </w:r>
      <w:r>
        <w:rPr>
          <w:noProof/>
        </w:rPr>
        <w:fldChar w:fldCharType="begin"/>
      </w:r>
      <w:r>
        <w:rPr>
          <w:noProof/>
        </w:rPr>
        <w:instrText xml:space="preserve"> PAGEREF _Toc232337480 \h </w:instrText>
      </w:r>
      <w:r>
        <w:rPr>
          <w:noProof/>
        </w:rPr>
      </w:r>
      <w:r>
        <w:rPr>
          <w:noProof/>
        </w:rPr>
        <w:fldChar w:fldCharType="separate"/>
      </w:r>
      <w:r w:rsidR="00E117DD">
        <w:rPr>
          <w:noProof/>
        </w:rPr>
        <w:t>31</w:t>
      </w:r>
      <w:r>
        <w:rPr>
          <w:noProof/>
        </w:rPr>
        <w:fldChar w:fldCharType="end"/>
      </w:r>
    </w:p>
    <w:p w:rsidR="00EA7649" w:rsidRDefault="00EA7649">
      <w:pPr>
        <w:pStyle w:val="T3"/>
        <w:rPr>
          <w:rFonts w:ascii="Calibri" w:hAnsi="Calibri"/>
          <w:i w:val="0"/>
          <w:iCs w:val="0"/>
          <w:noProof/>
          <w:sz w:val="22"/>
          <w:szCs w:val="22"/>
          <w:lang w:val="tr-TR" w:eastAsia="tr-TR"/>
        </w:rPr>
      </w:pPr>
      <w:r w:rsidRPr="00806415">
        <w:rPr>
          <w:rFonts w:ascii="Century" w:hAnsi="Century"/>
          <w:noProof/>
          <w:lang w:val="tr-TR"/>
        </w:rPr>
        <w:t>1.6.3. Branş ve Grup Şirket Ayrımında 2008 Yılı Değerlendirmesi</w:t>
      </w:r>
      <w:r>
        <w:rPr>
          <w:noProof/>
        </w:rPr>
        <w:tab/>
      </w:r>
      <w:r>
        <w:rPr>
          <w:noProof/>
        </w:rPr>
        <w:fldChar w:fldCharType="begin"/>
      </w:r>
      <w:r>
        <w:rPr>
          <w:noProof/>
        </w:rPr>
        <w:instrText xml:space="preserve"> PAGEREF _Toc232337481 \h </w:instrText>
      </w:r>
      <w:r>
        <w:rPr>
          <w:noProof/>
        </w:rPr>
      </w:r>
      <w:r>
        <w:rPr>
          <w:noProof/>
        </w:rPr>
        <w:fldChar w:fldCharType="separate"/>
      </w:r>
      <w:r w:rsidR="00E117DD">
        <w:rPr>
          <w:noProof/>
        </w:rPr>
        <w:t>33</w:t>
      </w:r>
      <w:r>
        <w:rPr>
          <w:noProof/>
        </w:rPr>
        <w:fldChar w:fldCharType="end"/>
      </w:r>
    </w:p>
    <w:p w:rsidR="00EA7649" w:rsidRDefault="00EA7649">
      <w:pPr>
        <w:pStyle w:val="T1"/>
        <w:rPr>
          <w:rFonts w:ascii="Calibri" w:hAnsi="Calibri"/>
          <w:b w:val="0"/>
          <w:bCs w:val="0"/>
          <w:caps w:val="0"/>
          <w:sz w:val="22"/>
          <w:szCs w:val="22"/>
          <w:lang w:eastAsia="tr-TR"/>
        </w:rPr>
      </w:pPr>
      <w:r w:rsidRPr="00806415">
        <w:t>2.</w:t>
      </w:r>
      <w:r>
        <w:rPr>
          <w:rFonts w:ascii="Calibri" w:hAnsi="Calibri"/>
          <w:b w:val="0"/>
          <w:bCs w:val="0"/>
          <w:caps w:val="0"/>
          <w:sz w:val="22"/>
          <w:szCs w:val="22"/>
          <w:lang w:eastAsia="tr-TR"/>
        </w:rPr>
        <w:tab/>
      </w:r>
      <w:r w:rsidRPr="00806415">
        <w:t>SİGORTACILIK ALANINDA FAALİYET GÖSTEREN DİĞER KURULUŞLAR</w:t>
      </w:r>
      <w:r>
        <w:tab/>
      </w:r>
      <w:r>
        <w:fldChar w:fldCharType="begin"/>
      </w:r>
      <w:r>
        <w:instrText xml:space="preserve"> PAGEREF _Toc232337482 \h </w:instrText>
      </w:r>
      <w:r>
        <w:fldChar w:fldCharType="separate"/>
      </w:r>
      <w:r w:rsidR="00E117DD">
        <w:t>36</w:t>
      </w:r>
      <w:r>
        <w:fldChar w:fldCharType="end"/>
      </w:r>
    </w:p>
    <w:p w:rsidR="00EA7649" w:rsidRDefault="00EA7649">
      <w:pPr>
        <w:pStyle w:val="T2"/>
        <w:rPr>
          <w:rFonts w:ascii="Calibri" w:hAnsi="Calibri"/>
          <w:smallCaps w:val="0"/>
          <w:noProof/>
          <w:sz w:val="22"/>
          <w:szCs w:val="22"/>
          <w:lang w:eastAsia="tr-TR"/>
        </w:rPr>
      </w:pPr>
      <w:r w:rsidRPr="00806415">
        <w:rPr>
          <w:noProof/>
        </w:rPr>
        <w:t>2.1.</w:t>
      </w:r>
      <w:r>
        <w:rPr>
          <w:rFonts w:ascii="Calibri" w:hAnsi="Calibri"/>
          <w:smallCaps w:val="0"/>
          <w:noProof/>
          <w:sz w:val="22"/>
          <w:szCs w:val="22"/>
          <w:lang w:eastAsia="tr-TR"/>
        </w:rPr>
        <w:tab/>
      </w:r>
      <w:r w:rsidRPr="00806415">
        <w:rPr>
          <w:noProof/>
        </w:rPr>
        <w:t>Doğal Afet Sigortaları Kurumu (DASK)</w:t>
      </w:r>
      <w:r>
        <w:rPr>
          <w:noProof/>
        </w:rPr>
        <w:tab/>
      </w:r>
      <w:r>
        <w:rPr>
          <w:noProof/>
        </w:rPr>
        <w:fldChar w:fldCharType="begin"/>
      </w:r>
      <w:r>
        <w:rPr>
          <w:noProof/>
        </w:rPr>
        <w:instrText xml:space="preserve"> PAGEREF _Toc232337483 \h </w:instrText>
      </w:r>
      <w:r>
        <w:rPr>
          <w:noProof/>
        </w:rPr>
      </w:r>
      <w:r>
        <w:rPr>
          <w:noProof/>
        </w:rPr>
        <w:fldChar w:fldCharType="separate"/>
      </w:r>
      <w:r w:rsidR="00E117DD">
        <w:rPr>
          <w:noProof/>
        </w:rPr>
        <w:t>36</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 xml:space="preserve">2.2. </w:t>
      </w:r>
      <w:r>
        <w:rPr>
          <w:noProof/>
        </w:rPr>
        <w:t xml:space="preserve">             </w:t>
      </w:r>
      <w:r w:rsidRPr="00806415">
        <w:rPr>
          <w:noProof/>
        </w:rPr>
        <w:t>Emeklilik Gözetim Merkezi AŞ (EGM)</w:t>
      </w:r>
      <w:r>
        <w:rPr>
          <w:noProof/>
        </w:rPr>
        <w:tab/>
      </w:r>
      <w:r>
        <w:rPr>
          <w:noProof/>
        </w:rPr>
        <w:fldChar w:fldCharType="begin"/>
      </w:r>
      <w:r>
        <w:rPr>
          <w:noProof/>
        </w:rPr>
        <w:instrText xml:space="preserve"> PAGEREF _Toc232337484 \h </w:instrText>
      </w:r>
      <w:r>
        <w:rPr>
          <w:noProof/>
        </w:rPr>
      </w:r>
      <w:r>
        <w:rPr>
          <w:noProof/>
        </w:rPr>
        <w:fldChar w:fldCharType="separate"/>
      </w:r>
      <w:r w:rsidR="00E117DD">
        <w:rPr>
          <w:noProof/>
        </w:rPr>
        <w:t>40</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 xml:space="preserve">2.3. </w:t>
      </w:r>
      <w:r>
        <w:rPr>
          <w:noProof/>
        </w:rPr>
        <w:t xml:space="preserve">             </w:t>
      </w:r>
      <w:r w:rsidRPr="00806415">
        <w:rPr>
          <w:noProof/>
        </w:rPr>
        <w:t>Trafik Sigortaları Bilgi Merkezi (TRAMER)</w:t>
      </w:r>
      <w:r>
        <w:rPr>
          <w:noProof/>
        </w:rPr>
        <w:tab/>
      </w:r>
      <w:r>
        <w:rPr>
          <w:noProof/>
        </w:rPr>
        <w:fldChar w:fldCharType="begin"/>
      </w:r>
      <w:r>
        <w:rPr>
          <w:noProof/>
        </w:rPr>
        <w:instrText xml:space="preserve"> PAGEREF _Toc232337485 \h </w:instrText>
      </w:r>
      <w:r>
        <w:rPr>
          <w:noProof/>
        </w:rPr>
      </w:r>
      <w:r>
        <w:rPr>
          <w:noProof/>
        </w:rPr>
        <w:fldChar w:fldCharType="separate"/>
      </w:r>
      <w:r w:rsidR="00E117DD">
        <w:rPr>
          <w:noProof/>
        </w:rPr>
        <w:t>42</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2.4.</w:t>
      </w:r>
      <w:r>
        <w:rPr>
          <w:rFonts w:ascii="Calibri" w:hAnsi="Calibri"/>
          <w:smallCaps w:val="0"/>
          <w:noProof/>
          <w:sz w:val="22"/>
          <w:szCs w:val="22"/>
          <w:lang w:eastAsia="tr-TR"/>
        </w:rPr>
        <w:tab/>
      </w:r>
      <w:r w:rsidRPr="00806415">
        <w:rPr>
          <w:noProof/>
        </w:rPr>
        <w:t>Güvence Hesabı</w:t>
      </w:r>
      <w:r>
        <w:rPr>
          <w:noProof/>
        </w:rPr>
        <w:tab/>
      </w:r>
      <w:r>
        <w:rPr>
          <w:noProof/>
        </w:rPr>
        <w:fldChar w:fldCharType="begin"/>
      </w:r>
      <w:r>
        <w:rPr>
          <w:noProof/>
        </w:rPr>
        <w:instrText xml:space="preserve"> PAGEREF _Toc232337486 \h </w:instrText>
      </w:r>
      <w:r>
        <w:rPr>
          <w:noProof/>
        </w:rPr>
      </w:r>
      <w:r>
        <w:rPr>
          <w:noProof/>
        </w:rPr>
        <w:fldChar w:fldCharType="separate"/>
      </w:r>
      <w:r w:rsidR="00E117DD">
        <w:rPr>
          <w:noProof/>
        </w:rPr>
        <w:t>43</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2.5.</w:t>
      </w:r>
      <w:r>
        <w:rPr>
          <w:rFonts w:ascii="Calibri" w:hAnsi="Calibri"/>
          <w:smallCaps w:val="0"/>
          <w:noProof/>
          <w:sz w:val="22"/>
          <w:szCs w:val="22"/>
          <w:lang w:eastAsia="tr-TR"/>
        </w:rPr>
        <w:tab/>
      </w:r>
      <w:r w:rsidRPr="00806415">
        <w:rPr>
          <w:noProof/>
        </w:rPr>
        <w:t>Türkiye Motorlu Taşıt Bürosu</w:t>
      </w:r>
      <w:r>
        <w:rPr>
          <w:noProof/>
        </w:rPr>
        <w:tab/>
      </w:r>
      <w:r>
        <w:rPr>
          <w:noProof/>
        </w:rPr>
        <w:fldChar w:fldCharType="begin"/>
      </w:r>
      <w:r>
        <w:rPr>
          <w:noProof/>
        </w:rPr>
        <w:instrText xml:space="preserve"> PAGEREF _Toc232337487 \h </w:instrText>
      </w:r>
      <w:r>
        <w:rPr>
          <w:noProof/>
        </w:rPr>
      </w:r>
      <w:r>
        <w:rPr>
          <w:noProof/>
        </w:rPr>
        <w:fldChar w:fldCharType="separate"/>
      </w:r>
      <w:r w:rsidR="00E117DD">
        <w:rPr>
          <w:noProof/>
        </w:rPr>
        <w:t>46</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 xml:space="preserve">2.6. </w:t>
      </w:r>
      <w:r>
        <w:rPr>
          <w:noProof/>
        </w:rPr>
        <w:t xml:space="preserve">             </w:t>
      </w:r>
      <w:r w:rsidRPr="00806415">
        <w:rPr>
          <w:noProof/>
        </w:rPr>
        <w:t>Tarım Sigortaları Havuz İşletmesi AŞ (TARSİM)</w:t>
      </w:r>
      <w:r>
        <w:rPr>
          <w:noProof/>
        </w:rPr>
        <w:tab/>
      </w:r>
      <w:r>
        <w:rPr>
          <w:noProof/>
        </w:rPr>
        <w:fldChar w:fldCharType="begin"/>
      </w:r>
      <w:r>
        <w:rPr>
          <w:noProof/>
        </w:rPr>
        <w:instrText xml:space="preserve"> PAGEREF _Toc232337488 \h </w:instrText>
      </w:r>
      <w:r>
        <w:rPr>
          <w:noProof/>
        </w:rPr>
      </w:r>
      <w:r>
        <w:rPr>
          <w:noProof/>
        </w:rPr>
        <w:fldChar w:fldCharType="separate"/>
      </w:r>
      <w:r w:rsidR="00E117DD">
        <w:rPr>
          <w:noProof/>
        </w:rPr>
        <w:t>48</w:t>
      </w:r>
      <w:r>
        <w:rPr>
          <w:noProof/>
        </w:rPr>
        <w:fldChar w:fldCharType="end"/>
      </w:r>
    </w:p>
    <w:p w:rsidR="00EA7649" w:rsidRDefault="00EA7649">
      <w:pPr>
        <w:pStyle w:val="T1"/>
        <w:rPr>
          <w:rFonts w:ascii="Calibri" w:hAnsi="Calibri"/>
          <w:b w:val="0"/>
          <w:bCs w:val="0"/>
          <w:caps w:val="0"/>
          <w:sz w:val="22"/>
          <w:szCs w:val="22"/>
          <w:lang w:eastAsia="tr-TR"/>
        </w:rPr>
      </w:pPr>
      <w:r w:rsidRPr="00806415">
        <w:t xml:space="preserve">3. </w:t>
      </w:r>
      <w:r>
        <w:t xml:space="preserve">    </w:t>
      </w:r>
      <w:r w:rsidRPr="00806415">
        <w:t>2008 YILINDA MEVZUATTA YAPILAN DEĞİŞİKLİKLER</w:t>
      </w:r>
      <w:r>
        <w:tab/>
      </w:r>
      <w:r>
        <w:fldChar w:fldCharType="begin"/>
      </w:r>
      <w:r>
        <w:instrText xml:space="preserve"> PAGEREF _Toc232337489 \h </w:instrText>
      </w:r>
      <w:r>
        <w:fldChar w:fldCharType="separate"/>
      </w:r>
      <w:r w:rsidR="00E117DD">
        <w:t>51</w:t>
      </w:r>
      <w:r>
        <w:fldChar w:fldCharType="end"/>
      </w:r>
    </w:p>
    <w:p w:rsidR="00EA7649" w:rsidRDefault="00EA7649">
      <w:pPr>
        <w:pStyle w:val="T2"/>
        <w:rPr>
          <w:rFonts w:ascii="Calibri" w:hAnsi="Calibri"/>
          <w:smallCaps w:val="0"/>
          <w:noProof/>
          <w:sz w:val="22"/>
          <w:szCs w:val="22"/>
          <w:lang w:eastAsia="tr-TR"/>
        </w:rPr>
      </w:pPr>
      <w:r w:rsidRPr="00806415">
        <w:rPr>
          <w:noProof/>
        </w:rPr>
        <w:t>3.1-</w:t>
      </w:r>
      <w:r>
        <w:rPr>
          <w:rFonts w:ascii="Calibri" w:hAnsi="Calibri"/>
          <w:smallCaps w:val="0"/>
          <w:noProof/>
          <w:sz w:val="22"/>
          <w:szCs w:val="22"/>
          <w:lang w:eastAsia="tr-TR"/>
        </w:rPr>
        <w:tab/>
      </w:r>
      <w:r w:rsidRPr="00806415">
        <w:rPr>
          <w:noProof/>
        </w:rPr>
        <w:t>Kanun İle Yapılan Düzenlemeler</w:t>
      </w:r>
      <w:r>
        <w:rPr>
          <w:noProof/>
        </w:rPr>
        <w:tab/>
      </w:r>
      <w:r>
        <w:rPr>
          <w:noProof/>
        </w:rPr>
        <w:fldChar w:fldCharType="begin"/>
      </w:r>
      <w:r>
        <w:rPr>
          <w:noProof/>
        </w:rPr>
        <w:instrText xml:space="preserve"> PAGEREF _Toc232337490 \h </w:instrText>
      </w:r>
      <w:r>
        <w:rPr>
          <w:noProof/>
        </w:rPr>
      </w:r>
      <w:r>
        <w:rPr>
          <w:noProof/>
        </w:rPr>
        <w:fldChar w:fldCharType="separate"/>
      </w:r>
      <w:r w:rsidR="00E117DD">
        <w:rPr>
          <w:noProof/>
        </w:rPr>
        <w:t>51</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3.2-</w:t>
      </w:r>
      <w:r>
        <w:rPr>
          <w:rFonts w:ascii="Calibri" w:hAnsi="Calibri"/>
          <w:smallCaps w:val="0"/>
          <w:noProof/>
          <w:sz w:val="22"/>
          <w:szCs w:val="22"/>
          <w:lang w:eastAsia="tr-TR"/>
        </w:rPr>
        <w:tab/>
      </w:r>
      <w:r w:rsidRPr="00806415">
        <w:rPr>
          <w:noProof/>
        </w:rPr>
        <w:t>Yönetmelik ile Yapılan Düzenlemeler</w:t>
      </w:r>
      <w:r>
        <w:rPr>
          <w:noProof/>
        </w:rPr>
        <w:tab/>
      </w:r>
      <w:r>
        <w:rPr>
          <w:noProof/>
        </w:rPr>
        <w:fldChar w:fldCharType="begin"/>
      </w:r>
      <w:r>
        <w:rPr>
          <w:noProof/>
        </w:rPr>
        <w:instrText xml:space="preserve"> PAGEREF _Toc232337491 \h </w:instrText>
      </w:r>
      <w:r>
        <w:rPr>
          <w:noProof/>
        </w:rPr>
      </w:r>
      <w:r>
        <w:rPr>
          <w:noProof/>
        </w:rPr>
        <w:fldChar w:fldCharType="separate"/>
      </w:r>
      <w:r w:rsidR="00E117DD">
        <w:rPr>
          <w:noProof/>
        </w:rPr>
        <w:t>51</w:t>
      </w:r>
      <w:r>
        <w:rPr>
          <w:noProof/>
        </w:rPr>
        <w:fldChar w:fldCharType="end"/>
      </w:r>
    </w:p>
    <w:p w:rsidR="00EA7649" w:rsidRDefault="00EA7649">
      <w:pPr>
        <w:pStyle w:val="T2"/>
        <w:rPr>
          <w:rFonts w:ascii="Calibri" w:hAnsi="Calibri"/>
          <w:smallCaps w:val="0"/>
          <w:noProof/>
          <w:sz w:val="22"/>
          <w:szCs w:val="22"/>
          <w:lang w:eastAsia="tr-TR"/>
        </w:rPr>
      </w:pPr>
      <w:r w:rsidRPr="00806415">
        <w:rPr>
          <w:noProof/>
        </w:rPr>
        <w:t>3.3-</w:t>
      </w:r>
      <w:r>
        <w:rPr>
          <w:rFonts w:ascii="Calibri" w:hAnsi="Calibri"/>
          <w:smallCaps w:val="0"/>
          <w:noProof/>
          <w:sz w:val="22"/>
          <w:szCs w:val="22"/>
          <w:lang w:eastAsia="tr-TR"/>
        </w:rPr>
        <w:tab/>
      </w:r>
      <w:r w:rsidRPr="00806415">
        <w:rPr>
          <w:noProof/>
        </w:rPr>
        <w:t>Tebliğ ve Kararlar</w:t>
      </w:r>
      <w:r>
        <w:rPr>
          <w:noProof/>
        </w:rPr>
        <w:tab/>
      </w:r>
      <w:r>
        <w:rPr>
          <w:noProof/>
        </w:rPr>
        <w:fldChar w:fldCharType="begin"/>
      </w:r>
      <w:r>
        <w:rPr>
          <w:noProof/>
        </w:rPr>
        <w:instrText xml:space="preserve"> PAGEREF _Toc232337492 \h </w:instrText>
      </w:r>
      <w:r>
        <w:rPr>
          <w:noProof/>
        </w:rPr>
      </w:r>
      <w:r>
        <w:rPr>
          <w:noProof/>
        </w:rPr>
        <w:fldChar w:fldCharType="separate"/>
      </w:r>
      <w:r w:rsidR="00E117DD">
        <w:rPr>
          <w:noProof/>
        </w:rPr>
        <w:t>54</w:t>
      </w:r>
      <w:r>
        <w:rPr>
          <w:noProof/>
        </w:rPr>
        <w:fldChar w:fldCharType="end"/>
      </w:r>
    </w:p>
    <w:p w:rsidR="00EA7649" w:rsidRDefault="00EA7649">
      <w:pPr>
        <w:pStyle w:val="T2"/>
        <w:rPr>
          <w:rFonts w:ascii="Calibri" w:hAnsi="Calibri"/>
          <w:smallCaps w:val="0"/>
          <w:noProof/>
          <w:sz w:val="22"/>
          <w:szCs w:val="22"/>
          <w:lang w:eastAsia="tr-TR"/>
        </w:rPr>
      </w:pPr>
    </w:p>
    <w:p w:rsidR="005D21D5" w:rsidRPr="00367FA3" w:rsidRDefault="005D21D5" w:rsidP="008A7EF1">
      <w:pPr>
        <w:pStyle w:val="T2"/>
        <w:rPr>
          <w:highlight w:val="yellow"/>
        </w:rPr>
      </w:pPr>
      <w:r w:rsidRPr="00F93E18">
        <w:rPr>
          <w:highlight w:val="yellow"/>
        </w:rPr>
        <w:fldChar w:fldCharType="end"/>
      </w: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425CA0" w:rsidRDefault="005D21D5" w:rsidP="00936722">
      <w:pPr>
        <w:jc w:val="both"/>
        <w:rPr>
          <w:rFonts w:ascii="Century" w:hAnsi="Century"/>
          <w:lang w:val="tr-TR"/>
        </w:rPr>
      </w:pPr>
      <w:r w:rsidRPr="00367FA3">
        <w:rPr>
          <w:rFonts w:ascii="Century" w:hAnsi="Century"/>
          <w:highlight w:val="yellow"/>
          <w:lang w:val="tr-TR"/>
        </w:rPr>
        <w:br w:type="page"/>
      </w:r>
    </w:p>
    <w:p w:rsidR="00201C4B" w:rsidRDefault="00936722" w:rsidP="00936722">
      <w:pPr>
        <w:jc w:val="both"/>
        <w:rPr>
          <w:rFonts w:ascii="Century" w:hAnsi="Century"/>
          <w:lang w:val="tr-TR"/>
        </w:rPr>
      </w:pPr>
      <w:r>
        <w:rPr>
          <w:rFonts w:ascii="Century" w:hAnsi="Century"/>
          <w:lang w:val="tr-TR"/>
        </w:rPr>
        <w:tab/>
      </w:r>
      <w:r>
        <w:rPr>
          <w:rFonts w:ascii="Century" w:hAnsi="Century"/>
          <w:lang w:val="tr-TR"/>
        </w:rPr>
        <w:tab/>
      </w:r>
    </w:p>
    <w:p w:rsidR="00936722" w:rsidRPr="00BF38CA" w:rsidRDefault="00936722" w:rsidP="00201C4B">
      <w:pPr>
        <w:jc w:val="center"/>
        <w:rPr>
          <w:rFonts w:ascii="Century" w:hAnsi="Century"/>
          <w:b/>
          <w:sz w:val="20"/>
          <w:szCs w:val="20"/>
          <w:lang w:val="tr-TR"/>
        </w:rPr>
      </w:pPr>
      <w:r w:rsidRPr="00BF38CA">
        <w:rPr>
          <w:rFonts w:ascii="Century" w:hAnsi="Century"/>
          <w:b/>
          <w:sz w:val="20"/>
          <w:szCs w:val="20"/>
          <w:lang w:val="tr-TR"/>
        </w:rPr>
        <w:t>CONTENTS</w:t>
      </w:r>
    </w:p>
    <w:p w:rsidR="00936722" w:rsidRPr="00BF38CA" w:rsidRDefault="00936722" w:rsidP="00936722">
      <w:pPr>
        <w:jc w:val="both"/>
        <w:rPr>
          <w:rFonts w:ascii="Century" w:hAnsi="Century"/>
          <w:sz w:val="20"/>
          <w:szCs w:val="20"/>
          <w:lang w:val="tr-TR"/>
        </w:rPr>
      </w:pPr>
    </w:p>
    <w:p w:rsidR="00936722" w:rsidRPr="00BF38CA" w:rsidRDefault="00936722" w:rsidP="00936722">
      <w:pPr>
        <w:jc w:val="both"/>
        <w:rPr>
          <w:rFonts w:ascii="Century" w:hAnsi="Century"/>
          <w:sz w:val="20"/>
          <w:szCs w:val="20"/>
          <w:lang w:val="tr-TR"/>
        </w:rPr>
      </w:pPr>
    </w:p>
    <w:p w:rsidR="00936722" w:rsidRPr="001D24AB" w:rsidRDefault="00936722" w:rsidP="00936722">
      <w:pPr>
        <w:pStyle w:val="T1"/>
        <w:rPr>
          <w:lang w:eastAsia="tr-TR"/>
        </w:rPr>
      </w:pPr>
      <w:r w:rsidRPr="001D24AB">
        <w:fldChar w:fldCharType="begin"/>
      </w:r>
      <w:r w:rsidRPr="001D24AB">
        <w:instrText xml:space="preserve"> TOC \o "1-4" \u </w:instrText>
      </w:r>
      <w:r w:rsidRPr="001D24AB">
        <w:fldChar w:fldCharType="separate"/>
      </w:r>
      <w:r w:rsidRPr="001D24AB">
        <w:t>1.</w:t>
      </w:r>
      <w:r w:rsidRPr="001D24AB">
        <w:rPr>
          <w:lang w:eastAsia="tr-TR"/>
        </w:rPr>
        <w:tab/>
      </w:r>
      <w:r w:rsidRPr="001D24AB">
        <w:t>INSURANCE and PRIVATE PENSION SECTOR In TURKEY</w:t>
      </w:r>
      <w:r w:rsidRPr="001D24AB">
        <w:tab/>
        <w:t>1</w:t>
      </w:r>
    </w:p>
    <w:p w:rsidR="00936722" w:rsidRPr="001D24AB" w:rsidRDefault="00936722" w:rsidP="00936722">
      <w:pPr>
        <w:pStyle w:val="T2"/>
        <w:rPr>
          <w:noProof/>
          <w:lang w:eastAsia="tr-TR"/>
        </w:rPr>
      </w:pPr>
      <w:r w:rsidRPr="001D24AB">
        <w:rPr>
          <w:noProof/>
        </w:rPr>
        <w:t>1.1.</w:t>
      </w:r>
      <w:r w:rsidRPr="001D24AB">
        <w:rPr>
          <w:noProof/>
          <w:lang w:eastAsia="tr-TR"/>
        </w:rPr>
        <w:tab/>
      </w:r>
      <w:r w:rsidRPr="001D24AB">
        <w:t>Global Insurance Sector</w:t>
      </w:r>
      <w:r w:rsidRPr="001D24AB">
        <w:rPr>
          <w:noProof/>
        </w:rPr>
        <w:tab/>
        <w:t>1</w:t>
      </w:r>
    </w:p>
    <w:p w:rsidR="00936722" w:rsidRPr="001D24AB" w:rsidRDefault="00936722" w:rsidP="00936722">
      <w:pPr>
        <w:pStyle w:val="T2"/>
        <w:rPr>
          <w:noProof/>
          <w:lang w:eastAsia="tr-TR"/>
        </w:rPr>
      </w:pPr>
      <w:r w:rsidRPr="001D24AB">
        <w:rPr>
          <w:noProof/>
        </w:rPr>
        <w:t>1.2.</w:t>
      </w:r>
      <w:r w:rsidRPr="001D24AB">
        <w:rPr>
          <w:noProof/>
          <w:lang w:eastAsia="tr-TR"/>
        </w:rPr>
        <w:tab/>
      </w:r>
      <w:r w:rsidRPr="001D24AB">
        <w:t xml:space="preserve">Insurance </w:t>
      </w:r>
      <w:r w:rsidR="00F05FD0">
        <w:t>I</w:t>
      </w:r>
      <w:r w:rsidRPr="001D24AB">
        <w:t>n Financ</w:t>
      </w:r>
      <w:r w:rsidR="00F05FD0">
        <w:t>I</w:t>
      </w:r>
      <w:r w:rsidRPr="001D24AB">
        <w:t>al System</w:t>
      </w:r>
      <w:r w:rsidRPr="001D24AB">
        <w:rPr>
          <w:noProof/>
        </w:rPr>
        <w:tab/>
        <w:t>3</w:t>
      </w:r>
    </w:p>
    <w:p w:rsidR="00936722" w:rsidRPr="001D24AB" w:rsidRDefault="00936722" w:rsidP="00936722">
      <w:pPr>
        <w:pStyle w:val="T2"/>
        <w:rPr>
          <w:noProof/>
          <w:lang w:eastAsia="tr-TR"/>
        </w:rPr>
      </w:pPr>
      <w:r w:rsidRPr="001D24AB">
        <w:rPr>
          <w:noProof/>
        </w:rPr>
        <w:t>1.3.</w:t>
      </w:r>
      <w:r w:rsidRPr="001D24AB">
        <w:rPr>
          <w:noProof/>
          <w:lang w:eastAsia="tr-TR"/>
        </w:rPr>
        <w:tab/>
      </w:r>
      <w:r w:rsidRPr="001D24AB">
        <w:t>General Structure of Insurance and Pr</w:t>
      </w:r>
      <w:r w:rsidR="00F05FD0">
        <w:t>I</w:t>
      </w:r>
      <w:r w:rsidRPr="001D24AB">
        <w:t>vate Pens</w:t>
      </w:r>
      <w:r w:rsidR="00F05FD0">
        <w:t>I</w:t>
      </w:r>
      <w:r w:rsidRPr="001D24AB">
        <w:t>on Compan</w:t>
      </w:r>
      <w:r w:rsidR="00F05FD0">
        <w:t>I</w:t>
      </w:r>
      <w:r w:rsidRPr="001D24AB">
        <w:t>es</w:t>
      </w:r>
      <w:r w:rsidRPr="001D24AB">
        <w:rPr>
          <w:noProof/>
        </w:rPr>
        <w:tab/>
        <w:t>5</w:t>
      </w:r>
    </w:p>
    <w:p w:rsidR="00936722" w:rsidRPr="001D24AB" w:rsidRDefault="00936722" w:rsidP="00936722">
      <w:pPr>
        <w:pStyle w:val="T3"/>
        <w:rPr>
          <w:rFonts w:ascii="Century" w:hAnsi="Century"/>
          <w:i w:val="0"/>
          <w:noProof/>
          <w:lang w:val="tr-TR" w:eastAsia="tr-TR"/>
        </w:rPr>
      </w:pPr>
      <w:r w:rsidRPr="001D24AB">
        <w:rPr>
          <w:rFonts w:ascii="Century" w:hAnsi="Century"/>
          <w:noProof/>
          <w:lang w:val="tr-TR"/>
        </w:rPr>
        <w:t xml:space="preserve">1.3.1. </w:t>
      </w:r>
      <w:r w:rsidRPr="001D24AB">
        <w:rPr>
          <w:rFonts w:ascii="Century" w:hAnsi="Century"/>
          <w:lang w:val="tr-TR"/>
        </w:rPr>
        <w:t>S</w:t>
      </w:r>
      <w:r w:rsidRPr="001D24AB">
        <w:rPr>
          <w:rFonts w:ascii="Century" w:hAnsi="Century"/>
        </w:rPr>
        <w:t>tructural Indicators of Insurance and Private Pension Companies</w:t>
      </w:r>
      <w:r w:rsidRPr="001D24AB">
        <w:rPr>
          <w:rFonts w:ascii="Century" w:hAnsi="Century"/>
          <w:noProof/>
        </w:rPr>
        <w:tab/>
      </w:r>
      <w:r w:rsidRPr="001D24AB">
        <w:rPr>
          <w:rFonts w:ascii="Century" w:hAnsi="Century"/>
          <w:i w:val="0"/>
          <w:noProof/>
        </w:rPr>
        <w:t>5</w:t>
      </w:r>
    </w:p>
    <w:p w:rsidR="00936722" w:rsidRPr="001D24AB" w:rsidRDefault="00936722" w:rsidP="00936722">
      <w:pPr>
        <w:pStyle w:val="T3"/>
        <w:rPr>
          <w:rFonts w:ascii="Century" w:hAnsi="Century"/>
          <w:noProof/>
          <w:lang w:val="tr-TR" w:eastAsia="tr-TR"/>
        </w:rPr>
      </w:pPr>
      <w:r w:rsidRPr="001D24AB">
        <w:rPr>
          <w:rFonts w:ascii="Century" w:hAnsi="Century"/>
          <w:noProof/>
          <w:lang w:val="tr-TR"/>
        </w:rPr>
        <w:t xml:space="preserve">1.3.2. </w:t>
      </w:r>
      <w:r w:rsidRPr="001D24AB">
        <w:rPr>
          <w:rFonts w:ascii="Century" w:hAnsi="Century"/>
          <w:lang w:val="tr-TR"/>
        </w:rPr>
        <w:t>Concentration Indicators of The Insurance / Private Pension Companies</w:t>
      </w:r>
      <w:r w:rsidRPr="001D24AB">
        <w:rPr>
          <w:rFonts w:ascii="Century" w:hAnsi="Century"/>
          <w:noProof/>
        </w:rPr>
        <w:tab/>
      </w:r>
      <w:r w:rsidRPr="001D24AB">
        <w:rPr>
          <w:rFonts w:ascii="Century" w:hAnsi="Century"/>
          <w:i w:val="0"/>
          <w:noProof/>
        </w:rPr>
        <w:t>8</w:t>
      </w:r>
    </w:p>
    <w:p w:rsidR="00936722" w:rsidRPr="001D24AB" w:rsidRDefault="00BF38CA" w:rsidP="00BB63C9">
      <w:pPr>
        <w:pStyle w:val="T4"/>
        <w:rPr>
          <w:rFonts w:ascii="Century" w:hAnsi="Century"/>
          <w:noProof/>
          <w:sz w:val="20"/>
          <w:szCs w:val="20"/>
          <w:lang w:val="tr-TR" w:eastAsia="tr-TR"/>
        </w:rPr>
      </w:pPr>
      <w:r w:rsidRPr="001D24AB">
        <w:rPr>
          <w:rFonts w:ascii="Century" w:hAnsi="Century"/>
          <w:noProof/>
          <w:sz w:val="20"/>
          <w:szCs w:val="20"/>
          <w:lang w:val="tr-TR"/>
        </w:rPr>
        <w:t xml:space="preserve">1.3.2.1 </w:t>
      </w:r>
      <w:r w:rsidR="00936722" w:rsidRPr="001D24AB">
        <w:rPr>
          <w:rFonts w:ascii="Century" w:hAnsi="Century"/>
          <w:sz w:val="20"/>
          <w:szCs w:val="20"/>
          <w:lang w:val="tr-TR"/>
        </w:rPr>
        <w:t>Concentration Indicators of Assets</w:t>
      </w:r>
      <w:r w:rsidR="00936722" w:rsidRPr="001D24AB">
        <w:rPr>
          <w:rFonts w:ascii="Century" w:hAnsi="Century"/>
          <w:noProof/>
          <w:sz w:val="20"/>
          <w:szCs w:val="20"/>
        </w:rPr>
        <w:tab/>
        <w:t>8</w:t>
      </w:r>
    </w:p>
    <w:p w:rsidR="00936722" w:rsidRPr="001D24AB" w:rsidRDefault="00BF38CA" w:rsidP="00BB63C9">
      <w:pPr>
        <w:pStyle w:val="T4"/>
        <w:rPr>
          <w:rFonts w:ascii="Century" w:hAnsi="Century"/>
          <w:noProof/>
          <w:sz w:val="20"/>
          <w:szCs w:val="20"/>
        </w:rPr>
      </w:pPr>
      <w:r w:rsidRPr="001D24AB">
        <w:rPr>
          <w:rFonts w:ascii="Century" w:hAnsi="Century"/>
          <w:noProof/>
          <w:sz w:val="20"/>
          <w:szCs w:val="20"/>
          <w:lang w:val="tr-TR"/>
        </w:rPr>
        <w:t xml:space="preserve">1.3.2.2 </w:t>
      </w:r>
      <w:r w:rsidR="00936722" w:rsidRPr="001D24AB">
        <w:rPr>
          <w:rFonts w:ascii="Century" w:hAnsi="Century"/>
          <w:sz w:val="20"/>
          <w:szCs w:val="20"/>
          <w:lang w:val="tr-TR"/>
        </w:rPr>
        <w:t>Concentration Indicators Premium Volume</w:t>
      </w:r>
      <w:r w:rsidR="00936722" w:rsidRPr="001D24AB">
        <w:rPr>
          <w:rFonts w:ascii="Century" w:hAnsi="Century"/>
          <w:noProof/>
          <w:sz w:val="20"/>
          <w:szCs w:val="20"/>
        </w:rPr>
        <w:tab/>
        <w:t>9</w:t>
      </w:r>
    </w:p>
    <w:p w:rsidR="00465516" w:rsidRPr="001D24AB" w:rsidRDefault="004662CD" w:rsidP="00AB70A9">
      <w:pPr>
        <w:tabs>
          <w:tab w:val="left" w:pos="720"/>
        </w:tabs>
        <w:rPr>
          <w:rFonts w:ascii="Century" w:hAnsi="Century"/>
          <w:sz w:val="20"/>
          <w:szCs w:val="20"/>
        </w:rPr>
      </w:pPr>
      <w:r w:rsidRPr="001D24AB">
        <w:rPr>
          <w:rFonts w:ascii="Century" w:hAnsi="Century"/>
          <w:sz w:val="20"/>
          <w:szCs w:val="20"/>
        </w:rPr>
        <w:tab/>
      </w:r>
      <w:r w:rsidR="00BF38CA" w:rsidRPr="001D24AB">
        <w:rPr>
          <w:rFonts w:ascii="Century" w:hAnsi="Century"/>
          <w:sz w:val="20"/>
          <w:szCs w:val="20"/>
        </w:rPr>
        <w:t xml:space="preserve">   1.3.2.3</w:t>
      </w:r>
      <w:r w:rsidR="00F05FD0">
        <w:rPr>
          <w:rFonts w:ascii="Century" w:hAnsi="Century"/>
          <w:sz w:val="20"/>
          <w:szCs w:val="20"/>
        </w:rPr>
        <w:t xml:space="preserve"> </w:t>
      </w:r>
      <w:r w:rsidR="00465516" w:rsidRPr="001D24AB">
        <w:rPr>
          <w:rFonts w:ascii="Century" w:hAnsi="Century"/>
          <w:sz w:val="20"/>
          <w:szCs w:val="20"/>
        </w:rPr>
        <w:t>Concentration Indicators Shareholders' Equity</w:t>
      </w:r>
      <w:r w:rsidR="00FD6D90" w:rsidRPr="001D24AB">
        <w:rPr>
          <w:rFonts w:ascii="Century" w:hAnsi="Century"/>
          <w:sz w:val="20"/>
          <w:szCs w:val="20"/>
        </w:rPr>
        <w:t>…………………………………</w:t>
      </w:r>
      <w:r w:rsidR="00BF38CA" w:rsidRPr="001D24AB">
        <w:rPr>
          <w:rFonts w:ascii="Century" w:hAnsi="Century"/>
          <w:sz w:val="20"/>
          <w:szCs w:val="20"/>
        </w:rPr>
        <w:t xml:space="preserve"> </w:t>
      </w:r>
      <w:r w:rsidR="00A775F8">
        <w:rPr>
          <w:rFonts w:ascii="Century" w:hAnsi="Century"/>
          <w:sz w:val="20"/>
          <w:szCs w:val="20"/>
        </w:rPr>
        <w:t>….</w:t>
      </w:r>
      <w:r w:rsidR="00465516" w:rsidRPr="001D24AB">
        <w:rPr>
          <w:rFonts w:ascii="Century" w:hAnsi="Century"/>
          <w:sz w:val="20"/>
          <w:szCs w:val="20"/>
        </w:rPr>
        <w:t>1</w:t>
      </w:r>
      <w:r w:rsidR="00F21DBA">
        <w:rPr>
          <w:rFonts w:ascii="Century" w:hAnsi="Century"/>
          <w:sz w:val="20"/>
          <w:szCs w:val="20"/>
        </w:rPr>
        <w:t>0</w:t>
      </w:r>
    </w:p>
    <w:p w:rsidR="00936722" w:rsidRPr="001D24AB" w:rsidRDefault="00936722" w:rsidP="00936722">
      <w:pPr>
        <w:pStyle w:val="T3"/>
        <w:rPr>
          <w:rFonts w:ascii="Century" w:hAnsi="Century"/>
          <w:noProof/>
          <w:lang w:val="tr-TR" w:eastAsia="tr-TR"/>
        </w:rPr>
      </w:pPr>
      <w:r w:rsidRPr="001D24AB">
        <w:rPr>
          <w:rFonts w:ascii="Century" w:hAnsi="Century"/>
          <w:noProof/>
          <w:lang w:val="tr-TR"/>
        </w:rPr>
        <w:t xml:space="preserve">1.3.3. </w:t>
      </w:r>
      <w:r w:rsidRPr="001D24AB">
        <w:rPr>
          <w:rFonts w:ascii="Century" w:hAnsi="Century"/>
          <w:lang w:val="tr-TR"/>
        </w:rPr>
        <w:t>Indicators of Private Pension Activities</w:t>
      </w:r>
      <w:r w:rsidRPr="001D24AB">
        <w:rPr>
          <w:rFonts w:ascii="Century" w:hAnsi="Century"/>
          <w:noProof/>
        </w:rPr>
        <w:tab/>
      </w:r>
      <w:r w:rsidRPr="001D24AB">
        <w:rPr>
          <w:rFonts w:ascii="Century" w:hAnsi="Century"/>
          <w:i w:val="0"/>
          <w:noProof/>
        </w:rPr>
        <w:t>1</w:t>
      </w:r>
      <w:r w:rsidR="00F21DBA">
        <w:rPr>
          <w:rFonts w:ascii="Century" w:hAnsi="Century"/>
          <w:i w:val="0"/>
          <w:noProof/>
        </w:rPr>
        <w:t>2</w:t>
      </w:r>
    </w:p>
    <w:p w:rsidR="00936722" w:rsidRPr="001D24AB" w:rsidRDefault="00936722" w:rsidP="00936722">
      <w:pPr>
        <w:pStyle w:val="T2"/>
        <w:rPr>
          <w:noProof/>
          <w:lang w:eastAsia="tr-TR"/>
        </w:rPr>
      </w:pPr>
      <w:r w:rsidRPr="001D24AB">
        <w:rPr>
          <w:noProof/>
        </w:rPr>
        <w:t>1.4.</w:t>
      </w:r>
      <w:r w:rsidRPr="001D24AB">
        <w:rPr>
          <w:noProof/>
          <w:lang w:eastAsia="tr-TR"/>
        </w:rPr>
        <w:tab/>
      </w:r>
      <w:r w:rsidR="002940A5" w:rsidRPr="001D24AB">
        <w:rPr>
          <w:noProof/>
          <w:lang w:eastAsia="tr-TR"/>
        </w:rPr>
        <w:t xml:space="preserve">  </w:t>
      </w:r>
      <w:r w:rsidRPr="001D24AB">
        <w:t>F</w:t>
      </w:r>
      <w:r w:rsidR="00F05FD0">
        <w:t>I</w:t>
      </w:r>
      <w:r w:rsidRPr="001D24AB">
        <w:t>nanc</w:t>
      </w:r>
      <w:r w:rsidR="00F05FD0">
        <w:t>I</w:t>
      </w:r>
      <w:r w:rsidRPr="001D24AB">
        <w:t>al Statements of Insurance, Re</w:t>
      </w:r>
      <w:r w:rsidR="00F05FD0">
        <w:t>I</w:t>
      </w:r>
      <w:r w:rsidRPr="001D24AB">
        <w:t>ns. and Pr</w:t>
      </w:r>
      <w:r w:rsidR="00F05FD0">
        <w:t>I</w:t>
      </w:r>
      <w:r w:rsidRPr="001D24AB">
        <w:t>vate Pens</w:t>
      </w:r>
      <w:r w:rsidR="00F05FD0">
        <w:t>I</w:t>
      </w:r>
      <w:r w:rsidRPr="001D24AB">
        <w:t>on Compan</w:t>
      </w:r>
      <w:r w:rsidR="003E3AB5">
        <w:t>I</w:t>
      </w:r>
      <w:r w:rsidRPr="001D24AB">
        <w:t>es</w:t>
      </w:r>
      <w:r w:rsidRPr="001D24AB">
        <w:rPr>
          <w:noProof/>
        </w:rPr>
        <w:tab/>
      </w:r>
      <w:r w:rsidR="00F21DBA">
        <w:rPr>
          <w:noProof/>
        </w:rPr>
        <w:t>15</w:t>
      </w:r>
    </w:p>
    <w:p w:rsidR="00936722" w:rsidRPr="001D24AB" w:rsidRDefault="00936722" w:rsidP="00936722">
      <w:pPr>
        <w:pStyle w:val="T3"/>
        <w:rPr>
          <w:rFonts w:ascii="Century" w:hAnsi="Century"/>
          <w:noProof/>
          <w:lang w:val="tr-TR" w:eastAsia="tr-TR"/>
        </w:rPr>
      </w:pPr>
      <w:r w:rsidRPr="001D24AB">
        <w:rPr>
          <w:rFonts w:ascii="Century" w:hAnsi="Century"/>
          <w:noProof/>
          <w:lang w:val="tr-TR"/>
        </w:rPr>
        <w:t xml:space="preserve">1.4.1. </w:t>
      </w:r>
      <w:r w:rsidRPr="001D24AB">
        <w:rPr>
          <w:rFonts w:ascii="Century" w:hAnsi="Century"/>
        </w:rPr>
        <w:t xml:space="preserve">Balance Sheets of </w:t>
      </w:r>
      <w:r w:rsidR="00AD7A58" w:rsidRPr="001D24AB">
        <w:rPr>
          <w:rFonts w:ascii="Century" w:hAnsi="Century"/>
        </w:rPr>
        <w:t>Five Years Period</w:t>
      </w:r>
      <w:r w:rsidRPr="001D24AB">
        <w:rPr>
          <w:rFonts w:ascii="Century" w:hAnsi="Century"/>
          <w:noProof/>
        </w:rPr>
        <w:tab/>
      </w:r>
      <w:r w:rsidRPr="001D24AB">
        <w:rPr>
          <w:rFonts w:ascii="Century" w:hAnsi="Century"/>
          <w:i w:val="0"/>
          <w:noProof/>
        </w:rPr>
        <w:t>1</w:t>
      </w:r>
      <w:r w:rsidR="00F21DBA">
        <w:rPr>
          <w:rFonts w:ascii="Century" w:hAnsi="Century"/>
          <w:i w:val="0"/>
          <w:noProof/>
        </w:rPr>
        <w:t>5</w:t>
      </w:r>
    </w:p>
    <w:p w:rsidR="00936722" w:rsidRPr="001D24AB" w:rsidRDefault="00AD7A58" w:rsidP="00AD7A58">
      <w:pPr>
        <w:pStyle w:val="T4"/>
        <w:ind w:left="0" w:firstLine="0"/>
        <w:rPr>
          <w:rFonts w:ascii="Century" w:hAnsi="Century"/>
          <w:noProof/>
          <w:sz w:val="20"/>
          <w:szCs w:val="20"/>
          <w:lang w:val="tr-TR" w:eastAsia="tr-TR"/>
        </w:rPr>
      </w:pPr>
      <w:r w:rsidRPr="001D24AB">
        <w:rPr>
          <w:rFonts w:ascii="Century" w:hAnsi="Century"/>
          <w:i/>
          <w:iCs/>
          <w:noProof/>
          <w:sz w:val="20"/>
          <w:szCs w:val="20"/>
          <w:lang w:val="tr-TR"/>
        </w:rPr>
        <w:t xml:space="preserve">        1.4.2. </w:t>
      </w:r>
      <w:r w:rsidR="00936722" w:rsidRPr="001D24AB">
        <w:rPr>
          <w:rFonts w:ascii="Century" w:hAnsi="Century"/>
          <w:i/>
          <w:iCs/>
          <w:noProof/>
          <w:sz w:val="20"/>
          <w:szCs w:val="20"/>
          <w:lang w:val="tr-TR"/>
        </w:rPr>
        <w:t>A</w:t>
      </w:r>
      <w:r w:rsidRPr="001D24AB">
        <w:rPr>
          <w:rFonts w:ascii="Century" w:hAnsi="Century"/>
          <w:i/>
          <w:iCs/>
          <w:noProof/>
          <w:sz w:val="20"/>
          <w:szCs w:val="20"/>
          <w:lang w:val="tr-TR"/>
        </w:rPr>
        <w:t>nalised Balance Sheet of 2008</w:t>
      </w:r>
      <w:r w:rsidR="00936722" w:rsidRPr="001D24AB">
        <w:rPr>
          <w:rFonts w:ascii="Century" w:hAnsi="Century"/>
          <w:i/>
          <w:iCs/>
          <w:noProof/>
          <w:sz w:val="20"/>
          <w:szCs w:val="20"/>
          <w:lang w:val="tr-TR"/>
        </w:rPr>
        <w:t>.</w:t>
      </w:r>
      <w:r w:rsidR="00B10443">
        <w:rPr>
          <w:rFonts w:ascii="Century" w:hAnsi="Century"/>
          <w:i/>
          <w:iCs/>
          <w:noProof/>
          <w:sz w:val="20"/>
          <w:szCs w:val="20"/>
          <w:lang w:val="tr-TR"/>
        </w:rPr>
        <w:t xml:space="preserve">  </w:t>
      </w:r>
      <w:r w:rsidR="00936722" w:rsidRPr="001D24AB">
        <w:rPr>
          <w:rFonts w:ascii="Century" w:hAnsi="Century"/>
          <w:noProof/>
          <w:sz w:val="20"/>
          <w:szCs w:val="20"/>
        </w:rPr>
        <w:tab/>
      </w:r>
      <w:r w:rsidR="00B10443">
        <w:rPr>
          <w:rFonts w:ascii="Century" w:hAnsi="Century"/>
          <w:noProof/>
          <w:sz w:val="20"/>
          <w:szCs w:val="20"/>
        </w:rPr>
        <w:t xml:space="preserve">  </w:t>
      </w:r>
      <w:r w:rsidR="00F21DBA">
        <w:rPr>
          <w:rFonts w:ascii="Century" w:hAnsi="Century"/>
          <w:noProof/>
          <w:sz w:val="20"/>
          <w:szCs w:val="20"/>
        </w:rPr>
        <w:t>19</w:t>
      </w:r>
    </w:p>
    <w:p w:rsidR="00936722" w:rsidRPr="001D24AB" w:rsidRDefault="00936722" w:rsidP="001D24AB">
      <w:pPr>
        <w:pStyle w:val="T2"/>
        <w:rPr>
          <w:i/>
          <w:noProof/>
          <w:lang w:eastAsia="tr-TR"/>
        </w:rPr>
      </w:pPr>
      <w:r w:rsidRPr="001D24AB">
        <w:rPr>
          <w:noProof/>
        </w:rPr>
        <w:t>1.</w:t>
      </w:r>
      <w:r w:rsidR="00AD7A58" w:rsidRPr="001D24AB">
        <w:rPr>
          <w:noProof/>
        </w:rPr>
        <w:t>5</w:t>
      </w:r>
      <w:r w:rsidRPr="001D24AB">
        <w:rPr>
          <w:noProof/>
        </w:rPr>
        <w:t xml:space="preserve">. </w:t>
      </w:r>
      <w:r w:rsidR="001D24AB" w:rsidRPr="001D24AB">
        <w:rPr>
          <w:noProof/>
        </w:rPr>
        <w:t xml:space="preserve">               </w:t>
      </w:r>
      <w:r w:rsidRPr="001D24AB">
        <w:rPr>
          <w:noProof/>
        </w:rPr>
        <w:t>Income Statement of  Insurance and Pr</w:t>
      </w:r>
      <w:r w:rsidR="003E3AB5">
        <w:rPr>
          <w:noProof/>
        </w:rPr>
        <w:t>I</w:t>
      </w:r>
      <w:r w:rsidRPr="001D24AB">
        <w:rPr>
          <w:noProof/>
        </w:rPr>
        <w:t>vate Pens</w:t>
      </w:r>
      <w:r w:rsidR="003E3AB5">
        <w:rPr>
          <w:noProof/>
        </w:rPr>
        <w:t>I</w:t>
      </w:r>
      <w:r w:rsidRPr="001D24AB">
        <w:rPr>
          <w:noProof/>
        </w:rPr>
        <w:t>on Sector</w:t>
      </w:r>
      <w:r w:rsidRPr="001D24AB">
        <w:rPr>
          <w:noProof/>
        </w:rPr>
        <w:tab/>
      </w:r>
      <w:r w:rsidR="00F21DBA">
        <w:rPr>
          <w:noProof/>
        </w:rPr>
        <w:t>23</w:t>
      </w:r>
    </w:p>
    <w:p w:rsidR="00936722" w:rsidRPr="001D24AB" w:rsidRDefault="00AD7A58" w:rsidP="001D24AB">
      <w:pPr>
        <w:pStyle w:val="T3"/>
        <w:rPr>
          <w:rFonts w:ascii="Century" w:hAnsi="Century"/>
          <w:noProof/>
          <w:lang w:val="tr-TR"/>
        </w:rPr>
      </w:pPr>
      <w:r w:rsidRPr="001D24AB">
        <w:rPr>
          <w:rFonts w:ascii="Century" w:hAnsi="Century"/>
          <w:noProof/>
          <w:lang w:val="tr-TR"/>
        </w:rPr>
        <w:t>1.5.1</w:t>
      </w:r>
      <w:r w:rsidR="001D24AB" w:rsidRPr="001D24AB">
        <w:rPr>
          <w:rFonts w:ascii="Century" w:hAnsi="Century"/>
          <w:noProof/>
          <w:lang w:val="tr-TR"/>
        </w:rPr>
        <w:t>.</w:t>
      </w:r>
      <w:r w:rsidRPr="001D24AB">
        <w:rPr>
          <w:rFonts w:ascii="Century" w:hAnsi="Century"/>
          <w:noProof/>
          <w:lang w:val="tr-TR"/>
        </w:rPr>
        <w:t xml:space="preserve"> </w:t>
      </w:r>
      <w:r w:rsidR="00936722" w:rsidRPr="001D24AB">
        <w:rPr>
          <w:rFonts w:ascii="Century" w:hAnsi="Century"/>
          <w:noProof/>
          <w:lang w:val="tr-TR"/>
        </w:rPr>
        <w:t>Income and Expenditure Accounts</w:t>
      </w:r>
      <w:r w:rsidR="00936722" w:rsidRPr="001D24AB">
        <w:rPr>
          <w:rFonts w:ascii="Century" w:hAnsi="Century"/>
          <w:noProof/>
          <w:lang w:val="tr-TR"/>
        </w:rPr>
        <w:tab/>
      </w:r>
      <w:r w:rsidR="00F21DBA">
        <w:rPr>
          <w:rFonts w:ascii="Century" w:hAnsi="Century"/>
          <w:noProof/>
          <w:lang w:val="tr-TR"/>
        </w:rPr>
        <w:t>23</w:t>
      </w:r>
    </w:p>
    <w:p w:rsidR="00936722" w:rsidRPr="001D24AB" w:rsidRDefault="00AD7A58" w:rsidP="001D24AB">
      <w:pPr>
        <w:pStyle w:val="T3"/>
        <w:rPr>
          <w:rFonts w:ascii="Century" w:hAnsi="Century"/>
          <w:noProof/>
          <w:lang w:val="tr-TR"/>
        </w:rPr>
      </w:pPr>
      <w:r w:rsidRPr="001D24AB">
        <w:rPr>
          <w:rFonts w:ascii="Century" w:hAnsi="Century"/>
          <w:noProof/>
          <w:lang w:val="tr-TR"/>
        </w:rPr>
        <w:t>1.5.2</w:t>
      </w:r>
      <w:r w:rsidR="001D24AB" w:rsidRPr="001D24AB">
        <w:rPr>
          <w:rFonts w:ascii="Century" w:hAnsi="Century"/>
          <w:noProof/>
          <w:lang w:val="tr-TR"/>
        </w:rPr>
        <w:t>.</w:t>
      </w:r>
      <w:r w:rsidRPr="001D24AB">
        <w:rPr>
          <w:rFonts w:ascii="Century" w:hAnsi="Century"/>
          <w:noProof/>
          <w:lang w:val="tr-TR"/>
        </w:rPr>
        <w:t xml:space="preserve"> P</w:t>
      </w:r>
      <w:r w:rsidR="00936722" w:rsidRPr="001D24AB">
        <w:rPr>
          <w:rFonts w:ascii="Century" w:hAnsi="Century"/>
          <w:noProof/>
          <w:lang w:val="tr-TR"/>
        </w:rPr>
        <w:t>remium Volume and Paid Losses</w:t>
      </w:r>
      <w:r w:rsidR="00936722" w:rsidRPr="001D24AB">
        <w:rPr>
          <w:rFonts w:ascii="Century" w:hAnsi="Century"/>
          <w:noProof/>
          <w:lang w:val="tr-TR"/>
        </w:rPr>
        <w:tab/>
      </w:r>
      <w:r w:rsidR="00F21DBA">
        <w:rPr>
          <w:rFonts w:ascii="Century" w:hAnsi="Century"/>
          <w:noProof/>
          <w:lang w:val="tr-TR"/>
        </w:rPr>
        <w:t>24</w:t>
      </w:r>
    </w:p>
    <w:p w:rsidR="00F21DBA" w:rsidRPr="00F21DBA" w:rsidRDefault="001D24AB" w:rsidP="00F21DBA">
      <w:pPr>
        <w:pStyle w:val="T3"/>
        <w:rPr>
          <w:rFonts w:ascii="Century" w:hAnsi="Century"/>
          <w:noProof/>
          <w:lang w:val="tr-TR"/>
        </w:rPr>
      </w:pPr>
      <w:r w:rsidRPr="001D24AB">
        <w:rPr>
          <w:rFonts w:ascii="Century" w:hAnsi="Century"/>
          <w:noProof/>
          <w:lang w:val="tr-TR"/>
        </w:rPr>
        <w:t xml:space="preserve">1.5.3. </w:t>
      </w:r>
      <w:r w:rsidR="00936722" w:rsidRPr="001D24AB">
        <w:rPr>
          <w:rFonts w:ascii="Century" w:hAnsi="Century"/>
          <w:noProof/>
          <w:lang w:val="tr-TR"/>
        </w:rPr>
        <w:t>The Channels of Collecting Premium</w:t>
      </w:r>
      <w:r w:rsidR="00936722" w:rsidRPr="001D24AB">
        <w:rPr>
          <w:rFonts w:ascii="Century" w:hAnsi="Century"/>
          <w:noProof/>
          <w:lang w:val="tr-TR"/>
        </w:rPr>
        <w:tab/>
      </w:r>
      <w:r w:rsidR="00F21DBA">
        <w:rPr>
          <w:rFonts w:ascii="Century" w:hAnsi="Century"/>
          <w:noProof/>
          <w:lang w:val="tr-TR"/>
        </w:rPr>
        <w:t>25</w:t>
      </w:r>
    </w:p>
    <w:p w:rsidR="00936722" w:rsidRPr="001D24AB" w:rsidRDefault="001D24AB" w:rsidP="001D24AB">
      <w:pPr>
        <w:pStyle w:val="T3"/>
        <w:rPr>
          <w:rFonts w:ascii="Century" w:hAnsi="Century"/>
          <w:noProof/>
          <w:lang w:val="tr-TR"/>
        </w:rPr>
      </w:pPr>
      <w:r w:rsidRPr="001D24AB">
        <w:rPr>
          <w:rFonts w:ascii="Century" w:hAnsi="Century"/>
          <w:noProof/>
          <w:lang w:val="tr-TR"/>
        </w:rPr>
        <w:t xml:space="preserve">1.5.4. </w:t>
      </w:r>
      <w:r w:rsidR="00936722" w:rsidRPr="001D24AB">
        <w:rPr>
          <w:rFonts w:ascii="Century" w:hAnsi="Century"/>
          <w:noProof/>
          <w:lang w:val="tr-TR"/>
        </w:rPr>
        <w:t>Technical Indicators</w:t>
      </w:r>
      <w:r w:rsidR="00936722" w:rsidRPr="001D24AB">
        <w:rPr>
          <w:rFonts w:ascii="Century" w:hAnsi="Century"/>
          <w:noProof/>
          <w:lang w:val="tr-TR"/>
        </w:rPr>
        <w:tab/>
      </w:r>
      <w:r w:rsidR="00F21DBA">
        <w:rPr>
          <w:rFonts w:ascii="Century" w:hAnsi="Century"/>
          <w:noProof/>
          <w:lang w:val="tr-TR"/>
        </w:rPr>
        <w:t>26</w:t>
      </w:r>
    </w:p>
    <w:p w:rsidR="00936722" w:rsidRPr="001D24AB" w:rsidRDefault="001D24AB" w:rsidP="001D24AB">
      <w:pPr>
        <w:pStyle w:val="T3"/>
        <w:rPr>
          <w:rFonts w:ascii="Century" w:hAnsi="Century"/>
          <w:noProof/>
          <w:lang w:val="tr-TR" w:eastAsia="tr-TR"/>
        </w:rPr>
      </w:pPr>
      <w:r w:rsidRPr="001D24AB">
        <w:rPr>
          <w:rFonts w:ascii="Century" w:hAnsi="Century"/>
          <w:noProof/>
          <w:lang w:val="tr-TR"/>
        </w:rPr>
        <w:t xml:space="preserve">1.5.5. </w:t>
      </w:r>
      <w:r w:rsidR="00936722" w:rsidRPr="001D24AB">
        <w:rPr>
          <w:rFonts w:ascii="Century" w:hAnsi="Century"/>
          <w:noProof/>
          <w:lang w:val="tr-TR"/>
        </w:rPr>
        <w:t>Life Branch Activities</w:t>
      </w:r>
      <w:r w:rsidR="00936722" w:rsidRPr="001D24AB">
        <w:rPr>
          <w:rFonts w:ascii="Century" w:hAnsi="Century"/>
          <w:noProof/>
          <w:lang w:val="tr-TR"/>
        </w:rPr>
        <w:tab/>
      </w:r>
      <w:r w:rsidR="00F21DBA">
        <w:rPr>
          <w:rFonts w:ascii="Century" w:hAnsi="Century"/>
          <w:noProof/>
          <w:lang w:val="tr-TR"/>
        </w:rPr>
        <w:t>27</w:t>
      </w:r>
    </w:p>
    <w:p w:rsidR="00936722" w:rsidRPr="001D24AB" w:rsidRDefault="001D24AB" w:rsidP="00936722">
      <w:pPr>
        <w:pStyle w:val="T2"/>
        <w:rPr>
          <w:noProof/>
          <w:lang w:eastAsia="tr-TR"/>
        </w:rPr>
      </w:pPr>
      <w:r w:rsidRPr="001D24AB">
        <w:rPr>
          <w:noProof/>
        </w:rPr>
        <w:t>1.6</w:t>
      </w:r>
      <w:r w:rsidR="00936722" w:rsidRPr="001D24AB">
        <w:rPr>
          <w:noProof/>
        </w:rPr>
        <w:t xml:space="preserve">.         </w:t>
      </w:r>
      <w:r w:rsidR="002940A5" w:rsidRPr="001D24AB">
        <w:rPr>
          <w:noProof/>
        </w:rPr>
        <w:t xml:space="preserve">       </w:t>
      </w:r>
      <w:r w:rsidR="00936722" w:rsidRPr="001D24AB">
        <w:t>Insurance Branches</w:t>
      </w:r>
      <w:r w:rsidR="00936722" w:rsidRPr="001D24AB">
        <w:rPr>
          <w:noProof/>
        </w:rPr>
        <w:tab/>
      </w:r>
      <w:r w:rsidR="00F21DBA">
        <w:rPr>
          <w:noProof/>
        </w:rPr>
        <w:t>28</w:t>
      </w:r>
    </w:p>
    <w:p w:rsidR="00936722" w:rsidRPr="001D24AB" w:rsidRDefault="001D24AB" w:rsidP="00936722">
      <w:pPr>
        <w:pStyle w:val="T3"/>
        <w:rPr>
          <w:rFonts w:ascii="Century" w:hAnsi="Century"/>
          <w:i w:val="0"/>
          <w:noProof/>
          <w:lang w:val="tr-TR" w:eastAsia="tr-TR"/>
        </w:rPr>
      </w:pPr>
      <w:r w:rsidRPr="001D24AB">
        <w:rPr>
          <w:rFonts w:ascii="Century" w:hAnsi="Century"/>
          <w:noProof/>
          <w:lang w:val="tr-TR"/>
        </w:rPr>
        <w:t>1.6</w:t>
      </w:r>
      <w:r w:rsidR="00936722" w:rsidRPr="001D24AB">
        <w:rPr>
          <w:rFonts w:ascii="Century" w:hAnsi="Century"/>
          <w:noProof/>
          <w:lang w:val="tr-TR"/>
        </w:rPr>
        <w:t xml:space="preserve">.1. </w:t>
      </w:r>
      <w:r w:rsidR="00936722" w:rsidRPr="001D24AB">
        <w:rPr>
          <w:rFonts w:ascii="Century" w:hAnsi="Century"/>
        </w:rPr>
        <w:t>Structural Indicators of Insurance Branches</w:t>
      </w:r>
      <w:r w:rsidR="00936722" w:rsidRPr="001D24AB">
        <w:rPr>
          <w:rFonts w:ascii="Century" w:hAnsi="Century"/>
          <w:noProof/>
        </w:rPr>
        <w:tab/>
      </w:r>
      <w:r w:rsidR="00F21DBA">
        <w:rPr>
          <w:rFonts w:ascii="Century" w:hAnsi="Century"/>
          <w:i w:val="0"/>
          <w:noProof/>
        </w:rPr>
        <w:t>28</w:t>
      </w:r>
    </w:p>
    <w:p w:rsidR="00936722" w:rsidRPr="001D24AB" w:rsidRDefault="00936722" w:rsidP="00936722">
      <w:pPr>
        <w:pStyle w:val="T3"/>
        <w:rPr>
          <w:rFonts w:ascii="Century" w:hAnsi="Century"/>
          <w:i w:val="0"/>
          <w:noProof/>
          <w:lang w:val="tr-TR" w:eastAsia="tr-TR"/>
        </w:rPr>
      </w:pPr>
      <w:r w:rsidRPr="001D24AB">
        <w:rPr>
          <w:rFonts w:ascii="Century" w:hAnsi="Century"/>
          <w:noProof/>
          <w:lang w:val="tr-TR"/>
        </w:rPr>
        <w:t>1.</w:t>
      </w:r>
      <w:r w:rsidR="001D24AB" w:rsidRPr="001D24AB">
        <w:rPr>
          <w:rFonts w:ascii="Century" w:hAnsi="Century"/>
          <w:noProof/>
          <w:lang w:val="tr-TR"/>
        </w:rPr>
        <w:t>6</w:t>
      </w:r>
      <w:r w:rsidRPr="001D24AB">
        <w:rPr>
          <w:rFonts w:ascii="Century" w:hAnsi="Century"/>
          <w:noProof/>
          <w:lang w:val="tr-TR"/>
        </w:rPr>
        <w:t xml:space="preserve">.2. </w:t>
      </w:r>
      <w:r w:rsidRPr="001D24AB">
        <w:rPr>
          <w:rFonts w:ascii="Century" w:hAnsi="Century"/>
        </w:rPr>
        <w:t>Trends of Premiums and Paid Losses per Branches</w:t>
      </w:r>
      <w:r w:rsidRPr="001D24AB">
        <w:rPr>
          <w:rFonts w:ascii="Century" w:hAnsi="Century"/>
          <w:noProof/>
        </w:rPr>
        <w:tab/>
      </w:r>
      <w:r w:rsidR="00F21DBA">
        <w:rPr>
          <w:rFonts w:ascii="Century" w:hAnsi="Century"/>
          <w:i w:val="0"/>
          <w:noProof/>
        </w:rPr>
        <w:t>31</w:t>
      </w:r>
    </w:p>
    <w:p w:rsidR="00936722" w:rsidRPr="001D24AB" w:rsidRDefault="001D24AB" w:rsidP="00936722">
      <w:pPr>
        <w:pStyle w:val="T3"/>
        <w:rPr>
          <w:rFonts w:ascii="Century" w:hAnsi="Century"/>
          <w:i w:val="0"/>
          <w:noProof/>
          <w:lang w:val="tr-TR" w:eastAsia="tr-TR"/>
        </w:rPr>
      </w:pPr>
      <w:r w:rsidRPr="001D24AB">
        <w:rPr>
          <w:rFonts w:ascii="Century" w:hAnsi="Century"/>
          <w:noProof/>
          <w:lang w:val="tr-TR"/>
        </w:rPr>
        <w:t>1.6</w:t>
      </w:r>
      <w:r w:rsidR="00936722" w:rsidRPr="001D24AB">
        <w:rPr>
          <w:rFonts w:ascii="Century" w:hAnsi="Century"/>
          <w:noProof/>
          <w:lang w:val="tr-TR"/>
        </w:rPr>
        <w:t xml:space="preserve">.3. </w:t>
      </w:r>
      <w:r w:rsidR="00936722" w:rsidRPr="001D24AB">
        <w:rPr>
          <w:rFonts w:ascii="Century" w:hAnsi="Century"/>
        </w:rPr>
        <w:t>Evaluation of Branches for 200</w:t>
      </w:r>
      <w:r w:rsidR="003E3AB5">
        <w:rPr>
          <w:rFonts w:ascii="Century" w:hAnsi="Century"/>
        </w:rPr>
        <w:t>8</w:t>
      </w:r>
      <w:r w:rsidR="00936722" w:rsidRPr="001D24AB">
        <w:rPr>
          <w:rFonts w:ascii="Century" w:hAnsi="Century"/>
          <w:noProof/>
        </w:rPr>
        <w:tab/>
      </w:r>
      <w:r w:rsidR="00936722" w:rsidRPr="001D24AB">
        <w:rPr>
          <w:rFonts w:ascii="Century" w:hAnsi="Century"/>
          <w:i w:val="0"/>
          <w:noProof/>
        </w:rPr>
        <w:t>3</w:t>
      </w:r>
      <w:r w:rsidR="00F21DBA">
        <w:rPr>
          <w:rFonts w:ascii="Century" w:hAnsi="Century"/>
          <w:i w:val="0"/>
          <w:noProof/>
        </w:rPr>
        <w:t>3</w:t>
      </w:r>
    </w:p>
    <w:p w:rsidR="00936722" w:rsidRPr="001D24AB" w:rsidRDefault="00936722" w:rsidP="00936722">
      <w:pPr>
        <w:pStyle w:val="T1"/>
        <w:rPr>
          <w:lang w:eastAsia="tr-TR"/>
        </w:rPr>
      </w:pPr>
      <w:r w:rsidRPr="001D24AB">
        <w:t>2.</w:t>
      </w:r>
      <w:r w:rsidRPr="001D24AB">
        <w:rPr>
          <w:lang w:eastAsia="tr-TR"/>
        </w:rPr>
        <w:tab/>
      </w:r>
      <w:r w:rsidRPr="001D24AB">
        <w:t>OTHER    INSTITUTIONS    In   INSURANCE  SECTOR</w:t>
      </w:r>
      <w:r w:rsidRPr="001D24AB">
        <w:tab/>
      </w:r>
      <w:r w:rsidR="00F21DBA">
        <w:t>36</w:t>
      </w:r>
    </w:p>
    <w:p w:rsidR="00936722" w:rsidRPr="001D24AB" w:rsidRDefault="00936722" w:rsidP="00936722">
      <w:pPr>
        <w:pStyle w:val="T2"/>
        <w:rPr>
          <w:noProof/>
          <w:lang w:eastAsia="tr-TR"/>
        </w:rPr>
      </w:pPr>
      <w:r w:rsidRPr="001D24AB">
        <w:rPr>
          <w:noProof/>
        </w:rPr>
        <w:t>2.1.</w:t>
      </w:r>
      <w:r w:rsidRPr="001D24AB">
        <w:rPr>
          <w:noProof/>
          <w:lang w:eastAsia="tr-TR"/>
        </w:rPr>
        <w:tab/>
      </w:r>
      <w:r w:rsidR="00AB70A9" w:rsidRPr="001D24AB">
        <w:rPr>
          <w:noProof/>
          <w:lang w:eastAsia="tr-TR"/>
        </w:rPr>
        <w:t xml:space="preserve"> </w:t>
      </w:r>
      <w:r w:rsidR="00554C09" w:rsidRPr="001D24AB">
        <w:rPr>
          <w:noProof/>
          <w:lang w:eastAsia="tr-TR"/>
        </w:rPr>
        <w:t>Turkısh Catastrophe Insurance Pool</w:t>
      </w:r>
      <w:r w:rsidRPr="001D24AB">
        <w:t xml:space="preserve"> (TCIP)</w:t>
      </w:r>
      <w:r w:rsidRPr="001D24AB">
        <w:rPr>
          <w:noProof/>
        </w:rPr>
        <w:tab/>
      </w:r>
      <w:r w:rsidR="00F21DBA">
        <w:rPr>
          <w:noProof/>
        </w:rPr>
        <w:t>36</w:t>
      </w:r>
    </w:p>
    <w:p w:rsidR="00936722" w:rsidRPr="001D24AB" w:rsidRDefault="00936722" w:rsidP="00936722">
      <w:pPr>
        <w:pStyle w:val="T2"/>
        <w:rPr>
          <w:noProof/>
          <w:lang w:eastAsia="tr-TR"/>
        </w:rPr>
      </w:pPr>
      <w:r w:rsidRPr="001D24AB">
        <w:rPr>
          <w:noProof/>
        </w:rPr>
        <w:t xml:space="preserve">2.2.         </w:t>
      </w:r>
      <w:r w:rsidR="002940A5" w:rsidRPr="001D24AB">
        <w:rPr>
          <w:noProof/>
        </w:rPr>
        <w:t xml:space="preserve">     </w:t>
      </w:r>
      <w:r w:rsidRPr="001D24AB">
        <w:rPr>
          <w:noProof/>
        </w:rPr>
        <w:t xml:space="preserve"> </w:t>
      </w:r>
      <w:r w:rsidR="00554C09" w:rsidRPr="001D24AB">
        <w:t>Pensıon Monıtorı</w:t>
      </w:r>
      <w:r w:rsidRPr="001D24AB">
        <w:t>ng Center (EGM)</w:t>
      </w:r>
      <w:r w:rsidRPr="001D24AB">
        <w:rPr>
          <w:noProof/>
        </w:rPr>
        <w:tab/>
      </w:r>
      <w:r w:rsidR="00F21DBA">
        <w:rPr>
          <w:noProof/>
        </w:rPr>
        <w:t>40</w:t>
      </w:r>
    </w:p>
    <w:p w:rsidR="00936722" w:rsidRPr="001D24AB" w:rsidRDefault="00936722" w:rsidP="00936722">
      <w:pPr>
        <w:pStyle w:val="T2"/>
        <w:rPr>
          <w:noProof/>
          <w:lang w:eastAsia="tr-TR"/>
        </w:rPr>
      </w:pPr>
      <w:r w:rsidRPr="001D24AB">
        <w:rPr>
          <w:noProof/>
        </w:rPr>
        <w:t xml:space="preserve">2.3.          </w:t>
      </w:r>
      <w:r w:rsidR="002940A5" w:rsidRPr="001D24AB">
        <w:rPr>
          <w:noProof/>
        </w:rPr>
        <w:t xml:space="preserve">     </w:t>
      </w:r>
      <w:r w:rsidRPr="001D24AB">
        <w:t xml:space="preserve">Motor TPL </w:t>
      </w:r>
      <w:r w:rsidR="00554C09" w:rsidRPr="001D24AB">
        <w:t>Insurance Informatı</w:t>
      </w:r>
      <w:r w:rsidRPr="001D24AB">
        <w:t>on Center (TRAMER)</w:t>
      </w:r>
      <w:r w:rsidRPr="001D24AB">
        <w:rPr>
          <w:noProof/>
        </w:rPr>
        <w:tab/>
      </w:r>
      <w:r w:rsidR="00465516" w:rsidRPr="001D24AB">
        <w:rPr>
          <w:noProof/>
        </w:rPr>
        <w:t>4</w:t>
      </w:r>
      <w:r w:rsidR="00F21DBA">
        <w:rPr>
          <w:noProof/>
        </w:rPr>
        <w:t>2</w:t>
      </w:r>
    </w:p>
    <w:p w:rsidR="00936722" w:rsidRPr="001D24AB" w:rsidRDefault="00936722" w:rsidP="00936722">
      <w:pPr>
        <w:pStyle w:val="T2"/>
        <w:rPr>
          <w:noProof/>
          <w:lang w:eastAsia="tr-TR"/>
        </w:rPr>
      </w:pPr>
      <w:r w:rsidRPr="001D24AB">
        <w:rPr>
          <w:noProof/>
        </w:rPr>
        <w:t>2.4.</w:t>
      </w:r>
      <w:r w:rsidRPr="001D24AB">
        <w:rPr>
          <w:noProof/>
          <w:lang w:eastAsia="tr-TR"/>
        </w:rPr>
        <w:tab/>
      </w:r>
      <w:r w:rsidR="00AB70A9" w:rsidRPr="001D24AB">
        <w:rPr>
          <w:noProof/>
          <w:lang w:eastAsia="tr-TR"/>
        </w:rPr>
        <w:t xml:space="preserve"> </w:t>
      </w:r>
      <w:r w:rsidRPr="001D24AB">
        <w:t>Traff</w:t>
      </w:r>
      <w:r w:rsidR="00554C09" w:rsidRPr="001D24AB">
        <w:t>ı</w:t>
      </w:r>
      <w:r w:rsidRPr="001D24AB">
        <w:t>c Guarantee Insurance Account</w:t>
      </w:r>
      <w:r w:rsidRPr="001D24AB">
        <w:rPr>
          <w:noProof/>
        </w:rPr>
        <w:tab/>
      </w:r>
      <w:r w:rsidR="00465516" w:rsidRPr="001D24AB">
        <w:rPr>
          <w:noProof/>
        </w:rPr>
        <w:t>4</w:t>
      </w:r>
      <w:r w:rsidR="00F21DBA">
        <w:rPr>
          <w:noProof/>
        </w:rPr>
        <w:t>3</w:t>
      </w:r>
    </w:p>
    <w:p w:rsidR="00936722" w:rsidRPr="001D24AB" w:rsidRDefault="00936722" w:rsidP="00936722">
      <w:pPr>
        <w:pStyle w:val="T2"/>
        <w:rPr>
          <w:noProof/>
          <w:lang w:eastAsia="tr-TR"/>
        </w:rPr>
      </w:pPr>
      <w:r w:rsidRPr="001D24AB">
        <w:rPr>
          <w:noProof/>
        </w:rPr>
        <w:t>2.5.</w:t>
      </w:r>
      <w:r w:rsidRPr="001D24AB">
        <w:rPr>
          <w:noProof/>
          <w:lang w:eastAsia="tr-TR"/>
        </w:rPr>
        <w:tab/>
      </w:r>
      <w:r w:rsidR="00AB70A9" w:rsidRPr="001D24AB">
        <w:rPr>
          <w:noProof/>
          <w:lang w:eastAsia="tr-TR"/>
        </w:rPr>
        <w:t xml:space="preserve"> </w:t>
      </w:r>
      <w:r w:rsidR="00554C09" w:rsidRPr="001D24AB">
        <w:t>Turkı</w:t>
      </w:r>
      <w:r w:rsidRPr="001D24AB">
        <w:t>sh Motor Insurance Bureau</w:t>
      </w:r>
      <w:r w:rsidRPr="001D24AB">
        <w:rPr>
          <w:noProof/>
        </w:rPr>
        <w:tab/>
      </w:r>
      <w:r w:rsidR="00465516" w:rsidRPr="001D24AB">
        <w:rPr>
          <w:noProof/>
        </w:rPr>
        <w:t>4</w:t>
      </w:r>
      <w:r w:rsidR="00F21DBA">
        <w:rPr>
          <w:noProof/>
        </w:rPr>
        <w:t>6</w:t>
      </w:r>
    </w:p>
    <w:p w:rsidR="00936722" w:rsidRPr="001D24AB" w:rsidRDefault="00936722" w:rsidP="00936722">
      <w:pPr>
        <w:pStyle w:val="T2"/>
        <w:rPr>
          <w:noProof/>
          <w:lang w:eastAsia="tr-TR"/>
        </w:rPr>
      </w:pPr>
      <w:r w:rsidRPr="001D24AB">
        <w:rPr>
          <w:noProof/>
        </w:rPr>
        <w:t xml:space="preserve">2.6.          </w:t>
      </w:r>
      <w:r w:rsidR="002940A5" w:rsidRPr="001D24AB">
        <w:rPr>
          <w:noProof/>
        </w:rPr>
        <w:t xml:space="preserve">     </w:t>
      </w:r>
      <w:r w:rsidRPr="001D24AB">
        <w:t>Agr</w:t>
      </w:r>
      <w:r w:rsidR="00554C09" w:rsidRPr="001D24AB">
        <w:t>ı</w:t>
      </w:r>
      <w:r w:rsidRPr="001D24AB">
        <w:t>cultural Insurance Pool (TARSIM)</w:t>
      </w:r>
      <w:r w:rsidRPr="001D24AB">
        <w:rPr>
          <w:noProof/>
        </w:rPr>
        <w:tab/>
      </w:r>
      <w:r w:rsidR="00465516" w:rsidRPr="001D24AB">
        <w:rPr>
          <w:noProof/>
        </w:rPr>
        <w:t>4</w:t>
      </w:r>
      <w:r w:rsidR="00F21DBA">
        <w:rPr>
          <w:noProof/>
        </w:rPr>
        <w:t>8</w:t>
      </w:r>
    </w:p>
    <w:p w:rsidR="00936722" w:rsidRPr="001D24AB" w:rsidRDefault="00936722" w:rsidP="00936722">
      <w:pPr>
        <w:pStyle w:val="T1"/>
        <w:rPr>
          <w:lang w:eastAsia="tr-TR"/>
        </w:rPr>
      </w:pPr>
      <w:r w:rsidRPr="001D24AB">
        <w:t>3.</w:t>
      </w:r>
      <w:r w:rsidRPr="001D24AB">
        <w:rPr>
          <w:lang w:eastAsia="tr-TR"/>
        </w:rPr>
        <w:tab/>
      </w:r>
      <w:r w:rsidRPr="001D24AB">
        <w:t>CHANGES MADE IN THE LEGISLATION I</w:t>
      </w:r>
      <w:r w:rsidR="00465516" w:rsidRPr="001D24AB">
        <w:t>n 200</w:t>
      </w:r>
      <w:r w:rsidR="003E3AB5">
        <w:t>8</w:t>
      </w:r>
      <w:r w:rsidRPr="001D24AB">
        <w:tab/>
      </w:r>
      <w:r w:rsidR="00465516" w:rsidRPr="001D24AB">
        <w:t>5</w:t>
      </w:r>
      <w:r w:rsidR="00F21DBA">
        <w:t>7</w:t>
      </w:r>
    </w:p>
    <w:p w:rsidR="00554C09" w:rsidRPr="001D24AB" w:rsidRDefault="00936722" w:rsidP="00554C09">
      <w:pPr>
        <w:pStyle w:val="T2"/>
        <w:rPr>
          <w:noProof/>
        </w:rPr>
      </w:pPr>
      <w:r w:rsidRPr="001D24AB">
        <w:rPr>
          <w:noProof/>
        </w:rPr>
        <w:t>3.1.</w:t>
      </w:r>
      <w:r w:rsidRPr="001D24AB">
        <w:rPr>
          <w:noProof/>
          <w:lang w:eastAsia="tr-TR"/>
        </w:rPr>
        <w:tab/>
      </w:r>
      <w:r w:rsidRPr="001D24AB">
        <w:t xml:space="preserve">Arrangements Made by The </w:t>
      </w:r>
      <w:r w:rsidR="00AB70A9" w:rsidRPr="001D24AB">
        <w:t>law</w:t>
      </w:r>
      <w:r w:rsidRPr="001D24AB">
        <w:rPr>
          <w:noProof/>
        </w:rPr>
        <w:tab/>
      </w:r>
      <w:r w:rsidR="00465516" w:rsidRPr="001D24AB">
        <w:rPr>
          <w:noProof/>
        </w:rPr>
        <w:t>5</w:t>
      </w:r>
      <w:r w:rsidR="00F21DBA">
        <w:rPr>
          <w:noProof/>
        </w:rPr>
        <w:t>7</w:t>
      </w:r>
    </w:p>
    <w:p w:rsidR="00AB70A9" w:rsidRPr="001D24AB" w:rsidRDefault="00AB70A9" w:rsidP="00BD12DD">
      <w:pPr>
        <w:pStyle w:val="T2"/>
      </w:pPr>
      <w:r w:rsidRPr="001D24AB">
        <w:t>3</w:t>
      </w:r>
      <w:r w:rsidR="00BD12DD" w:rsidRPr="001D24AB">
        <w:t>.2.</w:t>
      </w:r>
      <w:r w:rsidR="00BD12DD" w:rsidRPr="001D24AB">
        <w:tab/>
      </w:r>
      <w:r w:rsidR="00554C09" w:rsidRPr="001D24AB">
        <w:t>Arrangements made by the regulatıons</w:t>
      </w:r>
      <w:r w:rsidR="00500C22" w:rsidRPr="001D24AB">
        <w:tab/>
      </w:r>
      <w:r w:rsidR="00BD12DD" w:rsidRPr="001D24AB">
        <w:t xml:space="preserve">     </w:t>
      </w:r>
      <w:r w:rsidRPr="001D24AB">
        <w:t>5</w:t>
      </w:r>
      <w:r w:rsidR="00F21DBA">
        <w:t>7</w:t>
      </w:r>
    </w:p>
    <w:p w:rsidR="00936722" w:rsidRPr="001D24AB" w:rsidRDefault="00936722" w:rsidP="00936722">
      <w:pPr>
        <w:pStyle w:val="T2"/>
        <w:rPr>
          <w:b/>
          <w:noProof/>
          <w:lang w:eastAsia="tr-TR"/>
        </w:rPr>
      </w:pPr>
      <w:r w:rsidRPr="001D24AB">
        <w:rPr>
          <w:noProof/>
        </w:rPr>
        <w:t>3.2.</w:t>
      </w:r>
      <w:r w:rsidRPr="001D24AB">
        <w:rPr>
          <w:noProof/>
          <w:lang w:eastAsia="tr-TR"/>
        </w:rPr>
        <w:tab/>
      </w:r>
      <w:r w:rsidRPr="001D24AB">
        <w:t>Commun</w:t>
      </w:r>
      <w:r w:rsidR="00554C09" w:rsidRPr="001D24AB">
        <w:t>ı</w:t>
      </w:r>
      <w:r w:rsidRPr="001D24AB">
        <w:t>ques an</w:t>
      </w:r>
      <w:r w:rsidR="00554C09" w:rsidRPr="001D24AB">
        <w:t>d Arbı</w:t>
      </w:r>
      <w:r w:rsidRPr="001D24AB">
        <w:t>traments</w:t>
      </w:r>
      <w:r w:rsidRPr="001D24AB">
        <w:rPr>
          <w:noProof/>
        </w:rPr>
        <w:tab/>
      </w:r>
      <w:r w:rsidR="00F21DBA">
        <w:rPr>
          <w:noProof/>
        </w:rPr>
        <w:t>60</w:t>
      </w:r>
    </w:p>
    <w:p w:rsidR="00B2605C" w:rsidRPr="00BD12DD" w:rsidRDefault="00936722" w:rsidP="00936722">
      <w:pPr>
        <w:jc w:val="both"/>
        <w:rPr>
          <w:rFonts w:ascii="Century" w:hAnsi="Century"/>
          <w:sz w:val="20"/>
          <w:szCs w:val="20"/>
          <w:highlight w:val="yellow"/>
          <w:lang w:val="tr-TR"/>
        </w:rPr>
      </w:pPr>
      <w:r w:rsidRPr="001D24AB">
        <w:rPr>
          <w:rFonts w:ascii="Century" w:hAnsi="Century"/>
          <w:sz w:val="20"/>
          <w:szCs w:val="20"/>
          <w:lang w:val="tr-TR"/>
        </w:rPr>
        <w:fldChar w:fldCharType="end"/>
      </w: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5D21D5" w:rsidRDefault="005D21D5"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Pr="008D46AE" w:rsidRDefault="008D46AE" w:rsidP="008D17FE">
      <w:pPr>
        <w:jc w:val="both"/>
        <w:rPr>
          <w:highlight w:val="yellow"/>
        </w:rPr>
      </w:pPr>
    </w:p>
    <w:p w:rsidR="008D46AE" w:rsidRPr="000A2D89" w:rsidRDefault="008D46AE" w:rsidP="008D17FE">
      <w:pPr>
        <w:jc w:val="both"/>
        <w:rPr>
          <w:rFonts w:ascii="Century" w:hAnsi="Century"/>
          <w:highlight w:val="yellow"/>
          <w:lang w:val="tr-TR"/>
        </w:rPr>
      </w:pPr>
    </w:p>
    <w:p w:rsidR="00AB757E" w:rsidRPr="000A2D89" w:rsidRDefault="00AB757E" w:rsidP="008D17FE">
      <w:pPr>
        <w:rPr>
          <w:highlight w:val="yellow"/>
        </w:rPr>
      </w:pPr>
    </w:p>
    <w:p w:rsidR="00125AC5" w:rsidRPr="003601A3" w:rsidRDefault="003601A3" w:rsidP="008D17FE">
      <w:pPr>
        <w:rPr>
          <w:highlight w:val="yellow"/>
        </w:rPr>
      </w:pPr>
      <w:r w:rsidRPr="003601A3">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15pt;height:698.1pt">
            <v:imagedata r:id="rId14" o:title=""/>
          </v:shape>
        </w:pict>
      </w:r>
    </w:p>
    <w:p w:rsidR="00651F4F" w:rsidRPr="003601A3" w:rsidRDefault="003601A3" w:rsidP="008D17FE">
      <w:pPr>
        <w:rPr>
          <w:highlight w:val="yellow"/>
        </w:rPr>
      </w:pPr>
      <w:r w:rsidRPr="003601A3">
        <w:lastRenderedPageBreak/>
        <w:pict>
          <v:shape id="_x0000_i1026" type="#_x0000_t75" style="width:423.25pt;height:698.1pt">
            <v:imagedata r:id="rId15" o:title=""/>
          </v:shape>
        </w:pict>
      </w:r>
    </w:p>
    <w:p w:rsidR="00625ECA" w:rsidRPr="003601A3" w:rsidRDefault="003601A3" w:rsidP="008D17FE">
      <w:pPr>
        <w:rPr>
          <w:rFonts w:ascii="Century" w:hAnsi="Century"/>
          <w:lang w:val="tr-TR"/>
        </w:rPr>
      </w:pPr>
      <w:r w:rsidRPr="003601A3">
        <w:lastRenderedPageBreak/>
        <w:pict>
          <v:shape id="_x0000_i1027" type="#_x0000_t75" style="width:403.85pt;height:697.45pt">
            <v:imagedata r:id="rId16" o:title=""/>
          </v:shape>
        </w:pict>
      </w:r>
    </w:p>
    <w:p w:rsidR="00625ECA" w:rsidRPr="003601A3" w:rsidRDefault="003601A3" w:rsidP="008D17FE">
      <w:pPr>
        <w:rPr>
          <w:rFonts w:ascii="Century" w:hAnsi="Century"/>
          <w:highlight w:val="yellow"/>
          <w:lang w:val="tr-TR"/>
        </w:rPr>
      </w:pPr>
      <w:r w:rsidRPr="003601A3">
        <w:lastRenderedPageBreak/>
        <w:pict>
          <v:shape id="_x0000_i1028" type="#_x0000_t75" style="width:452.05pt;height:697.45pt">
            <v:imagedata r:id="rId17" o:title=""/>
          </v:shape>
        </w:pict>
      </w:r>
    </w:p>
    <w:p w:rsidR="00625ECA" w:rsidRPr="00367FA3" w:rsidRDefault="00625ECA"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Default="00273649" w:rsidP="008D17FE">
      <w:pPr>
        <w:rPr>
          <w:rFonts w:ascii="Century" w:hAnsi="Century"/>
          <w:highlight w:val="yellow"/>
          <w:lang w:val="tr-TR"/>
        </w:rPr>
      </w:pPr>
    </w:p>
    <w:p w:rsidR="008A1817" w:rsidRPr="00367FA3" w:rsidRDefault="008A1817"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Default="00273649" w:rsidP="008D17FE">
      <w:pPr>
        <w:rPr>
          <w:rFonts w:ascii="Century" w:hAnsi="Century"/>
          <w:highlight w:val="yellow"/>
          <w:lang w:val="tr-TR"/>
        </w:rPr>
      </w:pPr>
    </w:p>
    <w:p w:rsidR="005F27DB" w:rsidRDefault="005F27DB" w:rsidP="008D17FE">
      <w:pPr>
        <w:rPr>
          <w:rFonts w:ascii="Century" w:hAnsi="Century"/>
          <w:highlight w:val="yellow"/>
          <w:lang w:val="tr-TR"/>
        </w:rPr>
      </w:pPr>
    </w:p>
    <w:p w:rsidR="005F27DB" w:rsidRPr="00367FA3" w:rsidRDefault="005F27DB"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A55CF3" w:rsidRPr="00C43A16" w:rsidRDefault="00A55CF3" w:rsidP="00A55CF3">
      <w:pPr>
        <w:ind w:firstLine="360"/>
        <w:rPr>
          <w:rFonts w:ascii="Century" w:hAnsi="Century"/>
          <w:b/>
          <w:color w:val="1C1C1C"/>
          <w:lang w:val="tr-TR"/>
        </w:rPr>
      </w:pPr>
      <w:r w:rsidRPr="00C43A16">
        <w:rPr>
          <w:rFonts w:ascii="Century" w:hAnsi="Century"/>
          <w:b/>
          <w:lang w:val="tr-TR"/>
        </w:rPr>
        <w:lastRenderedPageBreak/>
        <w:t xml:space="preserve">KISALTMALAR </w:t>
      </w:r>
      <w:r w:rsidRPr="00C43A16">
        <w:rPr>
          <w:rFonts w:ascii="Century" w:hAnsi="Century"/>
          <w:b/>
          <w:color w:val="1C1C1C"/>
          <w:lang w:val="tr-TR"/>
        </w:rPr>
        <w:t>- ABBREVIATIONS</w:t>
      </w:r>
    </w:p>
    <w:p w:rsidR="00A55CF3" w:rsidRPr="00C43A16" w:rsidRDefault="00A55CF3" w:rsidP="00A55CF3">
      <w:pPr>
        <w:ind w:firstLine="360"/>
        <w:rPr>
          <w:rFonts w:ascii="Century" w:hAnsi="Century"/>
          <w:lang w:val="tr-TR"/>
        </w:rPr>
      </w:pPr>
    </w:p>
    <w:p w:rsidR="00A55CF3" w:rsidRPr="005160D8" w:rsidRDefault="00A55CF3" w:rsidP="00A55CF3">
      <w:pPr>
        <w:rPr>
          <w:rFonts w:ascii="Century" w:hAnsi="Century"/>
          <w:noProof/>
          <w:sz w:val="22"/>
          <w:szCs w:val="22"/>
          <w:lang w:val="tr-TR"/>
        </w:rPr>
      </w:pPr>
      <w:r w:rsidRPr="005160D8">
        <w:rPr>
          <w:rFonts w:ascii="Century" w:hAnsi="Century"/>
          <w:sz w:val="22"/>
          <w:szCs w:val="22"/>
          <w:lang w:val="tr-TR"/>
        </w:rPr>
        <w:t>AB</w:t>
      </w:r>
      <w:r w:rsidRPr="005160D8">
        <w:rPr>
          <w:rFonts w:ascii="Century" w:hAnsi="Century"/>
          <w:sz w:val="22"/>
          <w:szCs w:val="22"/>
          <w:lang w:val="tr-TR"/>
        </w:rPr>
        <w:tab/>
      </w:r>
      <w:r w:rsidRPr="005160D8">
        <w:rPr>
          <w:rFonts w:ascii="Century" w:hAnsi="Century"/>
          <w:sz w:val="22"/>
          <w:szCs w:val="22"/>
          <w:lang w:val="tr-TR"/>
        </w:rPr>
        <w:tab/>
      </w:r>
      <w:r w:rsidRPr="005160D8">
        <w:rPr>
          <w:rFonts w:ascii="Century" w:hAnsi="Century"/>
          <w:noProof/>
          <w:sz w:val="22"/>
          <w:szCs w:val="22"/>
          <w:lang w:val="tr-TR"/>
        </w:rPr>
        <w:t>Avrupa Birliği</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ABD</w:t>
      </w:r>
      <w:r w:rsidRPr="005160D8">
        <w:rPr>
          <w:rFonts w:ascii="Century" w:hAnsi="Century"/>
          <w:noProof/>
          <w:sz w:val="22"/>
          <w:szCs w:val="22"/>
          <w:lang w:val="tr-TR"/>
        </w:rPr>
        <w:tab/>
      </w:r>
      <w:r w:rsidRPr="005160D8">
        <w:rPr>
          <w:rFonts w:ascii="Century" w:hAnsi="Century"/>
          <w:noProof/>
          <w:sz w:val="22"/>
          <w:szCs w:val="22"/>
          <w:lang w:val="tr-TR"/>
        </w:rPr>
        <w:tab/>
        <w:t>Amerika Birleşik Devletleri</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AŞ</w:t>
      </w:r>
      <w:r w:rsidRPr="005160D8">
        <w:rPr>
          <w:rFonts w:ascii="Century" w:hAnsi="Century"/>
          <w:noProof/>
          <w:sz w:val="22"/>
          <w:szCs w:val="22"/>
          <w:lang w:val="tr-TR"/>
        </w:rPr>
        <w:tab/>
      </w:r>
      <w:r w:rsidRPr="005160D8">
        <w:rPr>
          <w:rFonts w:ascii="Century" w:hAnsi="Century"/>
          <w:noProof/>
          <w:sz w:val="22"/>
          <w:szCs w:val="22"/>
          <w:lang w:val="tr-TR"/>
        </w:rPr>
        <w:tab/>
        <w:t>Anonim Şirket</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BDDK</w:t>
      </w:r>
      <w:r w:rsidRPr="005160D8">
        <w:rPr>
          <w:rFonts w:ascii="Century" w:hAnsi="Century"/>
          <w:noProof/>
          <w:sz w:val="22"/>
          <w:szCs w:val="22"/>
          <w:lang w:val="tr-TR"/>
        </w:rPr>
        <w:tab/>
      </w:r>
      <w:r w:rsidR="005160D8">
        <w:rPr>
          <w:rFonts w:ascii="Century" w:hAnsi="Century"/>
          <w:noProof/>
          <w:sz w:val="22"/>
          <w:szCs w:val="22"/>
          <w:lang w:val="tr-TR"/>
        </w:rPr>
        <w:tab/>
      </w:r>
      <w:r w:rsidRPr="005160D8">
        <w:rPr>
          <w:rFonts w:ascii="Century" w:hAnsi="Century"/>
          <w:noProof/>
          <w:sz w:val="22"/>
          <w:szCs w:val="22"/>
          <w:lang w:val="tr-TR"/>
        </w:rPr>
        <w:t>Bankacılık Düzenleme ve Denetleme Kurulu</w:t>
      </w:r>
    </w:p>
    <w:p w:rsidR="00A0574A" w:rsidRPr="005160D8" w:rsidRDefault="00A0574A" w:rsidP="00A0574A">
      <w:pPr>
        <w:rPr>
          <w:rFonts w:ascii="Century" w:hAnsi="Century"/>
          <w:noProof/>
          <w:sz w:val="22"/>
          <w:szCs w:val="22"/>
          <w:lang w:val="tr-TR"/>
        </w:rPr>
      </w:pPr>
      <w:r w:rsidRPr="005160D8">
        <w:rPr>
          <w:rFonts w:ascii="Century" w:hAnsi="Century"/>
          <w:noProof/>
          <w:sz w:val="22"/>
          <w:szCs w:val="22"/>
          <w:lang w:val="tr-TR"/>
        </w:rPr>
        <w:t>BES</w:t>
      </w:r>
      <w:r w:rsidRPr="005160D8">
        <w:rPr>
          <w:rFonts w:ascii="Century" w:hAnsi="Century"/>
          <w:noProof/>
          <w:sz w:val="22"/>
          <w:szCs w:val="22"/>
          <w:lang w:val="tr-TR"/>
        </w:rPr>
        <w:tab/>
      </w:r>
      <w:r w:rsidRPr="005160D8">
        <w:rPr>
          <w:rFonts w:ascii="Century" w:hAnsi="Century"/>
          <w:noProof/>
          <w:sz w:val="22"/>
          <w:szCs w:val="22"/>
          <w:lang w:val="tr-TR"/>
        </w:rPr>
        <w:tab/>
        <w:t>Bireysel Emeklilik Sistemi</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DASK</w:t>
      </w:r>
      <w:r w:rsidRPr="005160D8">
        <w:rPr>
          <w:rFonts w:ascii="Century" w:hAnsi="Century"/>
          <w:noProof/>
          <w:sz w:val="22"/>
          <w:szCs w:val="22"/>
          <w:lang w:val="tr-TR"/>
        </w:rPr>
        <w:tab/>
      </w:r>
      <w:r w:rsidRPr="005160D8">
        <w:rPr>
          <w:rFonts w:ascii="Century" w:hAnsi="Century"/>
          <w:noProof/>
          <w:sz w:val="22"/>
          <w:szCs w:val="22"/>
          <w:lang w:val="tr-TR"/>
        </w:rPr>
        <w:tab/>
        <w:t>Doğal Afet Sigortaları Kurumu</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DD</w:t>
      </w:r>
      <w:r w:rsidRPr="005160D8">
        <w:rPr>
          <w:rFonts w:ascii="Century" w:hAnsi="Century"/>
          <w:noProof/>
          <w:sz w:val="22"/>
          <w:szCs w:val="22"/>
          <w:lang w:val="tr-TR"/>
        </w:rPr>
        <w:tab/>
      </w:r>
      <w:r w:rsidRPr="005160D8">
        <w:rPr>
          <w:rFonts w:ascii="Century" w:hAnsi="Century"/>
          <w:noProof/>
          <w:sz w:val="22"/>
          <w:szCs w:val="22"/>
          <w:lang w:val="tr-TR"/>
        </w:rPr>
        <w:tab/>
        <w:t>Devlet Destekli</w:t>
      </w:r>
    </w:p>
    <w:p w:rsidR="005160D8" w:rsidRPr="005160D8" w:rsidRDefault="005160D8" w:rsidP="00A55CF3">
      <w:pPr>
        <w:rPr>
          <w:rFonts w:ascii="Century" w:hAnsi="Century"/>
          <w:noProof/>
          <w:sz w:val="22"/>
          <w:szCs w:val="22"/>
          <w:lang w:val="tr-TR"/>
        </w:rPr>
      </w:pPr>
      <w:r w:rsidRPr="005160D8">
        <w:rPr>
          <w:rFonts w:ascii="Century" w:hAnsi="Century"/>
          <w:noProof/>
          <w:sz w:val="22"/>
          <w:szCs w:val="22"/>
          <w:lang w:val="tr-TR"/>
        </w:rPr>
        <w:t>DERK</w:t>
      </w:r>
      <w:r w:rsidRPr="005160D8">
        <w:rPr>
          <w:rFonts w:ascii="Century" w:hAnsi="Century"/>
          <w:noProof/>
          <w:sz w:val="22"/>
          <w:szCs w:val="22"/>
          <w:lang w:val="tr-TR"/>
        </w:rPr>
        <w:tab/>
      </w:r>
      <w:r>
        <w:rPr>
          <w:rFonts w:ascii="Century" w:hAnsi="Century"/>
          <w:noProof/>
          <w:sz w:val="22"/>
          <w:szCs w:val="22"/>
          <w:lang w:val="tr-TR"/>
        </w:rPr>
        <w:tab/>
      </w:r>
      <w:r w:rsidRPr="005160D8">
        <w:rPr>
          <w:rFonts w:ascii="Century" w:hAnsi="Century"/>
          <w:noProof/>
          <w:sz w:val="22"/>
          <w:szCs w:val="22"/>
          <w:lang w:val="tr-TR"/>
        </w:rPr>
        <w:t>Devam Eden Riskler Karşılığı</w:t>
      </w:r>
    </w:p>
    <w:p w:rsidR="00443B0E" w:rsidRPr="005160D8" w:rsidRDefault="00443B0E" w:rsidP="00A55CF3">
      <w:pPr>
        <w:rPr>
          <w:rFonts w:ascii="Century" w:hAnsi="Century"/>
          <w:noProof/>
          <w:sz w:val="22"/>
          <w:szCs w:val="22"/>
          <w:lang w:val="tr-TR"/>
        </w:rPr>
      </w:pPr>
      <w:r w:rsidRPr="005160D8">
        <w:rPr>
          <w:rFonts w:ascii="Century" w:hAnsi="Century"/>
          <w:noProof/>
          <w:sz w:val="22"/>
          <w:szCs w:val="22"/>
          <w:lang w:val="tr-TR"/>
        </w:rPr>
        <w:t>DT / HB</w:t>
      </w:r>
      <w:r w:rsidRPr="005160D8">
        <w:rPr>
          <w:rFonts w:ascii="Century" w:hAnsi="Century"/>
          <w:noProof/>
          <w:sz w:val="22"/>
          <w:szCs w:val="22"/>
          <w:lang w:val="tr-TR"/>
        </w:rPr>
        <w:tab/>
        <w:t>Devlet Tahvili ve Hazine Bonosu</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EGM</w:t>
      </w:r>
      <w:r w:rsidRPr="005160D8">
        <w:rPr>
          <w:rFonts w:ascii="Century" w:hAnsi="Century"/>
          <w:noProof/>
          <w:sz w:val="22"/>
          <w:szCs w:val="22"/>
          <w:lang w:val="tr-TR"/>
        </w:rPr>
        <w:tab/>
      </w:r>
      <w:r w:rsidRPr="005160D8">
        <w:rPr>
          <w:rFonts w:ascii="Century" w:hAnsi="Century"/>
          <w:noProof/>
          <w:sz w:val="22"/>
          <w:szCs w:val="22"/>
          <w:lang w:val="tr-TR"/>
        </w:rPr>
        <w:tab/>
        <w:t>Emeklilik Gözetim Merkezi AŞ</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GSYİH</w:t>
      </w:r>
      <w:r w:rsidRPr="005160D8">
        <w:rPr>
          <w:rFonts w:ascii="Century" w:hAnsi="Century"/>
          <w:noProof/>
          <w:sz w:val="22"/>
          <w:szCs w:val="22"/>
          <w:lang w:val="tr-TR"/>
        </w:rPr>
        <w:tab/>
        <w:t>Gayri Safi Yurtiçi Hasıla</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GŞ</w:t>
      </w:r>
      <w:r w:rsidRPr="005160D8">
        <w:rPr>
          <w:rFonts w:ascii="Century" w:hAnsi="Century"/>
          <w:noProof/>
          <w:sz w:val="22"/>
          <w:szCs w:val="22"/>
          <w:lang w:val="tr-TR"/>
        </w:rPr>
        <w:tab/>
      </w:r>
      <w:r w:rsidRPr="005160D8">
        <w:rPr>
          <w:rFonts w:ascii="Century" w:hAnsi="Century"/>
          <w:noProof/>
          <w:sz w:val="22"/>
          <w:szCs w:val="22"/>
          <w:lang w:val="tr-TR"/>
        </w:rPr>
        <w:tab/>
        <w:t>Genel Şart</w:t>
      </w:r>
    </w:p>
    <w:p w:rsidR="00A0574A" w:rsidRPr="005160D8" w:rsidRDefault="00A0574A" w:rsidP="00A0574A">
      <w:pPr>
        <w:rPr>
          <w:rFonts w:ascii="Century" w:hAnsi="Century"/>
          <w:noProof/>
          <w:sz w:val="22"/>
          <w:szCs w:val="22"/>
          <w:lang w:val="tr-TR"/>
        </w:rPr>
      </w:pPr>
      <w:r w:rsidRPr="005160D8">
        <w:rPr>
          <w:rFonts w:ascii="Century" w:hAnsi="Century"/>
          <w:noProof/>
          <w:sz w:val="22"/>
          <w:szCs w:val="22"/>
          <w:lang w:val="tr-TR"/>
        </w:rPr>
        <w:t>HD</w:t>
      </w:r>
      <w:r w:rsidRPr="005160D8">
        <w:rPr>
          <w:rFonts w:ascii="Century" w:hAnsi="Century"/>
          <w:noProof/>
          <w:sz w:val="22"/>
          <w:szCs w:val="22"/>
          <w:lang w:val="tr-TR"/>
        </w:rPr>
        <w:tab/>
      </w:r>
      <w:r w:rsidRPr="005160D8">
        <w:rPr>
          <w:rFonts w:ascii="Century" w:hAnsi="Century"/>
          <w:noProof/>
          <w:sz w:val="22"/>
          <w:szCs w:val="22"/>
          <w:lang w:val="tr-TR"/>
        </w:rPr>
        <w:tab/>
        <w:t>Hayat Dışı</w:t>
      </w:r>
    </w:p>
    <w:p w:rsidR="00A0574A" w:rsidRPr="005160D8" w:rsidRDefault="00A0574A" w:rsidP="00A0574A">
      <w:pPr>
        <w:rPr>
          <w:rFonts w:ascii="Century" w:hAnsi="Century"/>
          <w:noProof/>
          <w:sz w:val="22"/>
          <w:szCs w:val="22"/>
          <w:lang w:val="tr-TR"/>
        </w:rPr>
      </w:pPr>
      <w:r w:rsidRPr="005160D8">
        <w:rPr>
          <w:rFonts w:ascii="Century" w:hAnsi="Century"/>
          <w:noProof/>
          <w:sz w:val="22"/>
          <w:szCs w:val="22"/>
          <w:lang w:val="tr-TR"/>
        </w:rPr>
        <w:t>H/E</w:t>
      </w:r>
      <w:r w:rsidRPr="005160D8">
        <w:rPr>
          <w:rFonts w:ascii="Century" w:hAnsi="Century"/>
          <w:noProof/>
          <w:sz w:val="22"/>
          <w:szCs w:val="22"/>
          <w:lang w:val="tr-TR"/>
        </w:rPr>
        <w:tab/>
      </w:r>
      <w:r w:rsidRPr="005160D8">
        <w:rPr>
          <w:rFonts w:ascii="Century" w:hAnsi="Century"/>
          <w:noProof/>
          <w:sz w:val="22"/>
          <w:szCs w:val="22"/>
          <w:lang w:val="tr-TR"/>
        </w:rPr>
        <w:tab/>
        <w:t>Hayat / Emeklilik</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KHK</w:t>
      </w:r>
      <w:r w:rsidRPr="005160D8">
        <w:rPr>
          <w:rFonts w:ascii="Century" w:hAnsi="Century"/>
          <w:noProof/>
          <w:sz w:val="22"/>
          <w:szCs w:val="22"/>
          <w:lang w:val="tr-TR"/>
        </w:rPr>
        <w:tab/>
      </w:r>
      <w:r w:rsidRPr="005160D8">
        <w:rPr>
          <w:rFonts w:ascii="Century" w:hAnsi="Century"/>
          <w:noProof/>
          <w:sz w:val="22"/>
          <w:szCs w:val="22"/>
          <w:lang w:val="tr-TR"/>
        </w:rPr>
        <w:tab/>
        <w:t>Kanun Hükmünde Kararname</w:t>
      </w:r>
    </w:p>
    <w:p w:rsidR="005160D8" w:rsidRPr="005160D8" w:rsidRDefault="005160D8" w:rsidP="00A55CF3">
      <w:pPr>
        <w:rPr>
          <w:rFonts w:ascii="Century" w:hAnsi="Century"/>
          <w:noProof/>
          <w:sz w:val="22"/>
          <w:szCs w:val="22"/>
          <w:lang w:val="tr-TR"/>
        </w:rPr>
      </w:pPr>
      <w:r w:rsidRPr="005160D8">
        <w:rPr>
          <w:rFonts w:ascii="Century" w:hAnsi="Century"/>
          <w:noProof/>
          <w:sz w:val="22"/>
          <w:szCs w:val="22"/>
          <w:lang w:val="tr-TR"/>
        </w:rPr>
        <w:t>KPK</w:t>
      </w:r>
      <w:r w:rsidRPr="005160D8">
        <w:rPr>
          <w:rFonts w:ascii="Century" w:hAnsi="Century"/>
          <w:noProof/>
          <w:sz w:val="22"/>
          <w:szCs w:val="22"/>
          <w:lang w:val="tr-TR"/>
        </w:rPr>
        <w:tab/>
      </w:r>
      <w:r w:rsidRPr="005160D8">
        <w:rPr>
          <w:rFonts w:ascii="Century" w:hAnsi="Century"/>
          <w:noProof/>
          <w:sz w:val="22"/>
          <w:szCs w:val="22"/>
          <w:lang w:val="tr-TR"/>
        </w:rPr>
        <w:tab/>
        <w:t>Kazanılmamış Primler Karşılığı</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KTK</w:t>
      </w:r>
      <w:r w:rsidRPr="005160D8">
        <w:rPr>
          <w:rFonts w:ascii="Century" w:hAnsi="Century"/>
          <w:noProof/>
          <w:sz w:val="22"/>
          <w:szCs w:val="22"/>
          <w:lang w:val="tr-TR"/>
        </w:rPr>
        <w:tab/>
      </w:r>
      <w:r w:rsidRPr="005160D8">
        <w:rPr>
          <w:rFonts w:ascii="Century" w:hAnsi="Century"/>
          <w:noProof/>
          <w:sz w:val="22"/>
          <w:szCs w:val="22"/>
          <w:lang w:val="tr-TR"/>
        </w:rPr>
        <w:tab/>
        <w:t>Karayolları Trafik Kanunu</w:t>
      </w:r>
    </w:p>
    <w:p w:rsidR="005160D8" w:rsidRPr="005160D8" w:rsidRDefault="005160D8" w:rsidP="00A55CF3">
      <w:pPr>
        <w:rPr>
          <w:rFonts w:ascii="Century" w:hAnsi="Century"/>
          <w:noProof/>
          <w:sz w:val="22"/>
          <w:szCs w:val="22"/>
          <w:lang w:val="tr-TR"/>
        </w:rPr>
      </w:pPr>
      <w:r w:rsidRPr="005160D8">
        <w:rPr>
          <w:rFonts w:ascii="Century" w:hAnsi="Century"/>
          <w:noProof/>
          <w:sz w:val="22"/>
          <w:szCs w:val="22"/>
          <w:lang w:val="tr-TR"/>
        </w:rPr>
        <w:t xml:space="preserve">MTK      </w:t>
      </w:r>
      <w:r w:rsidRPr="005160D8">
        <w:rPr>
          <w:rFonts w:ascii="Century" w:hAnsi="Century"/>
          <w:noProof/>
          <w:sz w:val="22"/>
          <w:szCs w:val="22"/>
          <w:lang w:val="tr-TR"/>
        </w:rPr>
        <w:tab/>
        <w:t>Muallak Tazminat Karşılığı</w:t>
      </w:r>
    </w:p>
    <w:p w:rsidR="00A55CF3" w:rsidRPr="005160D8" w:rsidRDefault="00A55CF3" w:rsidP="00A55CF3">
      <w:pPr>
        <w:rPr>
          <w:rFonts w:ascii="Century" w:hAnsi="Century"/>
          <w:noProof/>
          <w:sz w:val="22"/>
          <w:szCs w:val="22"/>
          <w:lang w:val="tr-TR"/>
        </w:rPr>
      </w:pPr>
      <w:smartTag w:uri="urn:schemas-microsoft-com:office:smarttags" w:element="stockticker">
        <w:r w:rsidRPr="005160D8">
          <w:rPr>
            <w:rFonts w:ascii="Century" w:hAnsi="Century"/>
            <w:noProof/>
            <w:sz w:val="22"/>
            <w:szCs w:val="22"/>
            <w:lang w:val="tr-TR"/>
          </w:rPr>
          <w:t>MSS</w:t>
        </w:r>
      </w:smartTag>
      <w:r w:rsidRPr="005160D8">
        <w:rPr>
          <w:rFonts w:ascii="Century" w:hAnsi="Century"/>
          <w:noProof/>
          <w:sz w:val="22"/>
          <w:szCs w:val="22"/>
          <w:lang w:val="tr-TR"/>
        </w:rPr>
        <w:tab/>
      </w:r>
      <w:r w:rsidRPr="005160D8">
        <w:rPr>
          <w:rFonts w:ascii="Century" w:hAnsi="Century"/>
          <w:noProof/>
          <w:sz w:val="22"/>
          <w:szCs w:val="22"/>
          <w:lang w:val="tr-TR"/>
        </w:rPr>
        <w:tab/>
        <w:t>Mali Sorumluluk Sigortası</w:t>
      </w:r>
    </w:p>
    <w:p w:rsidR="005427A2" w:rsidRPr="005160D8" w:rsidRDefault="005427A2" w:rsidP="005427A2">
      <w:pPr>
        <w:rPr>
          <w:rFonts w:ascii="Century" w:hAnsi="Century"/>
          <w:noProof/>
          <w:sz w:val="22"/>
          <w:szCs w:val="22"/>
          <w:lang w:val="tr-TR"/>
        </w:rPr>
      </w:pPr>
      <w:r w:rsidRPr="005160D8">
        <w:rPr>
          <w:rFonts w:ascii="Century" w:hAnsi="Century"/>
          <w:noProof/>
          <w:sz w:val="22"/>
          <w:szCs w:val="22"/>
          <w:lang w:val="tr-TR"/>
        </w:rPr>
        <w:t>RG</w:t>
      </w:r>
      <w:r w:rsidRPr="005160D8">
        <w:rPr>
          <w:rFonts w:ascii="Century" w:hAnsi="Century"/>
          <w:noProof/>
          <w:sz w:val="22"/>
          <w:szCs w:val="22"/>
          <w:lang w:val="tr-TR"/>
        </w:rPr>
        <w:tab/>
      </w:r>
      <w:r w:rsidRPr="005160D8">
        <w:rPr>
          <w:rFonts w:ascii="Century" w:hAnsi="Century"/>
          <w:noProof/>
          <w:sz w:val="22"/>
          <w:szCs w:val="22"/>
          <w:lang w:val="tr-TR"/>
        </w:rPr>
        <w:tab/>
        <w:t>Resmi Gazete</w:t>
      </w:r>
    </w:p>
    <w:p w:rsidR="00A92309" w:rsidRPr="005160D8" w:rsidRDefault="00A92309" w:rsidP="00A55CF3">
      <w:pPr>
        <w:rPr>
          <w:rFonts w:ascii="Century" w:hAnsi="Century"/>
          <w:noProof/>
          <w:sz w:val="22"/>
          <w:szCs w:val="22"/>
          <w:lang w:val="tr-TR"/>
        </w:rPr>
      </w:pPr>
      <w:r w:rsidRPr="005160D8">
        <w:rPr>
          <w:rFonts w:ascii="Century" w:hAnsi="Century"/>
          <w:noProof/>
          <w:sz w:val="22"/>
          <w:szCs w:val="22"/>
          <w:lang w:val="tr-TR"/>
        </w:rPr>
        <w:t>SDK</w:t>
      </w:r>
      <w:r w:rsidRPr="005160D8">
        <w:rPr>
          <w:rFonts w:ascii="Century" w:hAnsi="Century"/>
          <w:noProof/>
          <w:sz w:val="22"/>
          <w:szCs w:val="22"/>
          <w:lang w:val="tr-TR"/>
        </w:rPr>
        <w:tab/>
      </w:r>
      <w:r w:rsidRPr="005160D8">
        <w:rPr>
          <w:rFonts w:ascii="Century" w:hAnsi="Century"/>
          <w:noProof/>
          <w:sz w:val="22"/>
          <w:szCs w:val="22"/>
          <w:lang w:val="tr-TR"/>
        </w:rPr>
        <w:tab/>
        <w:t>Sigorta Denetleme Kurulu</w:t>
      </w:r>
    </w:p>
    <w:p w:rsidR="00D60165" w:rsidRPr="005160D8" w:rsidRDefault="00D60165" w:rsidP="00A55CF3">
      <w:pPr>
        <w:rPr>
          <w:rFonts w:ascii="Century" w:hAnsi="Century"/>
          <w:noProof/>
          <w:sz w:val="22"/>
          <w:szCs w:val="22"/>
          <w:lang w:val="tr-TR"/>
        </w:rPr>
      </w:pPr>
      <w:r w:rsidRPr="005160D8">
        <w:rPr>
          <w:rFonts w:ascii="Century" w:hAnsi="Century"/>
          <w:noProof/>
          <w:sz w:val="22"/>
          <w:szCs w:val="22"/>
          <w:lang w:val="tr-TR"/>
        </w:rPr>
        <w:t>SK</w:t>
      </w:r>
      <w:r w:rsidRPr="005160D8">
        <w:rPr>
          <w:rFonts w:ascii="Century" w:hAnsi="Century"/>
          <w:noProof/>
          <w:sz w:val="22"/>
          <w:szCs w:val="22"/>
          <w:lang w:val="tr-TR"/>
        </w:rPr>
        <w:tab/>
      </w:r>
      <w:r w:rsidRPr="005160D8">
        <w:rPr>
          <w:rFonts w:ascii="Century" w:hAnsi="Century"/>
          <w:noProof/>
          <w:sz w:val="22"/>
          <w:szCs w:val="22"/>
          <w:lang w:val="tr-TR"/>
        </w:rPr>
        <w:tab/>
        <w:t>Sigortacılık Kanunu</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TARSİM</w:t>
      </w:r>
      <w:r w:rsidRPr="005160D8">
        <w:rPr>
          <w:rFonts w:ascii="Century" w:hAnsi="Century"/>
          <w:noProof/>
          <w:sz w:val="22"/>
          <w:szCs w:val="22"/>
          <w:lang w:val="tr-TR"/>
        </w:rPr>
        <w:tab/>
        <w:t>Tarım Sigortaları Havuz İşletmesi AŞ</w:t>
      </w:r>
    </w:p>
    <w:p w:rsidR="00A0574A" w:rsidRPr="005160D8" w:rsidRDefault="00A0574A" w:rsidP="00A0574A">
      <w:pPr>
        <w:rPr>
          <w:rFonts w:ascii="Century" w:hAnsi="Century"/>
          <w:noProof/>
          <w:sz w:val="22"/>
          <w:szCs w:val="22"/>
          <w:lang w:val="tr-TR"/>
        </w:rPr>
      </w:pPr>
      <w:r w:rsidRPr="005160D8">
        <w:rPr>
          <w:rFonts w:ascii="Century" w:hAnsi="Century"/>
          <w:noProof/>
          <w:sz w:val="22"/>
          <w:szCs w:val="22"/>
          <w:lang w:val="tr-TR"/>
        </w:rPr>
        <w:t>TOBB</w:t>
      </w:r>
      <w:r w:rsidRPr="005160D8">
        <w:rPr>
          <w:rFonts w:ascii="Century" w:hAnsi="Century"/>
          <w:noProof/>
          <w:sz w:val="22"/>
          <w:szCs w:val="22"/>
          <w:lang w:val="tr-TR"/>
        </w:rPr>
        <w:tab/>
      </w:r>
      <w:r w:rsidRPr="005160D8">
        <w:rPr>
          <w:rFonts w:ascii="Century" w:hAnsi="Century"/>
          <w:noProof/>
          <w:sz w:val="22"/>
          <w:szCs w:val="22"/>
          <w:lang w:val="tr-TR"/>
        </w:rPr>
        <w:tab/>
        <w:t>Türkiye Odalar ve Borsalar Birliği</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TRAMER</w:t>
      </w:r>
      <w:r w:rsidRPr="005160D8">
        <w:rPr>
          <w:rFonts w:ascii="Century" w:hAnsi="Century"/>
          <w:noProof/>
          <w:sz w:val="22"/>
          <w:szCs w:val="22"/>
          <w:lang w:val="tr-TR"/>
        </w:rPr>
        <w:tab/>
        <w:t>Trafik Sigorta</w:t>
      </w:r>
      <w:r w:rsidR="00634DA0">
        <w:rPr>
          <w:rFonts w:ascii="Century" w:hAnsi="Century"/>
          <w:noProof/>
          <w:sz w:val="22"/>
          <w:szCs w:val="22"/>
          <w:lang w:val="tr-TR"/>
        </w:rPr>
        <w:t>lar</w:t>
      </w:r>
      <w:r w:rsidRPr="005160D8">
        <w:rPr>
          <w:rFonts w:ascii="Century" w:hAnsi="Century"/>
          <w:noProof/>
          <w:sz w:val="22"/>
          <w:szCs w:val="22"/>
          <w:lang w:val="tr-TR"/>
        </w:rPr>
        <w:t>ı Bilgi Merkezi</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TSRŞB</w:t>
      </w:r>
      <w:r w:rsidRPr="005160D8">
        <w:rPr>
          <w:rFonts w:ascii="Century" w:hAnsi="Century"/>
          <w:noProof/>
          <w:sz w:val="22"/>
          <w:szCs w:val="22"/>
          <w:lang w:val="tr-TR"/>
        </w:rPr>
        <w:tab/>
        <w:t>Türkiye Sigorta ve Reasürans Şirketleri Birliği</w:t>
      </w:r>
    </w:p>
    <w:p w:rsidR="00A55CF3" w:rsidRPr="005160D8" w:rsidRDefault="008154AF" w:rsidP="00A55CF3">
      <w:pPr>
        <w:rPr>
          <w:rFonts w:ascii="Century" w:hAnsi="Century"/>
          <w:noProof/>
          <w:sz w:val="22"/>
          <w:szCs w:val="22"/>
          <w:lang w:val="tr-TR"/>
        </w:rPr>
      </w:pPr>
      <w:r w:rsidRPr="005160D8">
        <w:rPr>
          <w:rFonts w:ascii="Century" w:hAnsi="Century"/>
          <w:noProof/>
          <w:sz w:val="22"/>
          <w:szCs w:val="22"/>
          <w:lang w:val="tr-TR"/>
        </w:rPr>
        <w:t>T</w:t>
      </w:r>
      <w:r w:rsidR="00743166" w:rsidRPr="005160D8">
        <w:rPr>
          <w:rFonts w:ascii="Century" w:hAnsi="Century"/>
          <w:noProof/>
          <w:sz w:val="22"/>
          <w:szCs w:val="22"/>
          <w:lang w:val="tr-TR"/>
        </w:rPr>
        <w:t>ÜFE</w:t>
      </w:r>
      <w:r w:rsidR="00743166" w:rsidRPr="005160D8">
        <w:rPr>
          <w:rFonts w:ascii="Century" w:hAnsi="Century"/>
          <w:noProof/>
          <w:sz w:val="22"/>
          <w:szCs w:val="22"/>
          <w:lang w:val="tr-TR"/>
        </w:rPr>
        <w:tab/>
      </w:r>
      <w:r w:rsidR="00743166" w:rsidRPr="005160D8">
        <w:rPr>
          <w:rFonts w:ascii="Century" w:hAnsi="Century"/>
          <w:noProof/>
          <w:sz w:val="22"/>
          <w:szCs w:val="22"/>
          <w:lang w:val="tr-TR"/>
        </w:rPr>
        <w:tab/>
      </w:r>
      <w:r w:rsidRPr="005160D8">
        <w:rPr>
          <w:rFonts w:ascii="Century" w:hAnsi="Century"/>
          <w:noProof/>
          <w:sz w:val="22"/>
          <w:szCs w:val="22"/>
          <w:lang w:val="tr-TR"/>
        </w:rPr>
        <w:t>Tük</w:t>
      </w:r>
      <w:r w:rsidR="00A55CF3" w:rsidRPr="005160D8">
        <w:rPr>
          <w:rFonts w:ascii="Century" w:hAnsi="Century"/>
          <w:noProof/>
          <w:sz w:val="22"/>
          <w:szCs w:val="22"/>
          <w:lang w:val="tr-TR"/>
        </w:rPr>
        <w:t>etici Fiyatları Endeski</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 xml:space="preserve">TL </w:t>
      </w:r>
      <w:r w:rsidRPr="005160D8">
        <w:rPr>
          <w:rFonts w:ascii="Century" w:hAnsi="Century"/>
          <w:noProof/>
          <w:sz w:val="22"/>
          <w:szCs w:val="22"/>
          <w:lang w:val="tr-TR"/>
        </w:rPr>
        <w:tab/>
      </w:r>
      <w:r w:rsidRPr="005160D8">
        <w:rPr>
          <w:rFonts w:ascii="Century" w:hAnsi="Century"/>
          <w:noProof/>
          <w:sz w:val="22"/>
          <w:szCs w:val="22"/>
          <w:lang w:val="tr-TR"/>
        </w:rPr>
        <w:tab/>
        <w:t>Türk Lirası</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ZMSS</w:t>
      </w:r>
      <w:r w:rsidRPr="005160D8">
        <w:rPr>
          <w:rFonts w:ascii="Century" w:hAnsi="Century"/>
          <w:noProof/>
          <w:sz w:val="22"/>
          <w:szCs w:val="22"/>
          <w:lang w:val="tr-TR"/>
        </w:rPr>
        <w:tab/>
      </w:r>
      <w:r w:rsidRPr="005160D8">
        <w:rPr>
          <w:rFonts w:ascii="Century" w:hAnsi="Century"/>
          <w:noProof/>
          <w:sz w:val="22"/>
          <w:szCs w:val="22"/>
          <w:lang w:val="tr-TR"/>
        </w:rPr>
        <w:tab/>
        <w:t>Zorunlu Mali Sorumluluk Sigo</w:t>
      </w:r>
      <w:r w:rsidR="006037F0" w:rsidRPr="005160D8">
        <w:rPr>
          <w:rFonts w:ascii="Century" w:hAnsi="Century"/>
          <w:noProof/>
          <w:sz w:val="22"/>
          <w:szCs w:val="22"/>
          <w:lang w:val="tr-TR"/>
        </w:rPr>
        <w:t>r</w:t>
      </w:r>
      <w:r w:rsidRPr="005160D8">
        <w:rPr>
          <w:rFonts w:ascii="Century" w:hAnsi="Century"/>
          <w:noProof/>
          <w:sz w:val="22"/>
          <w:szCs w:val="22"/>
          <w:lang w:val="tr-TR"/>
        </w:rPr>
        <w:t>tası</w:t>
      </w:r>
    </w:p>
    <w:p w:rsidR="00A55CF3" w:rsidRPr="005160D8" w:rsidRDefault="00A55CF3" w:rsidP="00A55CF3">
      <w:pPr>
        <w:rPr>
          <w:rFonts w:ascii="Century" w:hAnsi="Century"/>
          <w:noProof/>
          <w:sz w:val="22"/>
          <w:szCs w:val="22"/>
          <w:lang w:val="tr-TR"/>
        </w:rPr>
      </w:pPr>
      <w:r w:rsidRPr="005160D8">
        <w:rPr>
          <w:rFonts w:ascii="Century" w:hAnsi="Century"/>
          <w:noProof/>
          <w:sz w:val="22"/>
          <w:szCs w:val="22"/>
          <w:lang w:val="tr-TR"/>
        </w:rPr>
        <w:t>ZSS</w:t>
      </w:r>
      <w:r w:rsidRPr="005160D8">
        <w:rPr>
          <w:rFonts w:ascii="Century" w:hAnsi="Century"/>
          <w:noProof/>
          <w:sz w:val="22"/>
          <w:szCs w:val="22"/>
          <w:lang w:val="tr-TR"/>
        </w:rPr>
        <w:tab/>
      </w:r>
      <w:r w:rsidRPr="005160D8">
        <w:rPr>
          <w:rFonts w:ascii="Century" w:hAnsi="Century"/>
          <w:noProof/>
          <w:sz w:val="22"/>
          <w:szCs w:val="22"/>
          <w:lang w:val="tr-TR"/>
        </w:rPr>
        <w:tab/>
        <w:t>Zorunlu Sorumluluk Sigortası</w:t>
      </w:r>
    </w:p>
    <w:p w:rsidR="00A55CF3" w:rsidRPr="00D245EB" w:rsidRDefault="00A55CF3" w:rsidP="00A55CF3">
      <w:pPr>
        <w:rPr>
          <w:rFonts w:ascii="Century" w:hAnsi="Century"/>
          <w:sz w:val="16"/>
          <w:szCs w:val="16"/>
          <w:lang w:val="tr-TR"/>
        </w:rPr>
      </w:pPr>
    </w:p>
    <w:p w:rsidR="00A55CF3" w:rsidRPr="00D245EB" w:rsidRDefault="00A55CF3" w:rsidP="00A55CF3">
      <w:pPr>
        <w:rPr>
          <w:rFonts w:ascii="Century" w:hAnsi="Century"/>
          <w:color w:val="1C1C1C"/>
          <w:sz w:val="22"/>
          <w:szCs w:val="22"/>
        </w:rPr>
      </w:pPr>
      <w:r w:rsidRPr="00D245EB">
        <w:rPr>
          <w:rFonts w:ascii="Century" w:hAnsi="Century"/>
          <w:color w:val="1C1C1C"/>
          <w:sz w:val="22"/>
          <w:szCs w:val="22"/>
        </w:rPr>
        <w:t>BRSA</w:t>
      </w:r>
      <w:r w:rsidRPr="00D245EB">
        <w:rPr>
          <w:rFonts w:ascii="Century" w:hAnsi="Century"/>
          <w:color w:val="1C1C1C"/>
          <w:sz w:val="22"/>
          <w:szCs w:val="22"/>
        </w:rPr>
        <w:tab/>
      </w:r>
      <w:r w:rsidRPr="00D245EB">
        <w:rPr>
          <w:rFonts w:ascii="Century" w:hAnsi="Century"/>
          <w:color w:val="1C1C1C"/>
          <w:sz w:val="22"/>
          <w:szCs w:val="22"/>
        </w:rPr>
        <w:tab/>
        <w:t>Banking Regulation and Supervision Agency</w:t>
      </w:r>
    </w:p>
    <w:p w:rsidR="008154AF" w:rsidRPr="00D245EB" w:rsidRDefault="008154AF" w:rsidP="008154AF">
      <w:pPr>
        <w:rPr>
          <w:rFonts w:ascii="Century" w:hAnsi="Century"/>
          <w:color w:val="1C1C1C"/>
          <w:sz w:val="22"/>
          <w:szCs w:val="22"/>
        </w:rPr>
      </w:pPr>
      <w:r w:rsidRPr="00D245EB">
        <w:rPr>
          <w:rFonts w:ascii="Century" w:hAnsi="Century"/>
          <w:color w:val="1C1C1C"/>
          <w:sz w:val="22"/>
          <w:szCs w:val="22"/>
        </w:rPr>
        <w:t>CPI</w:t>
      </w:r>
      <w:r w:rsidRPr="00D245EB">
        <w:rPr>
          <w:rFonts w:ascii="Century" w:hAnsi="Century"/>
          <w:color w:val="1C1C1C"/>
          <w:sz w:val="22"/>
          <w:szCs w:val="22"/>
        </w:rPr>
        <w:tab/>
      </w:r>
      <w:r w:rsidRPr="00D245EB">
        <w:rPr>
          <w:rFonts w:ascii="Century" w:hAnsi="Century"/>
          <w:color w:val="1C1C1C"/>
          <w:sz w:val="22"/>
          <w:szCs w:val="22"/>
        </w:rPr>
        <w:tab/>
        <w:t>Consumer Price Index</w:t>
      </w:r>
    </w:p>
    <w:p w:rsidR="00A55CF3" w:rsidRPr="00D245EB" w:rsidRDefault="00A55CF3" w:rsidP="00A55CF3">
      <w:pPr>
        <w:rPr>
          <w:rFonts w:ascii="Century" w:hAnsi="Century"/>
          <w:color w:val="1C1C1C"/>
          <w:sz w:val="22"/>
          <w:szCs w:val="22"/>
        </w:rPr>
      </w:pPr>
      <w:r w:rsidRPr="00D245EB">
        <w:rPr>
          <w:rFonts w:ascii="Century" w:hAnsi="Century"/>
          <w:color w:val="1C1C1C"/>
          <w:sz w:val="22"/>
          <w:szCs w:val="22"/>
        </w:rPr>
        <w:t>EGM</w:t>
      </w:r>
      <w:r w:rsidRPr="00D245EB">
        <w:rPr>
          <w:rFonts w:ascii="Century" w:hAnsi="Century"/>
          <w:color w:val="1C1C1C"/>
          <w:sz w:val="22"/>
          <w:szCs w:val="22"/>
        </w:rPr>
        <w:tab/>
      </w:r>
      <w:r w:rsidRPr="00D245EB">
        <w:rPr>
          <w:rFonts w:ascii="Century" w:hAnsi="Century"/>
          <w:color w:val="1C1C1C"/>
          <w:sz w:val="22"/>
          <w:szCs w:val="22"/>
        </w:rPr>
        <w:tab/>
        <w:t>Pension Monitoring Center</w:t>
      </w:r>
    </w:p>
    <w:p w:rsidR="00A55CF3" w:rsidRPr="00D245EB" w:rsidRDefault="00A55CF3" w:rsidP="00A55CF3">
      <w:pPr>
        <w:rPr>
          <w:rFonts w:ascii="Century" w:hAnsi="Century"/>
          <w:color w:val="1C1C1C"/>
          <w:sz w:val="22"/>
          <w:szCs w:val="22"/>
        </w:rPr>
      </w:pPr>
      <w:r w:rsidRPr="00D245EB">
        <w:rPr>
          <w:rFonts w:ascii="Century" w:hAnsi="Century"/>
          <w:color w:val="1C1C1C"/>
          <w:sz w:val="22"/>
          <w:szCs w:val="22"/>
        </w:rPr>
        <w:t xml:space="preserve">EU </w:t>
      </w:r>
      <w:r w:rsidRPr="00D245EB">
        <w:rPr>
          <w:rFonts w:ascii="Century" w:hAnsi="Century"/>
          <w:color w:val="1C1C1C"/>
          <w:sz w:val="22"/>
          <w:szCs w:val="22"/>
        </w:rPr>
        <w:tab/>
      </w:r>
      <w:r w:rsidRPr="00D245EB">
        <w:rPr>
          <w:rFonts w:ascii="Century" w:hAnsi="Century"/>
          <w:color w:val="1C1C1C"/>
          <w:sz w:val="22"/>
          <w:szCs w:val="22"/>
        </w:rPr>
        <w:tab/>
        <w:t>European Union</w:t>
      </w:r>
    </w:p>
    <w:p w:rsidR="00A55CF3" w:rsidRPr="00D245EB" w:rsidRDefault="00A55CF3" w:rsidP="00A55CF3">
      <w:pPr>
        <w:rPr>
          <w:rFonts w:ascii="Century" w:hAnsi="Century"/>
          <w:color w:val="1C1C1C"/>
          <w:sz w:val="22"/>
          <w:szCs w:val="22"/>
        </w:rPr>
      </w:pPr>
      <w:smartTag w:uri="urn:schemas-microsoft-com:office:smarttags" w:element="stockticker">
        <w:r w:rsidRPr="00D245EB">
          <w:rPr>
            <w:rFonts w:ascii="Century" w:hAnsi="Century"/>
            <w:color w:val="1C1C1C"/>
            <w:sz w:val="22"/>
            <w:szCs w:val="22"/>
          </w:rPr>
          <w:t>GDP</w:t>
        </w:r>
      </w:smartTag>
      <w:r w:rsidRPr="00D245EB">
        <w:rPr>
          <w:rFonts w:ascii="Century" w:hAnsi="Century"/>
          <w:color w:val="1C1C1C"/>
          <w:sz w:val="22"/>
          <w:szCs w:val="22"/>
        </w:rPr>
        <w:tab/>
      </w:r>
      <w:r w:rsidRPr="00D245EB">
        <w:rPr>
          <w:rFonts w:ascii="Century" w:hAnsi="Century"/>
          <w:color w:val="1C1C1C"/>
          <w:sz w:val="22"/>
          <w:szCs w:val="22"/>
        </w:rPr>
        <w:tab/>
        <w:t>Gross Domestic Product</w:t>
      </w:r>
    </w:p>
    <w:p w:rsidR="00A92309" w:rsidRPr="00D245EB" w:rsidRDefault="00A92309" w:rsidP="00A55CF3">
      <w:pPr>
        <w:rPr>
          <w:rFonts w:ascii="Century" w:hAnsi="Century"/>
          <w:color w:val="1C1C1C"/>
          <w:sz w:val="22"/>
          <w:szCs w:val="22"/>
        </w:rPr>
      </w:pPr>
      <w:r w:rsidRPr="00D245EB">
        <w:rPr>
          <w:rFonts w:ascii="Century" w:hAnsi="Century"/>
          <w:color w:val="1C1C1C"/>
          <w:sz w:val="22"/>
          <w:szCs w:val="22"/>
        </w:rPr>
        <w:t>ISB</w:t>
      </w:r>
      <w:r w:rsidRPr="00D245EB">
        <w:rPr>
          <w:rFonts w:ascii="Century" w:hAnsi="Century"/>
          <w:color w:val="1C1C1C"/>
          <w:sz w:val="22"/>
          <w:szCs w:val="22"/>
        </w:rPr>
        <w:tab/>
      </w:r>
      <w:r w:rsidRPr="00D245EB">
        <w:rPr>
          <w:rFonts w:ascii="Century" w:hAnsi="Century"/>
          <w:color w:val="1C1C1C"/>
          <w:sz w:val="22"/>
          <w:szCs w:val="22"/>
        </w:rPr>
        <w:tab/>
        <w:t>Insurance Supervis</w:t>
      </w:r>
      <w:r w:rsidR="00125C3A" w:rsidRPr="00D245EB">
        <w:rPr>
          <w:rFonts w:ascii="Century" w:hAnsi="Century"/>
          <w:color w:val="1C1C1C"/>
          <w:sz w:val="22"/>
          <w:szCs w:val="22"/>
        </w:rPr>
        <w:t>ion</w:t>
      </w:r>
      <w:r w:rsidRPr="00D245EB">
        <w:rPr>
          <w:rFonts w:ascii="Century" w:hAnsi="Century"/>
          <w:color w:val="1C1C1C"/>
          <w:sz w:val="22"/>
          <w:szCs w:val="22"/>
        </w:rPr>
        <w:t xml:space="preserve"> Board</w:t>
      </w:r>
    </w:p>
    <w:p w:rsidR="00455C1E" w:rsidRPr="00D245EB" w:rsidRDefault="00455C1E" w:rsidP="00A55CF3">
      <w:pPr>
        <w:rPr>
          <w:rFonts w:ascii="Century" w:hAnsi="Century"/>
          <w:color w:val="1C1C1C"/>
          <w:sz w:val="22"/>
          <w:szCs w:val="22"/>
        </w:rPr>
      </w:pPr>
      <w:r w:rsidRPr="00D245EB">
        <w:rPr>
          <w:rFonts w:ascii="Century" w:hAnsi="Century"/>
          <w:color w:val="1C1C1C"/>
          <w:sz w:val="22"/>
          <w:szCs w:val="22"/>
        </w:rPr>
        <w:t>L/P</w:t>
      </w:r>
      <w:r w:rsidRPr="00D245EB">
        <w:rPr>
          <w:rFonts w:ascii="Century" w:hAnsi="Century"/>
          <w:color w:val="1C1C1C"/>
          <w:sz w:val="22"/>
          <w:szCs w:val="22"/>
        </w:rPr>
        <w:tab/>
      </w:r>
      <w:r w:rsidRPr="00D245EB">
        <w:rPr>
          <w:rFonts w:ascii="Century" w:hAnsi="Century"/>
          <w:color w:val="1C1C1C"/>
          <w:sz w:val="22"/>
          <w:szCs w:val="22"/>
        </w:rPr>
        <w:tab/>
        <w:t>Life and Pension</w:t>
      </w:r>
    </w:p>
    <w:p w:rsidR="00A55CF3" w:rsidRPr="00D245EB" w:rsidRDefault="00A55CF3" w:rsidP="00A55CF3">
      <w:pPr>
        <w:rPr>
          <w:rFonts w:ascii="Century" w:hAnsi="Century"/>
          <w:color w:val="1C1C1C"/>
          <w:sz w:val="22"/>
          <w:szCs w:val="22"/>
        </w:rPr>
      </w:pPr>
      <w:r w:rsidRPr="00D245EB">
        <w:rPr>
          <w:rFonts w:ascii="Century" w:hAnsi="Century"/>
          <w:color w:val="1C1C1C"/>
          <w:sz w:val="22"/>
          <w:szCs w:val="22"/>
        </w:rPr>
        <w:t>LPG</w:t>
      </w:r>
      <w:r w:rsidRPr="00D245EB">
        <w:rPr>
          <w:rFonts w:ascii="Century" w:hAnsi="Century"/>
          <w:color w:val="1C1C1C"/>
          <w:sz w:val="22"/>
          <w:szCs w:val="22"/>
        </w:rPr>
        <w:tab/>
      </w:r>
      <w:r w:rsidRPr="00D245EB">
        <w:rPr>
          <w:rFonts w:ascii="Century" w:hAnsi="Century"/>
          <w:color w:val="1C1C1C"/>
          <w:sz w:val="22"/>
          <w:szCs w:val="22"/>
        </w:rPr>
        <w:tab/>
        <w:t>Liquefied Petroleum Gas</w:t>
      </w:r>
    </w:p>
    <w:p w:rsidR="00BA5FBF" w:rsidRPr="00D245EB" w:rsidRDefault="00BA5FBF" w:rsidP="00A55CF3">
      <w:pPr>
        <w:rPr>
          <w:rFonts w:ascii="Century" w:hAnsi="Century"/>
          <w:color w:val="1C1C1C"/>
          <w:sz w:val="22"/>
          <w:szCs w:val="22"/>
        </w:rPr>
      </w:pPr>
      <w:r w:rsidRPr="00D245EB">
        <w:rPr>
          <w:rFonts w:ascii="Century" w:hAnsi="Century"/>
          <w:color w:val="1C1C1C"/>
          <w:sz w:val="22"/>
          <w:szCs w:val="22"/>
        </w:rPr>
        <w:t>PBT</w:t>
      </w:r>
      <w:r w:rsidRPr="00D245EB">
        <w:rPr>
          <w:rFonts w:ascii="Century" w:hAnsi="Century"/>
          <w:color w:val="1C1C1C"/>
          <w:sz w:val="22"/>
          <w:szCs w:val="22"/>
        </w:rPr>
        <w:tab/>
      </w:r>
      <w:r w:rsidRPr="00D245EB">
        <w:rPr>
          <w:rFonts w:ascii="Century" w:hAnsi="Century"/>
          <w:color w:val="1C1C1C"/>
          <w:sz w:val="22"/>
          <w:szCs w:val="22"/>
        </w:rPr>
        <w:tab/>
        <w:t>Profit Before Tax</w:t>
      </w:r>
    </w:p>
    <w:p w:rsidR="005160D8" w:rsidRPr="00D245EB" w:rsidRDefault="005160D8" w:rsidP="00A55CF3">
      <w:pPr>
        <w:rPr>
          <w:rFonts w:ascii="Century" w:hAnsi="Century"/>
          <w:color w:val="1C1C1C"/>
          <w:sz w:val="22"/>
          <w:szCs w:val="22"/>
        </w:rPr>
      </w:pPr>
      <w:r w:rsidRPr="00D245EB">
        <w:rPr>
          <w:rFonts w:ascii="Century" w:hAnsi="Century"/>
          <w:color w:val="1C1C1C"/>
          <w:sz w:val="22"/>
          <w:szCs w:val="22"/>
        </w:rPr>
        <w:t>PH</w:t>
      </w:r>
      <w:r w:rsidRPr="00D245EB">
        <w:rPr>
          <w:rFonts w:ascii="Century" w:hAnsi="Century"/>
          <w:color w:val="1C1C1C"/>
          <w:sz w:val="22"/>
          <w:szCs w:val="22"/>
        </w:rPr>
        <w:tab/>
      </w:r>
      <w:r w:rsidRPr="00D245EB">
        <w:rPr>
          <w:rFonts w:ascii="Century" w:hAnsi="Century"/>
          <w:color w:val="1C1C1C"/>
          <w:sz w:val="22"/>
          <w:szCs w:val="22"/>
        </w:rPr>
        <w:tab/>
        <w:t>Policy Holders</w:t>
      </w:r>
    </w:p>
    <w:p w:rsidR="00A55CF3" w:rsidRPr="00D245EB" w:rsidRDefault="00743166" w:rsidP="00A55CF3">
      <w:pPr>
        <w:rPr>
          <w:rFonts w:ascii="Century" w:hAnsi="Century"/>
          <w:color w:val="1C1C1C"/>
          <w:sz w:val="22"/>
          <w:szCs w:val="22"/>
        </w:rPr>
      </w:pPr>
      <w:r w:rsidRPr="00D245EB">
        <w:rPr>
          <w:rFonts w:ascii="Century" w:hAnsi="Century"/>
          <w:color w:val="1C1C1C"/>
          <w:sz w:val="22"/>
          <w:szCs w:val="22"/>
        </w:rPr>
        <w:t>T</w:t>
      </w:r>
      <w:r w:rsidR="00A55CF3" w:rsidRPr="00D245EB">
        <w:rPr>
          <w:rFonts w:ascii="Century" w:hAnsi="Century"/>
          <w:color w:val="1C1C1C"/>
          <w:sz w:val="22"/>
          <w:szCs w:val="22"/>
        </w:rPr>
        <w:t>ARSIM</w:t>
      </w:r>
      <w:r w:rsidR="00A55CF3" w:rsidRPr="00D245EB">
        <w:rPr>
          <w:rFonts w:ascii="Century" w:hAnsi="Century"/>
          <w:color w:val="1C1C1C"/>
          <w:sz w:val="22"/>
          <w:szCs w:val="22"/>
        </w:rPr>
        <w:tab/>
        <w:t>Turkish Agricultural Insurance Pool</w:t>
      </w:r>
    </w:p>
    <w:p w:rsidR="00A55CF3" w:rsidRPr="00D245EB" w:rsidRDefault="00A55CF3" w:rsidP="00A55CF3">
      <w:pPr>
        <w:rPr>
          <w:rFonts w:ascii="Century" w:hAnsi="Century"/>
          <w:color w:val="1C1C1C"/>
          <w:sz w:val="22"/>
          <w:szCs w:val="22"/>
        </w:rPr>
      </w:pPr>
      <w:r w:rsidRPr="00D245EB">
        <w:rPr>
          <w:rFonts w:ascii="Century" w:hAnsi="Century"/>
          <w:color w:val="1C1C1C"/>
          <w:sz w:val="22"/>
          <w:szCs w:val="22"/>
        </w:rPr>
        <w:t>TCIP</w:t>
      </w:r>
      <w:r w:rsidRPr="00D245EB">
        <w:rPr>
          <w:rFonts w:ascii="Century" w:hAnsi="Century"/>
          <w:color w:val="1C1C1C"/>
          <w:sz w:val="22"/>
          <w:szCs w:val="22"/>
        </w:rPr>
        <w:tab/>
      </w:r>
      <w:r w:rsidRPr="00D245EB">
        <w:rPr>
          <w:rFonts w:ascii="Century" w:hAnsi="Century"/>
          <w:color w:val="1C1C1C"/>
          <w:sz w:val="22"/>
          <w:szCs w:val="22"/>
        </w:rPr>
        <w:tab/>
        <w:t>Turkish Catastrophe Insurance Pool</w:t>
      </w:r>
    </w:p>
    <w:p w:rsidR="00A55CF3" w:rsidRPr="00D245EB" w:rsidRDefault="00A55CF3" w:rsidP="00A55CF3">
      <w:pPr>
        <w:rPr>
          <w:rFonts w:ascii="Century" w:hAnsi="Century"/>
          <w:color w:val="1C1C1C"/>
          <w:sz w:val="22"/>
          <w:szCs w:val="22"/>
        </w:rPr>
      </w:pPr>
      <w:smartTag w:uri="urn:schemas-microsoft-com:office:smarttags" w:element="stockticker">
        <w:r w:rsidRPr="00D245EB">
          <w:rPr>
            <w:rFonts w:ascii="Century" w:hAnsi="Century"/>
            <w:color w:val="1C1C1C"/>
            <w:sz w:val="22"/>
            <w:szCs w:val="22"/>
          </w:rPr>
          <w:t>TPL</w:t>
        </w:r>
      </w:smartTag>
      <w:r w:rsidRPr="00D245EB">
        <w:rPr>
          <w:rFonts w:ascii="Century" w:hAnsi="Century"/>
          <w:color w:val="1C1C1C"/>
          <w:sz w:val="22"/>
          <w:szCs w:val="22"/>
        </w:rPr>
        <w:tab/>
      </w:r>
      <w:r w:rsidRPr="00D245EB">
        <w:rPr>
          <w:rFonts w:ascii="Century" w:hAnsi="Century"/>
          <w:color w:val="1C1C1C"/>
          <w:sz w:val="22"/>
          <w:szCs w:val="22"/>
        </w:rPr>
        <w:tab/>
        <w:t>Third Party Liability</w:t>
      </w:r>
    </w:p>
    <w:p w:rsidR="00A55CF3" w:rsidRPr="00D245EB" w:rsidRDefault="00A55CF3" w:rsidP="00A55CF3">
      <w:pPr>
        <w:rPr>
          <w:rFonts w:ascii="Century" w:hAnsi="Century"/>
          <w:color w:val="1C1C1C"/>
          <w:sz w:val="22"/>
          <w:szCs w:val="22"/>
        </w:rPr>
      </w:pPr>
      <w:r w:rsidRPr="00D245EB">
        <w:rPr>
          <w:rFonts w:ascii="Century" w:hAnsi="Century"/>
          <w:color w:val="1C1C1C"/>
          <w:sz w:val="22"/>
          <w:szCs w:val="22"/>
        </w:rPr>
        <w:t>TRAMER</w:t>
      </w:r>
      <w:r w:rsidRPr="00D245EB">
        <w:rPr>
          <w:rFonts w:ascii="Century" w:hAnsi="Century"/>
          <w:color w:val="1C1C1C"/>
          <w:sz w:val="22"/>
          <w:szCs w:val="22"/>
        </w:rPr>
        <w:tab/>
      </w:r>
      <w:smartTag w:uri="urn:schemas-microsoft-com:office:smarttags" w:element="place">
        <w:smartTag w:uri="urn:schemas-microsoft-com:office:smarttags" w:element="PlaceName">
          <w:r w:rsidRPr="00D245EB">
            <w:rPr>
              <w:rFonts w:ascii="Century" w:hAnsi="Century"/>
              <w:color w:val="1C1C1C"/>
              <w:sz w:val="22"/>
              <w:szCs w:val="22"/>
            </w:rPr>
            <w:t>Motor</w:t>
          </w:r>
        </w:smartTag>
        <w:r w:rsidRPr="00D245EB">
          <w:rPr>
            <w:rFonts w:ascii="Century" w:hAnsi="Century"/>
            <w:color w:val="1C1C1C"/>
            <w:sz w:val="22"/>
            <w:szCs w:val="22"/>
          </w:rPr>
          <w:t xml:space="preserve"> </w:t>
        </w:r>
        <w:smartTag w:uri="urn:schemas-microsoft-com:office:smarttags" w:element="PlaceName">
          <w:smartTag w:uri="urn:schemas-microsoft-com:office:smarttags" w:element="stockticker">
            <w:r w:rsidRPr="00D245EB">
              <w:rPr>
                <w:rFonts w:ascii="Century" w:hAnsi="Century"/>
                <w:color w:val="1C1C1C"/>
                <w:sz w:val="22"/>
                <w:szCs w:val="22"/>
              </w:rPr>
              <w:t>TPL</w:t>
            </w:r>
          </w:smartTag>
        </w:smartTag>
        <w:r w:rsidRPr="00D245EB">
          <w:rPr>
            <w:rFonts w:ascii="Century" w:hAnsi="Century"/>
            <w:color w:val="1C1C1C"/>
            <w:sz w:val="22"/>
            <w:szCs w:val="22"/>
          </w:rPr>
          <w:t xml:space="preserve"> </w:t>
        </w:r>
        <w:smartTag w:uri="urn:schemas-microsoft-com:office:smarttags" w:element="PlaceName">
          <w:r w:rsidRPr="00D245EB">
            <w:rPr>
              <w:rFonts w:ascii="Century" w:hAnsi="Century"/>
              <w:color w:val="1C1C1C"/>
              <w:sz w:val="22"/>
              <w:szCs w:val="22"/>
            </w:rPr>
            <w:t>Insurance</w:t>
          </w:r>
        </w:smartTag>
        <w:r w:rsidRPr="00D245EB">
          <w:rPr>
            <w:rFonts w:ascii="Century" w:hAnsi="Century"/>
            <w:color w:val="1C1C1C"/>
            <w:sz w:val="22"/>
            <w:szCs w:val="22"/>
          </w:rPr>
          <w:t xml:space="preserve"> </w:t>
        </w:r>
        <w:smartTag w:uri="urn:schemas-microsoft-com:office:smarttags" w:element="PlaceName">
          <w:r w:rsidRPr="00D245EB">
            <w:rPr>
              <w:rFonts w:ascii="Century" w:hAnsi="Century"/>
              <w:color w:val="1C1C1C"/>
              <w:sz w:val="22"/>
              <w:szCs w:val="22"/>
            </w:rPr>
            <w:t>Information</w:t>
          </w:r>
        </w:smartTag>
        <w:r w:rsidRPr="00D245EB">
          <w:rPr>
            <w:rFonts w:ascii="Century" w:hAnsi="Century"/>
            <w:color w:val="1C1C1C"/>
            <w:sz w:val="22"/>
            <w:szCs w:val="22"/>
          </w:rPr>
          <w:t xml:space="preserve"> </w:t>
        </w:r>
        <w:smartTag w:uri="urn:schemas-microsoft-com:office:smarttags" w:element="PlaceType">
          <w:r w:rsidRPr="00D245EB">
            <w:rPr>
              <w:rFonts w:ascii="Century" w:hAnsi="Century"/>
              <w:color w:val="1C1C1C"/>
              <w:sz w:val="22"/>
              <w:szCs w:val="22"/>
            </w:rPr>
            <w:t>Center</w:t>
          </w:r>
        </w:smartTag>
      </w:smartTag>
    </w:p>
    <w:p w:rsidR="00743166" w:rsidRPr="00D245EB" w:rsidRDefault="008154AF" w:rsidP="00743166">
      <w:pPr>
        <w:rPr>
          <w:rFonts w:ascii="Century" w:hAnsi="Century"/>
          <w:color w:val="1C1C1C"/>
          <w:sz w:val="22"/>
          <w:szCs w:val="22"/>
        </w:rPr>
      </w:pPr>
      <w:r w:rsidRPr="00D245EB">
        <w:rPr>
          <w:rFonts w:ascii="Century" w:hAnsi="Century"/>
          <w:color w:val="1C1C1C"/>
          <w:sz w:val="22"/>
          <w:szCs w:val="22"/>
        </w:rPr>
        <w:t>TSRS</w:t>
      </w:r>
      <w:r w:rsidR="00743166" w:rsidRPr="00D245EB">
        <w:rPr>
          <w:rFonts w:ascii="Century" w:hAnsi="Century"/>
          <w:color w:val="1C1C1C"/>
          <w:sz w:val="22"/>
          <w:szCs w:val="22"/>
        </w:rPr>
        <w:t xml:space="preserve">B         </w:t>
      </w:r>
      <w:r w:rsidRPr="00D245EB">
        <w:rPr>
          <w:rFonts w:ascii="Century" w:hAnsi="Century"/>
          <w:color w:val="1C1C1C"/>
          <w:sz w:val="22"/>
          <w:szCs w:val="22"/>
        </w:rPr>
        <w:t xml:space="preserve"> </w:t>
      </w:r>
      <w:r w:rsidR="005160D8" w:rsidRPr="00D245EB">
        <w:rPr>
          <w:rFonts w:ascii="Century" w:hAnsi="Century"/>
          <w:color w:val="1C1C1C"/>
          <w:sz w:val="22"/>
          <w:szCs w:val="22"/>
        </w:rPr>
        <w:t xml:space="preserve"> </w:t>
      </w:r>
      <w:r w:rsidR="00743166" w:rsidRPr="00D245EB">
        <w:rPr>
          <w:rFonts w:ascii="Century" w:hAnsi="Century"/>
          <w:color w:val="1C1C1C"/>
          <w:sz w:val="22"/>
          <w:szCs w:val="22"/>
        </w:rPr>
        <w:t xml:space="preserve">Association of the Insurance and Reinsurance Companies of </w:t>
      </w:r>
      <w:smartTag w:uri="urn:schemas-microsoft-com:office:smarttags" w:element="place">
        <w:smartTag w:uri="urn:schemas-microsoft-com:office:smarttags" w:element="country-region">
          <w:r w:rsidR="00743166" w:rsidRPr="00D245EB">
            <w:rPr>
              <w:rFonts w:ascii="Century" w:hAnsi="Century"/>
              <w:color w:val="1C1C1C"/>
              <w:sz w:val="22"/>
              <w:szCs w:val="22"/>
            </w:rPr>
            <w:t>Turkey</w:t>
          </w:r>
        </w:smartTag>
      </w:smartTag>
    </w:p>
    <w:p w:rsidR="00187F1E" w:rsidRPr="00D245EB" w:rsidRDefault="00187F1E" w:rsidP="00A55CF3">
      <w:pPr>
        <w:rPr>
          <w:rFonts w:ascii="Century" w:hAnsi="Century"/>
          <w:color w:val="1C1C1C"/>
          <w:sz w:val="22"/>
          <w:szCs w:val="22"/>
        </w:rPr>
      </w:pPr>
      <w:r w:rsidRPr="00D245EB">
        <w:rPr>
          <w:rFonts w:ascii="Century" w:hAnsi="Century"/>
          <w:color w:val="1C1C1C"/>
          <w:sz w:val="22"/>
          <w:szCs w:val="22"/>
        </w:rPr>
        <w:t>UCCET</w:t>
      </w:r>
      <w:r w:rsidRPr="00D245EB">
        <w:rPr>
          <w:rFonts w:ascii="Century" w:hAnsi="Century"/>
          <w:color w:val="1C1C1C"/>
          <w:sz w:val="22"/>
          <w:szCs w:val="22"/>
        </w:rPr>
        <w:tab/>
        <w:t xml:space="preserve">The Union of Chambers and Commodity of Exchanges of </w:t>
      </w:r>
      <w:smartTag w:uri="urn:schemas-microsoft-com:office:smarttags" w:element="place">
        <w:smartTag w:uri="urn:schemas-microsoft-com:office:smarttags" w:element="country-region">
          <w:r w:rsidRPr="00D245EB">
            <w:rPr>
              <w:rFonts w:ascii="Century" w:hAnsi="Century"/>
              <w:color w:val="1C1C1C"/>
              <w:sz w:val="22"/>
              <w:szCs w:val="22"/>
            </w:rPr>
            <w:t>Turkey</w:t>
          </w:r>
        </w:smartTag>
      </w:smartTag>
    </w:p>
    <w:p w:rsidR="00A55CF3" w:rsidRPr="00D245EB" w:rsidRDefault="007E5DCC" w:rsidP="00A55CF3">
      <w:pPr>
        <w:rPr>
          <w:rFonts w:ascii="Century" w:hAnsi="Century"/>
          <w:color w:val="1C1C1C"/>
          <w:sz w:val="22"/>
          <w:szCs w:val="22"/>
        </w:rPr>
      </w:pPr>
      <w:r w:rsidRPr="00D245EB">
        <w:rPr>
          <w:rFonts w:ascii="Century" w:hAnsi="Century"/>
          <w:color w:val="1C1C1C"/>
          <w:sz w:val="22"/>
          <w:szCs w:val="22"/>
        </w:rPr>
        <w:t>USD</w:t>
      </w:r>
      <w:r w:rsidRPr="00D245EB">
        <w:rPr>
          <w:rFonts w:ascii="Century" w:hAnsi="Century"/>
          <w:color w:val="1C1C1C"/>
          <w:sz w:val="22"/>
          <w:szCs w:val="22"/>
        </w:rPr>
        <w:tab/>
      </w:r>
      <w:r w:rsidRPr="00D245EB">
        <w:rPr>
          <w:rFonts w:ascii="Century" w:hAnsi="Century"/>
          <w:color w:val="1C1C1C"/>
          <w:sz w:val="22"/>
          <w:szCs w:val="22"/>
        </w:rPr>
        <w:tab/>
      </w:r>
      <w:smartTag w:uri="urn:schemas-microsoft-com:office:smarttags" w:element="place">
        <w:smartTag w:uri="urn:schemas-microsoft-com:office:smarttags" w:element="country-region">
          <w:r w:rsidRPr="00D245EB">
            <w:rPr>
              <w:rFonts w:ascii="Century" w:hAnsi="Century"/>
              <w:color w:val="1C1C1C"/>
              <w:sz w:val="22"/>
              <w:szCs w:val="22"/>
            </w:rPr>
            <w:t>United States</w:t>
          </w:r>
        </w:smartTag>
      </w:smartTag>
      <w:r w:rsidRPr="00D245EB">
        <w:rPr>
          <w:rFonts w:ascii="Century" w:hAnsi="Century"/>
          <w:color w:val="1C1C1C"/>
          <w:sz w:val="22"/>
          <w:szCs w:val="22"/>
        </w:rPr>
        <w:t xml:space="preserve"> Dollars</w:t>
      </w:r>
    </w:p>
    <w:p w:rsidR="003F6351" w:rsidRPr="00D245EB" w:rsidRDefault="00A55CF3" w:rsidP="008D17FE">
      <w:pPr>
        <w:rPr>
          <w:rFonts w:ascii="Century" w:hAnsi="Century"/>
          <w:color w:val="1C1C1C"/>
          <w:sz w:val="22"/>
          <w:szCs w:val="22"/>
        </w:rPr>
      </w:pPr>
      <w:r w:rsidRPr="00D245EB">
        <w:rPr>
          <w:rFonts w:ascii="Century" w:hAnsi="Century"/>
          <w:color w:val="1C1C1C"/>
          <w:sz w:val="22"/>
          <w:szCs w:val="22"/>
        </w:rPr>
        <w:t>TL</w:t>
      </w:r>
      <w:r w:rsidRPr="00D245EB">
        <w:rPr>
          <w:rFonts w:ascii="Century" w:hAnsi="Century"/>
          <w:color w:val="1C1C1C"/>
          <w:sz w:val="22"/>
          <w:szCs w:val="22"/>
        </w:rPr>
        <w:tab/>
      </w:r>
      <w:r w:rsidRPr="00D245EB">
        <w:rPr>
          <w:rFonts w:ascii="Century" w:hAnsi="Century"/>
          <w:color w:val="1C1C1C"/>
          <w:sz w:val="22"/>
          <w:szCs w:val="22"/>
        </w:rPr>
        <w:tab/>
        <w:t>Turkish Lira</w:t>
      </w:r>
      <w:r w:rsidR="00634DA0">
        <w:rPr>
          <w:rFonts w:ascii="Century" w:hAnsi="Century"/>
          <w:color w:val="1C1C1C"/>
          <w:sz w:val="22"/>
          <w:szCs w:val="22"/>
        </w:rPr>
        <w:t>s</w:t>
      </w:r>
    </w:p>
    <w:tbl>
      <w:tblPr>
        <w:tblW w:w="10042" w:type="dxa"/>
        <w:tblInd w:w="70" w:type="dxa"/>
        <w:tblCellMar>
          <w:left w:w="70" w:type="dxa"/>
          <w:right w:w="70" w:type="dxa"/>
        </w:tblCellMar>
        <w:tblLook w:val="04A0" w:firstRow="1" w:lastRow="0" w:firstColumn="1" w:lastColumn="0" w:noHBand="0" w:noVBand="1"/>
      </w:tblPr>
      <w:tblGrid>
        <w:gridCol w:w="6520"/>
        <w:gridCol w:w="99"/>
        <w:gridCol w:w="961"/>
        <w:gridCol w:w="180"/>
        <w:gridCol w:w="880"/>
        <w:gridCol w:w="261"/>
        <w:gridCol w:w="799"/>
        <w:gridCol w:w="342"/>
      </w:tblGrid>
      <w:tr w:rsidR="00F243BF" w:rsidRPr="00F243BF" w:rsidTr="00407A6A">
        <w:trPr>
          <w:gridAfter w:val="1"/>
          <w:wAfter w:w="342" w:type="dxa"/>
          <w:trHeight w:val="720"/>
        </w:trPr>
        <w:tc>
          <w:tcPr>
            <w:tcW w:w="9700" w:type="dxa"/>
            <w:gridSpan w:val="7"/>
            <w:tcBorders>
              <w:top w:val="nil"/>
              <w:left w:val="nil"/>
              <w:bottom w:val="nil"/>
              <w:right w:val="nil"/>
            </w:tcBorders>
            <w:shd w:val="clear" w:color="auto" w:fill="auto"/>
            <w:vAlign w:val="center"/>
          </w:tcPr>
          <w:p w:rsidR="00F243BF" w:rsidRPr="00F243BF" w:rsidRDefault="00F243BF" w:rsidP="00F243BF">
            <w:pPr>
              <w:jc w:val="center"/>
              <w:rPr>
                <w:rFonts w:ascii="Century" w:hAnsi="Century" w:cs="Arial TUR"/>
                <w:b/>
                <w:bCs/>
                <w:lang w:val="tr-TR" w:eastAsia="tr-TR"/>
              </w:rPr>
            </w:pPr>
            <w:r>
              <w:rPr>
                <w:rFonts w:ascii="Century" w:hAnsi="Century"/>
                <w:color w:val="1C1C1C"/>
              </w:rPr>
              <w:lastRenderedPageBreak/>
              <w:br w:type="page"/>
            </w:r>
            <w:r w:rsidRPr="00F243BF">
              <w:rPr>
                <w:rFonts w:ascii="Century" w:hAnsi="Century" w:cs="Arial TUR"/>
                <w:b/>
                <w:bCs/>
                <w:lang w:val="tr-TR" w:eastAsia="tr-TR"/>
              </w:rPr>
              <w:t>SİGORTACILIK SEKTÖRÜ ÖZET BİLGİLER</w:t>
            </w:r>
            <w:r w:rsidRPr="00F243BF">
              <w:rPr>
                <w:rFonts w:ascii="Century" w:hAnsi="Century" w:cs="Arial TUR"/>
                <w:b/>
                <w:bCs/>
                <w:lang w:val="tr-TR" w:eastAsia="tr-TR"/>
              </w:rPr>
              <w:br/>
            </w:r>
            <w:r w:rsidRPr="00F243BF">
              <w:rPr>
                <w:rFonts w:ascii="Century" w:hAnsi="Century" w:cs="Arial TUR"/>
                <w:i/>
                <w:iCs/>
                <w:sz w:val="22"/>
                <w:szCs w:val="22"/>
                <w:lang w:val="tr-TR" w:eastAsia="tr-TR"/>
              </w:rPr>
              <w:t>GENERAL DATA OF INSURANCE SECTOR</w:t>
            </w:r>
          </w:p>
        </w:tc>
      </w:tr>
      <w:tr w:rsidR="00F243BF" w:rsidRPr="00F243BF" w:rsidTr="00407A6A">
        <w:trPr>
          <w:gridAfter w:val="1"/>
          <w:wAfter w:w="342" w:type="dxa"/>
          <w:trHeight w:val="240"/>
        </w:trPr>
        <w:tc>
          <w:tcPr>
            <w:tcW w:w="6520" w:type="dxa"/>
            <w:tcBorders>
              <w:top w:val="nil"/>
              <w:left w:val="nil"/>
              <w:bottom w:val="single" w:sz="4" w:space="0" w:color="auto"/>
              <w:right w:val="nil"/>
            </w:tcBorders>
            <w:shd w:val="clear" w:color="auto" w:fill="auto"/>
            <w:noWrap/>
            <w:vAlign w:val="bottom"/>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nil"/>
            </w:tcBorders>
            <w:shd w:val="clear" w:color="auto" w:fill="auto"/>
            <w:noWrap/>
            <w:vAlign w:val="bottom"/>
          </w:tcPr>
          <w:p w:rsidR="00F243BF" w:rsidRPr="00F243BF" w:rsidRDefault="00F243BF" w:rsidP="00F243BF">
            <w:pPr>
              <w:jc w:val="center"/>
              <w:rPr>
                <w:rFonts w:ascii="Century" w:hAnsi="Century" w:cs="Arial TUR"/>
                <w:b/>
                <w:bCs/>
                <w:sz w:val="20"/>
                <w:szCs w:val="20"/>
                <w:lang w:val="tr-TR" w:eastAsia="tr-TR"/>
              </w:rPr>
            </w:pPr>
            <w:r w:rsidRPr="00F243BF">
              <w:rPr>
                <w:rFonts w:ascii="Century" w:hAnsi="Century" w:cs="Arial TUR"/>
                <w:b/>
                <w:bCs/>
                <w:sz w:val="20"/>
                <w:szCs w:val="20"/>
                <w:lang w:val="tr-TR" w:eastAsia="tr-TR"/>
              </w:rPr>
              <w:t>2006</w:t>
            </w:r>
          </w:p>
        </w:tc>
        <w:tc>
          <w:tcPr>
            <w:tcW w:w="1060" w:type="dxa"/>
            <w:gridSpan w:val="2"/>
            <w:tcBorders>
              <w:top w:val="nil"/>
              <w:left w:val="nil"/>
              <w:bottom w:val="single" w:sz="4" w:space="0" w:color="auto"/>
              <w:right w:val="nil"/>
            </w:tcBorders>
            <w:shd w:val="clear" w:color="auto" w:fill="auto"/>
            <w:noWrap/>
            <w:vAlign w:val="bottom"/>
          </w:tcPr>
          <w:p w:rsidR="00F243BF" w:rsidRPr="00F243BF" w:rsidRDefault="00F243BF" w:rsidP="00F243BF">
            <w:pPr>
              <w:jc w:val="center"/>
              <w:rPr>
                <w:rFonts w:ascii="Century" w:hAnsi="Century" w:cs="Arial TUR"/>
                <w:b/>
                <w:bCs/>
                <w:sz w:val="20"/>
                <w:szCs w:val="20"/>
                <w:lang w:val="tr-TR" w:eastAsia="tr-TR"/>
              </w:rPr>
            </w:pPr>
            <w:r w:rsidRPr="00F243BF">
              <w:rPr>
                <w:rFonts w:ascii="Century" w:hAnsi="Century" w:cs="Arial TUR"/>
                <w:b/>
                <w:bCs/>
                <w:sz w:val="20"/>
                <w:szCs w:val="20"/>
                <w:lang w:val="tr-TR" w:eastAsia="tr-TR"/>
              </w:rPr>
              <w:t>2007</w:t>
            </w:r>
          </w:p>
        </w:tc>
        <w:tc>
          <w:tcPr>
            <w:tcW w:w="1060" w:type="dxa"/>
            <w:gridSpan w:val="2"/>
            <w:tcBorders>
              <w:top w:val="nil"/>
              <w:left w:val="nil"/>
              <w:bottom w:val="single" w:sz="4" w:space="0" w:color="auto"/>
              <w:right w:val="nil"/>
            </w:tcBorders>
            <w:shd w:val="clear" w:color="auto" w:fill="auto"/>
            <w:noWrap/>
            <w:vAlign w:val="bottom"/>
          </w:tcPr>
          <w:p w:rsidR="00F243BF" w:rsidRPr="00F243BF" w:rsidRDefault="00F243BF" w:rsidP="00F243BF">
            <w:pPr>
              <w:jc w:val="center"/>
              <w:rPr>
                <w:rFonts w:ascii="Century" w:hAnsi="Century" w:cs="Arial TUR"/>
                <w:b/>
                <w:bCs/>
                <w:sz w:val="20"/>
                <w:szCs w:val="20"/>
                <w:lang w:val="tr-TR" w:eastAsia="tr-TR"/>
              </w:rPr>
            </w:pPr>
            <w:r w:rsidRPr="00F243BF">
              <w:rPr>
                <w:rFonts w:ascii="Century" w:hAnsi="Century" w:cs="Arial TUR"/>
                <w:b/>
                <w:bCs/>
                <w:sz w:val="20"/>
                <w:szCs w:val="20"/>
                <w:lang w:val="tr-TR" w:eastAsia="tr-TR"/>
              </w:rPr>
              <w:t>2008</w:t>
            </w:r>
          </w:p>
        </w:tc>
      </w:tr>
      <w:tr w:rsidR="00F243BF" w:rsidRPr="00F243BF" w:rsidTr="00407A6A">
        <w:trPr>
          <w:gridAfter w:val="1"/>
          <w:wAfter w:w="342" w:type="dxa"/>
          <w:trHeight w:val="240"/>
        </w:trPr>
        <w:tc>
          <w:tcPr>
            <w:tcW w:w="9700" w:type="dxa"/>
            <w:gridSpan w:val="7"/>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A. TEMEL GÖSTERGELER -</w:t>
            </w:r>
            <w:r w:rsidRPr="00F243BF">
              <w:rPr>
                <w:rFonts w:ascii="Century" w:hAnsi="Century" w:cs="Arial TUR"/>
                <w:sz w:val="20"/>
                <w:szCs w:val="20"/>
                <w:lang w:val="tr-TR" w:eastAsia="tr-TR"/>
              </w:rPr>
              <w:t xml:space="preserve"> </w:t>
            </w:r>
            <w:r w:rsidRPr="00F243BF">
              <w:rPr>
                <w:rFonts w:ascii="Century" w:hAnsi="Century" w:cs="Arial TUR"/>
                <w:i/>
                <w:iCs/>
                <w:sz w:val="18"/>
                <w:szCs w:val="18"/>
                <w:lang w:val="tr-TR" w:eastAsia="tr-TR"/>
              </w:rPr>
              <w:t>GENERAL INDICATORS</w:t>
            </w:r>
          </w:p>
        </w:tc>
      </w:tr>
      <w:tr w:rsidR="00F243BF" w:rsidRPr="00F243BF" w:rsidTr="00CC0C01">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vAlign w:val="center"/>
          </w:tcPr>
          <w:p w:rsidR="00F243BF" w:rsidRPr="00F243BF" w:rsidRDefault="002E6D9E" w:rsidP="00F243BF">
            <w:pPr>
              <w:rPr>
                <w:rFonts w:ascii="Century" w:hAnsi="Century" w:cs="Arial TUR"/>
                <w:sz w:val="20"/>
                <w:szCs w:val="20"/>
                <w:lang w:val="tr-TR" w:eastAsia="tr-TR"/>
              </w:rPr>
            </w:pPr>
            <w:r>
              <w:rPr>
                <w:rFonts w:ascii="Century" w:hAnsi="Century" w:cs="Arial TUR"/>
                <w:sz w:val="20"/>
                <w:szCs w:val="20"/>
                <w:lang w:val="tr-TR" w:eastAsia="tr-TR"/>
              </w:rPr>
              <w:t xml:space="preserve"> 1. GSYİH</w:t>
            </w:r>
            <w:r w:rsidR="00CC0C01">
              <w:rPr>
                <w:rFonts w:ascii="Century" w:hAnsi="Century" w:cs="Arial TUR"/>
                <w:sz w:val="20"/>
                <w:szCs w:val="20"/>
                <w:lang w:val="tr-TR" w:eastAsia="tr-TR"/>
              </w:rPr>
              <w:t xml:space="preserve"> </w:t>
            </w:r>
            <w:r w:rsidR="00F243BF" w:rsidRPr="00F243BF">
              <w:rPr>
                <w:rFonts w:ascii="Century" w:hAnsi="Century" w:cs="Arial TUR"/>
                <w:sz w:val="20"/>
                <w:szCs w:val="20"/>
                <w:lang w:val="tr-TR" w:eastAsia="tr-TR"/>
              </w:rPr>
              <w:t xml:space="preserve">- </w:t>
            </w:r>
            <w:r w:rsidR="00F243BF" w:rsidRPr="00F243BF">
              <w:rPr>
                <w:rFonts w:ascii="Century" w:hAnsi="Century" w:cs="Arial TUR"/>
                <w:i/>
                <w:iCs/>
                <w:sz w:val="18"/>
                <w:szCs w:val="18"/>
                <w:lang w:val="tr-TR" w:eastAsia="tr-TR"/>
              </w:rPr>
              <w:t>GDP</w:t>
            </w:r>
            <w:r w:rsidR="00F243BF" w:rsidRPr="00F243BF">
              <w:rPr>
                <w:rFonts w:ascii="Century" w:hAnsi="Century" w:cs="Arial TUR"/>
                <w:sz w:val="20"/>
                <w:szCs w:val="20"/>
                <w:lang w:val="tr-TR" w:eastAsia="tr-TR"/>
              </w:rPr>
              <w:t xml:space="preserve"> </w:t>
            </w:r>
            <w:r w:rsidR="00F243BF" w:rsidRPr="00342045">
              <w:rPr>
                <w:rFonts w:ascii="Century" w:hAnsi="Century" w:cs="Arial TUR"/>
                <w:i/>
                <w:iCs/>
                <w:sz w:val="18"/>
                <w:szCs w:val="18"/>
                <w:lang w:val="tr-TR" w:eastAsia="tr-TR"/>
              </w:rPr>
              <w:t>(</w:t>
            </w:r>
            <w:r w:rsidR="008B3A42">
              <w:rPr>
                <w:rFonts w:ascii="Century" w:hAnsi="Century" w:cs="Arial TUR"/>
                <w:i/>
                <w:iCs/>
                <w:sz w:val="18"/>
                <w:szCs w:val="18"/>
                <w:lang w:val="tr-TR" w:eastAsia="tr-TR"/>
              </w:rPr>
              <w:t>Milyon</w:t>
            </w:r>
            <w:r>
              <w:rPr>
                <w:rFonts w:ascii="Century" w:hAnsi="Century" w:cs="Arial TUR"/>
                <w:i/>
                <w:iCs/>
                <w:sz w:val="18"/>
                <w:szCs w:val="18"/>
                <w:lang w:val="tr-TR" w:eastAsia="tr-TR"/>
              </w:rPr>
              <w:t xml:space="preserve"> / </w:t>
            </w:r>
            <w:r w:rsidR="008B3A42">
              <w:rPr>
                <w:rFonts w:ascii="Century" w:hAnsi="Century" w:cs="Arial TUR"/>
                <w:i/>
                <w:iCs/>
                <w:sz w:val="18"/>
                <w:szCs w:val="18"/>
                <w:lang w:val="tr-TR" w:eastAsia="tr-TR"/>
              </w:rPr>
              <w:t>M</w:t>
            </w:r>
            <w:r w:rsidR="00F243BF" w:rsidRPr="00342045">
              <w:rPr>
                <w:rFonts w:ascii="Century" w:hAnsi="Century" w:cs="Arial TUR"/>
                <w:i/>
                <w:iCs/>
                <w:sz w:val="18"/>
                <w:szCs w:val="18"/>
                <w:lang w:val="tr-TR" w:eastAsia="tr-TR"/>
              </w:rPr>
              <w:t>illion TL)</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758.391</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843.178</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950.144</w:t>
            </w:r>
          </w:p>
        </w:tc>
      </w:tr>
      <w:tr w:rsidR="00F243BF" w:rsidRPr="00F243BF" w:rsidTr="00CC0C01">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2. ABD $ Döviz Alış </w:t>
            </w:r>
            <w:r w:rsidR="00D07199">
              <w:rPr>
                <w:rFonts w:ascii="Century" w:hAnsi="Century" w:cs="Arial TUR"/>
                <w:sz w:val="20"/>
                <w:szCs w:val="20"/>
                <w:lang w:val="tr-TR" w:eastAsia="tr-TR"/>
              </w:rPr>
              <w:t>Kuru Exc</w:t>
            </w:r>
            <w:r w:rsidRPr="00342045">
              <w:rPr>
                <w:rFonts w:ascii="Century" w:hAnsi="Century" w:cs="Arial TUR"/>
                <w:i/>
                <w:iCs/>
                <w:sz w:val="18"/>
                <w:szCs w:val="18"/>
                <w:lang w:val="tr-TR" w:eastAsia="tr-TR"/>
              </w:rPr>
              <w:t>hange Rate</w:t>
            </w:r>
            <w:r w:rsidRPr="00F243BF">
              <w:rPr>
                <w:rFonts w:ascii="Century" w:hAnsi="Century" w:cs="Arial TUR"/>
                <w:i/>
                <w:iCs/>
                <w:sz w:val="20"/>
                <w:szCs w:val="20"/>
                <w:lang w:val="tr-TR" w:eastAsia="tr-TR"/>
              </w:rPr>
              <w:t xml:space="preserve">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1,4056</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1,1593</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1,5218</w:t>
            </w:r>
          </w:p>
        </w:tc>
      </w:tr>
      <w:tr w:rsidR="00F243BF" w:rsidRPr="00F243BF" w:rsidTr="00CC0C01">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3. Enflasyon Oranı - </w:t>
            </w:r>
            <w:r w:rsidRPr="00F243BF">
              <w:rPr>
                <w:rFonts w:ascii="Century" w:hAnsi="Century" w:cs="Arial TUR"/>
                <w:i/>
                <w:iCs/>
                <w:sz w:val="18"/>
                <w:szCs w:val="18"/>
                <w:lang w:val="tr-TR" w:eastAsia="tr-TR"/>
              </w:rPr>
              <w:t xml:space="preserve">Inflation </w:t>
            </w:r>
            <w:r w:rsidRPr="00342045">
              <w:rPr>
                <w:rFonts w:ascii="Century" w:hAnsi="Century" w:cs="Arial TUR"/>
                <w:i/>
                <w:iCs/>
                <w:sz w:val="18"/>
                <w:szCs w:val="18"/>
                <w:lang w:val="tr-TR" w:eastAsia="tr-TR"/>
              </w:rPr>
              <w:t>Ratio</w:t>
            </w:r>
            <w:r w:rsidR="00CC0C01">
              <w:rPr>
                <w:rFonts w:ascii="Century" w:hAnsi="Century" w:cs="Arial TUR"/>
                <w:i/>
                <w:iCs/>
                <w:sz w:val="18"/>
                <w:szCs w:val="18"/>
                <w:lang w:val="tr-TR" w:eastAsia="tr-TR"/>
              </w:rPr>
              <w:t xml:space="preserve"> </w:t>
            </w:r>
            <w:r w:rsidRPr="00342045">
              <w:rPr>
                <w:rFonts w:ascii="Century" w:hAnsi="Century" w:cs="Arial TUR"/>
                <w:i/>
                <w:iCs/>
                <w:sz w:val="18"/>
                <w:szCs w:val="18"/>
                <w:lang w:val="tr-TR" w:eastAsia="tr-TR"/>
              </w:rPr>
              <w:t xml:space="preserve"> </w:t>
            </w:r>
            <w:r w:rsidRPr="00342045">
              <w:rPr>
                <w:rFonts w:ascii="Century" w:hAnsi="Century" w:cs="Arial TUR"/>
                <w:sz w:val="18"/>
                <w:szCs w:val="18"/>
                <w:lang w:val="tr-TR" w:eastAsia="tr-TR"/>
              </w:rPr>
              <w:t xml:space="preserve">(TÜFE - </w:t>
            </w:r>
            <w:r w:rsidRPr="00342045">
              <w:rPr>
                <w:rFonts w:ascii="Century" w:hAnsi="Century" w:cs="Arial TUR"/>
                <w:i/>
                <w:iCs/>
                <w:sz w:val="18"/>
                <w:szCs w:val="18"/>
                <w:lang w:val="tr-TR" w:eastAsia="tr-TR"/>
              </w:rPr>
              <w:t xml:space="preserve">CPI </w:t>
            </w:r>
            <w:r w:rsidRPr="00342045">
              <w:rPr>
                <w:rFonts w:ascii="Century" w:hAnsi="Century" w:cs="Arial TUR"/>
                <w:sz w:val="18"/>
                <w:szCs w:val="18"/>
                <w:lang w:val="tr-TR" w:eastAsia="tr-TR"/>
              </w:rPr>
              <w:t>)</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9,65</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8,39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10,06</w:t>
            </w:r>
          </w:p>
        </w:tc>
      </w:tr>
      <w:tr w:rsidR="00F243BF" w:rsidRPr="00F243BF" w:rsidTr="00CC0C01">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vAlign w:val="center"/>
          </w:tcPr>
          <w:p w:rsidR="00F243BF" w:rsidRPr="00F243BF" w:rsidRDefault="002E6D9E" w:rsidP="00F243BF">
            <w:pPr>
              <w:rPr>
                <w:rFonts w:ascii="Century" w:hAnsi="Century" w:cs="Arial TUR"/>
                <w:sz w:val="20"/>
                <w:szCs w:val="20"/>
                <w:lang w:val="tr-TR" w:eastAsia="tr-TR"/>
              </w:rPr>
            </w:pPr>
            <w:r>
              <w:rPr>
                <w:rFonts w:ascii="Century" w:hAnsi="Century" w:cs="Arial TUR"/>
                <w:sz w:val="20"/>
                <w:szCs w:val="20"/>
                <w:lang w:val="tr-TR" w:eastAsia="tr-TR"/>
              </w:rPr>
              <w:t xml:space="preserve"> 4. Nüfus</w:t>
            </w:r>
            <w:r w:rsidR="00CC0C01">
              <w:rPr>
                <w:rFonts w:ascii="Century" w:hAnsi="Century" w:cs="Arial TUR"/>
                <w:sz w:val="20"/>
                <w:szCs w:val="20"/>
                <w:lang w:val="tr-TR" w:eastAsia="tr-TR"/>
              </w:rPr>
              <w:t xml:space="preserve"> </w:t>
            </w:r>
            <w:r w:rsidR="00F243BF" w:rsidRPr="00F243BF">
              <w:rPr>
                <w:rFonts w:ascii="Century" w:hAnsi="Century" w:cs="Arial TUR"/>
                <w:sz w:val="20"/>
                <w:szCs w:val="20"/>
                <w:lang w:val="tr-TR" w:eastAsia="tr-TR"/>
              </w:rPr>
              <w:t xml:space="preserve">- </w:t>
            </w:r>
            <w:r w:rsidR="00F243BF" w:rsidRPr="00F243BF">
              <w:rPr>
                <w:rFonts w:ascii="Century" w:hAnsi="Century" w:cs="Arial TUR"/>
                <w:i/>
                <w:iCs/>
                <w:sz w:val="18"/>
                <w:szCs w:val="18"/>
                <w:lang w:val="tr-TR" w:eastAsia="tr-TR"/>
              </w:rPr>
              <w:t>Population (</w:t>
            </w:r>
            <w:r>
              <w:rPr>
                <w:rFonts w:ascii="Century" w:hAnsi="Century" w:cs="Arial TUR"/>
                <w:i/>
                <w:iCs/>
                <w:sz w:val="18"/>
                <w:szCs w:val="18"/>
                <w:lang w:val="tr-TR" w:eastAsia="tr-TR"/>
              </w:rPr>
              <w:t xml:space="preserve">Milyon / </w:t>
            </w:r>
            <w:r w:rsidR="00F243BF" w:rsidRPr="00F243BF">
              <w:rPr>
                <w:rFonts w:ascii="Century" w:hAnsi="Century" w:cs="Arial TUR"/>
                <w:i/>
                <w:iCs/>
                <w:sz w:val="18"/>
                <w:szCs w:val="18"/>
                <w:lang w:val="tr-TR" w:eastAsia="tr-TR"/>
              </w:rPr>
              <w:t>Million)</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70,2</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70,6</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71,5</w:t>
            </w:r>
          </w:p>
        </w:tc>
      </w:tr>
      <w:tr w:rsidR="00F243BF" w:rsidRPr="00F243BF" w:rsidTr="00CC0C01">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5. Konut Sayısı - </w:t>
            </w:r>
            <w:r w:rsidRPr="00F243BF">
              <w:rPr>
                <w:rFonts w:ascii="Century" w:hAnsi="Century" w:cs="Arial TUR"/>
                <w:i/>
                <w:iCs/>
                <w:sz w:val="18"/>
                <w:szCs w:val="18"/>
                <w:lang w:val="tr-TR" w:eastAsia="tr-TR"/>
              </w:rPr>
              <w:t>No.</w:t>
            </w:r>
            <w:r w:rsidR="00C12E21">
              <w:rPr>
                <w:rFonts w:ascii="Century" w:hAnsi="Century" w:cs="Arial TUR"/>
                <w:i/>
                <w:iCs/>
                <w:sz w:val="18"/>
                <w:szCs w:val="18"/>
                <w:lang w:val="tr-TR" w:eastAsia="tr-TR"/>
              </w:rPr>
              <w:t xml:space="preserve"> </w:t>
            </w:r>
            <w:r w:rsidRPr="00F243BF">
              <w:rPr>
                <w:rFonts w:ascii="Century" w:hAnsi="Century" w:cs="Arial TUR"/>
                <w:i/>
                <w:iCs/>
                <w:sz w:val="18"/>
                <w:szCs w:val="18"/>
                <w:lang w:val="tr-TR" w:eastAsia="tr-TR"/>
              </w:rPr>
              <w:t>of Dwellings (</w:t>
            </w:r>
            <w:r w:rsidR="002E6D9E">
              <w:rPr>
                <w:rFonts w:ascii="Century" w:hAnsi="Century" w:cs="Arial TUR"/>
                <w:i/>
                <w:iCs/>
                <w:sz w:val="18"/>
                <w:szCs w:val="18"/>
                <w:lang w:val="tr-TR" w:eastAsia="tr-TR"/>
              </w:rPr>
              <w:t xml:space="preserve">Milyon / </w:t>
            </w:r>
            <w:r w:rsidRPr="00F243BF">
              <w:rPr>
                <w:rFonts w:ascii="Century" w:hAnsi="Century" w:cs="Arial TUR"/>
                <w:i/>
                <w:iCs/>
                <w:sz w:val="18"/>
                <w:szCs w:val="18"/>
                <w:lang w:val="tr-TR" w:eastAsia="tr-TR"/>
              </w:rPr>
              <w:t>Million)</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D80BB5" w:rsidP="00F243BF">
            <w:pPr>
              <w:jc w:val="right"/>
              <w:rPr>
                <w:rFonts w:ascii="Century" w:hAnsi="Century" w:cs="Arial TUR"/>
                <w:sz w:val="20"/>
                <w:szCs w:val="20"/>
                <w:lang w:val="tr-TR" w:eastAsia="tr-TR"/>
              </w:rPr>
            </w:pPr>
            <w:r>
              <w:rPr>
                <w:rFonts w:ascii="Century" w:hAnsi="Century" w:cs="Arial TUR"/>
                <w:sz w:val="20"/>
                <w:szCs w:val="20"/>
                <w:lang w:val="tr-TR" w:eastAsia="tr-TR"/>
              </w:rPr>
              <w:t>14,3</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BA5FBF" w:rsidP="00F243BF">
            <w:pPr>
              <w:jc w:val="right"/>
              <w:rPr>
                <w:rFonts w:ascii="Century" w:hAnsi="Century" w:cs="Arial TUR"/>
                <w:sz w:val="20"/>
                <w:szCs w:val="20"/>
                <w:lang w:val="tr-TR" w:eastAsia="tr-TR"/>
              </w:rPr>
            </w:pPr>
            <w:r>
              <w:rPr>
                <w:rFonts w:ascii="Century" w:hAnsi="Century" w:cs="Arial TUR"/>
                <w:sz w:val="20"/>
                <w:szCs w:val="20"/>
                <w:lang w:val="tr-TR" w:eastAsia="tr-TR"/>
              </w:rPr>
              <w:t>1</w:t>
            </w:r>
            <w:r w:rsidR="00D80BB5">
              <w:rPr>
                <w:rFonts w:ascii="Century" w:hAnsi="Century" w:cs="Arial TUR"/>
                <w:sz w:val="20"/>
                <w:szCs w:val="20"/>
                <w:lang w:val="tr-TR" w:eastAsia="tr-TR"/>
              </w:rPr>
              <w:t>4,6</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w:t>
            </w:r>
            <w:r w:rsidR="00D80BB5">
              <w:rPr>
                <w:rFonts w:ascii="Century" w:hAnsi="Century" w:cs="Arial TUR"/>
                <w:sz w:val="20"/>
                <w:szCs w:val="20"/>
                <w:lang w:val="tr-TR" w:eastAsia="tr-TR"/>
              </w:rPr>
              <w:t>4,9</w:t>
            </w:r>
          </w:p>
        </w:tc>
      </w:tr>
      <w:tr w:rsidR="00F243BF" w:rsidRPr="00F243BF" w:rsidTr="00CC0C01">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vAlign w:val="center"/>
          </w:tcPr>
          <w:p w:rsidR="00F243BF" w:rsidRPr="00F243BF" w:rsidRDefault="00CC0C01" w:rsidP="00F243BF">
            <w:pPr>
              <w:rPr>
                <w:rFonts w:ascii="Century" w:hAnsi="Century" w:cs="Arial TUR"/>
                <w:sz w:val="20"/>
                <w:szCs w:val="20"/>
                <w:lang w:val="tr-TR" w:eastAsia="tr-TR"/>
              </w:rPr>
            </w:pPr>
            <w:r>
              <w:rPr>
                <w:rFonts w:ascii="Century" w:hAnsi="Century" w:cs="Arial TUR"/>
                <w:sz w:val="20"/>
                <w:szCs w:val="20"/>
                <w:lang w:val="tr-TR" w:eastAsia="tr-TR"/>
              </w:rPr>
              <w:t xml:space="preserve"> 6. Trafiğe Kay</w:t>
            </w:r>
            <w:r w:rsidR="002E6D9E">
              <w:rPr>
                <w:rFonts w:ascii="Century" w:hAnsi="Century" w:cs="Arial TUR"/>
                <w:sz w:val="20"/>
                <w:szCs w:val="20"/>
                <w:lang w:val="tr-TR" w:eastAsia="tr-TR"/>
              </w:rPr>
              <w:t>ıtlı Araç Sayısı</w:t>
            </w:r>
            <w:r>
              <w:rPr>
                <w:rFonts w:ascii="Century" w:hAnsi="Century" w:cs="Arial TUR"/>
                <w:sz w:val="20"/>
                <w:szCs w:val="20"/>
                <w:lang w:val="tr-TR" w:eastAsia="tr-TR"/>
              </w:rPr>
              <w:t xml:space="preserve"> </w:t>
            </w:r>
            <w:r w:rsidR="00F243BF" w:rsidRPr="00F243BF">
              <w:rPr>
                <w:rFonts w:ascii="Century" w:hAnsi="Century" w:cs="Arial TUR"/>
                <w:sz w:val="20"/>
                <w:szCs w:val="20"/>
                <w:lang w:val="tr-TR" w:eastAsia="tr-TR"/>
              </w:rPr>
              <w:t xml:space="preserve">- </w:t>
            </w:r>
            <w:r w:rsidR="00F243BF" w:rsidRPr="00F243BF">
              <w:rPr>
                <w:rFonts w:ascii="Century" w:hAnsi="Century" w:cs="Arial TUR"/>
                <w:i/>
                <w:iCs/>
                <w:sz w:val="18"/>
                <w:szCs w:val="18"/>
                <w:lang w:val="tr-TR" w:eastAsia="tr-TR"/>
              </w:rPr>
              <w:t>No.</w:t>
            </w:r>
            <w:r w:rsidR="00C12E21">
              <w:rPr>
                <w:rFonts w:ascii="Century" w:hAnsi="Century" w:cs="Arial TUR"/>
                <w:i/>
                <w:iCs/>
                <w:sz w:val="18"/>
                <w:szCs w:val="18"/>
                <w:lang w:val="tr-TR" w:eastAsia="tr-TR"/>
              </w:rPr>
              <w:t xml:space="preserve"> </w:t>
            </w:r>
            <w:r>
              <w:rPr>
                <w:rFonts w:ascii="Century" w:hAnsi="Century" w:cs="Arial TUR"/>
                <w:i/>
                <w:iCs/>
                <w:sz w:val="18"/>
                <w:szCs w:val="18"/>
                <w:lang w:val="tr-TR" w:eastAsia="tr-TR"/>
              </w:rPr>
              <w:t>of Regist.</w:t>
            </w:r>
            <w:r w:rsidR="00F243BF" w:rsidRPr="00F243BF">
              <w:rPr>
                <w:rFonts w:ascii="Century" w:hAnsi="Century" w:cs="Arial TUR"/>
                <w:i/>
                <w:iCs/>
                <w:sz w:val="18"/>
                <w:szCs w:val="18"/>
                <w:lang w:val="tr-TR" w:eastAsia="tr-TR"/>
              </w:rPr>
              <w:t xml:space="preserve"> Vehicle (</w:t>
            </w:r>
            <w:r w:rsidR="002E6D9E">
              <w:rPr>
                <w:rFonts w:ascii="Century" w:hAnsi="Century" w:cs="Arial TUR"/>
                <w:i/>
                <w:iCs/>
                <w:sz w:val="18"/>
                <w:szCs w:val="18"/>
                <w:lang w:val="tr-TR" w:eastAsia="tr-TR"/>
              </w:rPr>
              <w:t xml:space="preserve">Milyon / </w:t>
            </w:r>
            <w:r w:rsidR="00F243BF" w:rsidRPr="00F243BF">
              <w:rPr>
                <w:rFonts w:ascii="Century" w:hAnsi="Century" w:cs="Arial TUR"/>
                <w:i/>
                <w:iCs/>
                <w:sz w:val="18"/>
                <w:szCs w:val="18"/>
                <w:lang w:val="tr-TR" w:eastAsia="tr-TR"/>
              </w:rPr>
              <w:t>Million)</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12,2</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13,8</w:t>
            </w:r>
          </w:p>
        </w:tc>
      </w:tr>
      <w:tr w:rsidR="00F243BF" w:rsidRPr="00F243BF" w:rsidTr="00CC0C01">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gridAfter w:val="1"/>
          <w:wAfter w:w="342" w:type="dxa"/>
          <w:trHeight w:val="240"/>
        </w:trPr>
        <w:tc>
          <w:tcPr>
            <w:tcW w:w="9700" w:type="dxa"/>
            <w:gridSpan w:val="7"/>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B43419" w:rsidP="00F243BF">
            <w:pPr>
              <w:rPr>
                <w:rFonts w:ascii="Century" w:hAnsi="Century" w:cs="Arial TUR"/>
                <w:b/>
                <w:bCs/>
                <w:sz w:val="20"/>
                <w:szCs w:val="20"/>
                <w:lang w:val="tr-TR" w:eastAsia="tr-TR"/>
              </w:rPr>
            </w:pPr>
            <w:r>
              <w:rPr>
                <w:rFonts w:ascii="Century" w:hAnsi="Century" w:cs="Arial TUR"/>
                <w:b/>
                <w:bCs/>
                <w:sz w:val="20"/>
                <w:szCs w:val="20"/>
                <w:lang w:val="tr-TR" w:eastAsia="tr-TR"/>
              </w:rPr>
              <w:t xml:space="preserve">B. SEKTÖR GENEL </w:t>
            </w:r>
            <w:r w:rsidR="00F243BF" w:rsidRPr="00F243BF">
              <w:rPr>
                <w:rFonts w:ascii="Century" w:hAnsi="Century" w:cs="Arial TUR"/>
                <w:b/>
                <w:bCs/>
                <w:sz w:val="20"/>
                <w:szCs w:val="20"/>
                <w:lang w:val="tr-TR" w:eastAsia="tr-TR"/>
              </w:rPr>
              <w:t>VERİLER</w:t>
            </w:r>
            <w:r>
              <w:rPr>
                <w:rFonts w:ascii="Century" w:hAnsi="Century" w:cs="Arial TUR"/>
                <w:b/>
                <w:bCs/>
                <w:sz w:val="20"/>
                <w:szCs w:val="20"/>
                <w:lang w:val="tr-TR" w:eastAsia="tr-TR"/>
              </w:rPr>
              <w:t>İ</w:t>
            </w:r>
            <w:r w:rsidR="00F243BF" w:rsidRPr="00F243BF">
              <w:rPr>
                <w:rFonts w:ascii="Century" w:hAnsi="Century" w:cs="Arial TUR"/>
                <w:b/>
                <w:bCs/>
                <w:sz w:val="20"/>
                <w:szCs w:val="20"/>
                <w:lang w:val="tr-TR" w:eastAsia="tr-TR"/>
              </w:rPr>
              <w:t xml:space="preserve"> - </w:t>
            </w:r>
            <w:r w:rsidR="00F243BF" w:rsidRPr="00F243BF">
              <w:rPr>
                <w:rFonts w:ascii="Century" w:hAnsi="Century" w:cs="Arial TUR"/>
                <w:i/>
                <w:iCs/>
                <w:sz w:val="20"/>
                <w:szCs w:val="20"/>
                <w:lang w:val="tr-TR" w:eastAsia="tr-TR"/>
              </w:rPr>
              <w:t>GENERAL DATA</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r>
      <w:tr w:rsidR="00F243BF" w:rsidRPr="00F243BF" w:rsidTr="00407A6A">
        <w:trPr>
          <w:gridAfter w:val="1"/>
          <w:wAfter w:w="342" w:type="dxa"/>
          <w:trHeight w:val="240"/>
        </w:trPr>
        <w:tc>
          <w:tcPr>
            <w:tcW w:w="9700" w:type="dxa"/>
            <w:gridSpan w:val="7"/>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1.</w:t>
            </w:r>
            <w:r w:rsidR="00CC0C01">
              <w:rPr>
                <w:rFonts w:ascii="Century" w:hAnsi="Century" w:cs="Arial TUR"/>
                <w:b/>
                <w:bCs/>
                <w:sz w:val="20"/>
                <w:szCs w:val="20"/>
                <w:lang w:val="tr-TR" w:eastAsia="tr-TR"/>
              </w:rPr>
              <w:t xml:space="preserve"> </w:t>
            </w:r>
            <w:r w:rsidRPr="00F243BF">
              <w:rPr>
                <w:rFonts w:ascii="Century" w:hAnsi="Century" w:cs="Arial TUR"/>
                <w:b/>
                <w:bCs/>
                <w:sz w:val="20"/>
                <w:szCs w:val="20"/>
                <w:lang w:val="tr-TR" w:eastAsia="tr-TR"/>
              </w:rPr>
              <w:t>PRİM -</w:t>
            </w:r>
            <w:r w:rsidRPr="00F243BF">
              <w:rPr>
                <w:rFonts w:ascii="Century" w:hAnsi="Century" w:cs="Arial TUR"/>
                <w:sz w:val="20"/>
                <w:szCs w:val="20"/>
                <w:lang w:val="tr-TR" w:eastAsia="tr-TR"/>
              </w:rPr>
              <w:t xml:space="preserve"> </w:t>
            </w:r>
            <w:r w:rsidRPr="00F243BF">
              <w:rPr>
                <w:rFonts w:ascii="Century" w:hAnsi="Century" w:cs="Arial TUR"/>
                <w:i/>
                <w:iCs/>
                <w:sz w:val="18"/>
                <w:szCs w:val="18"/>
                <w:lang w:val="tr-TR" w:eastAsia="tr-TR"/>
              </w:rPr>
              <w:t>PREMIUM</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Dünya Prim Üretimi - </w:t>
            </w:r>
            <w:r w:rsidRPr="00342045">
              <w:rPr>
                <w:rFonts w:ascii="Century" w:hAnsi="Century" w:cs="Arial TUR"/>
                <w:i/>
                <w:iCs/>
                <w:sz w:val="20"/>
                <w:szCs w:val="20"/>
                <w:lang w:val="tr-TR" w:eastAsia="tr-TR"/>
              </w:rPr>
              <w:t>World Premium</w:t>
            </w:r>
            <w:r w:rsidRPr="00342045">
              <w:rPr>
                <w:rFonts w:ascii="Century" w:hAnsi="Century" w:cs="Arial TUR"/>
                <w:b/>
                <w:bCs/>
                <w:sz w:val="20"/>
                <w:szCs w:val="20"/>
                <w:lang w:val="tr-TR" w:eastAsia="tr-TR"/>
              </w:rPr>
              <w:t xml:space="preserve"> </w:t>
            </w:r>
            <w:r w:rsidRPr="00B43419">
              <w:rPr>
                <w:rFonts w:ascii="Century" w:hAnsi="Century" w:cs="Arial TUR"/>
                <w:i/>
                <w:sz w:val="20"/>
                <w:szCs w:val="20"/>
                <w:lang w:val="tr-TR" w:eastAsia="tr-TR"/>
              </w:rPr>
              <w:t>(</w:t>
            </w:r>
            <w:r w:rsidR="00CC0C01">
              <w:rPr>
                <w:rFonts w:ascii="Century" w:hAnsi="Century" w:cs="Arial TUR"/>
                <w:i/>
                <w:sz w:val="20"/>
                <w:szCs w:val="20"/>
                <w:lang w:val="tr-TR" w:eastAsia="tr-TR"/>
              </w:rPr>
              <w:t>Milyar/</w:t>
            </w:r>
            <w:r w:rsidR="004F5448">
              <w:rPr>
                <w:rFonts w:ascii="Century" w:hAnsi="Century" w:cs="Arial TUR"/>
                <w:i/>
                <w:sz w:val="20"/>
                <w:szCs w:val="20"/>
                <w:lang w:val="tr-TR" w:eastAsia="tr-TR"/>
              </w:rPr>
              <w:t>Billion USD</w:t>
            </w:r>
            <w:r w:rsidRPr="00B43419">
              <w:rPr>
                <w:rFonts w:ascii="Century" w:hAnsi="Century" w:cs="Arial TUR"/>
                <w:i/>
                <w:sz w:val="20"/>
                <w:szCs w:val="20"/>
                <w:lang w:val="tr-TR" w:eastAsia="tr-TR"/>
              </w:rPr>
              <w:t>)</w:t>
            </w:r>
            <w:r w:rsidR="008C0323">
              <w:rPr>
                <w:rFonts w:ascii="Century" w:hAnsi="Century" w:cs="Arial TUR"/>
                <w:i/>
                <w:sz w:val="20"/>
                <w:szCs w:val="20"/>
                <w:lang w:val="tr-TR" w:eastAsia="tr-TR"/>
              </w:rPr>
              <w:t>*</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3.674,9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4.</w:t>
            </w:r>
            <w:r w:rsidR="00634DA0">
              <w:rPr>
                <w:rFonts w:ascii="Century" w:hAnsi="Century" w:cs="Arial TUR"/>
                <w:b/>
                <w:bCs/>
                <w:sz w:val="20"/>
                <w:szCs w:val="20"/>
                <w:lang w:val="tr-TR" w:eastAsia="tr-TR"/>
              </w:rPr>
              <w:t>127</w:t>
            </w:r>
            <w:r w:rsidRPr="00F243BF">
              <w:rPr>
                <w:rFonts w:ascii="Century" w:hAnsi="Century" w:cs="Arial TUR"/>
                <w:b/>
                <w:bCs/>
                <w:sz w:val="20"/>
                <w:szCs w:val="20"/>
                <w:lang w:val="tr-TR" w:eastAsia="tr-TR"/>
              </w:rPr>
              <w:t>,</w:t>
            </w:r>
            <w:r w:rsidR="00634DA0">
              <w:rPr>
                <w:rFonts w:ascii="Century" w:hAnsi="Century" w:cs="Arial TUR"/>
                <w:b/>
                <w:bCs/>
                <w:sz w:val="20"/>
                <w:szCs w:val="20"/>
                <w:lang w:val="tr-TR" w:eastAsia="tr-TR"/>
              </w:rPr>
              <w:t>6</w:t>
            </w:r>
          </w:p>
        </w:tc>
        <w:tc>
          <w:tcPr>
            <w:tcW w:w="1060" w:type="dxa"/>
            <w:gridSpan w:val="2"/>
            <w:tcBorders>
              <w:top w:val="nil"/>
              <w:left w:val="nil"/>
              <w:bottom w:val="single" w:sz="4" w:space="0" w:color="auto"/>
              <w:right w:val="single" w:sz="4" w:space="0" w:color="auto"/>
            </w:tcBorders>
            <w:shd w:val="clear" w:color="auto" w:fill="auto"/>
            <w:noWrap/>
            <w:vAlign w:val="center"/>
          </w:tcPr>
          <w:p w:rsidR="00F243BF" w:rsidRPr="00F243BF" w:rsidRDefault="00D07199" w:rsidP="00F243BF">
            <w:pPr>
              <w:jc w:val="right"/>
              <w:rPr>
                <w:rFonts w:ascii="Century" w:hAnsi="Century" w:cs="Arial TUR"/>
                <w:b/>
                <w:bCs/>
                <w:sz w:val="20"/>
                <w:szCs w:val="20"/>
                <w:lang w:val="tr-TR" w:eastAsia="tr-TR"/>
              </w:rPr>
            </w:pPr>
            <w:r>
              <w:rPr>
                <w:rFonts w:ascii="Century" w:hAnsi="Century" w:cs="Arial TUR"/>
                <w:b/>
                <w:bCs/>
                <w:sz w:val="20"/>
                <w:szCs w:val="20"/>
                <w:lang w:val="tr-TR" w:eastAsia="tr-TR"/>
              </w:rPr>
              <w:t>4,</w:t>
            </w:r>
            <w:r w:rsidR="00634DA0">
              <w:rPr>
                <w:rFonts w:ascii="Century" w:hAnsi="Century" w:cs="Arial TUR"/>
                <w:b/>
                <w:bCs/>
                <w:sz w:val="20"/>
                <w:szCs w:val="20"/>
                <w:lang w:val="tr-TR" w:eastAsia="tr-TR"/>
              </w:rPr>
              <w:t>269,7</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 </w:t>
            </w:r>
            <w:r w:rsidRPr="00F243BF">
              <w:rPr>
                <w:rFonts w:ascii="Century" w:hAnsi="Century" w:cs="Arial TUR"/>
                <w:i/>
                <w:iCs/>
                <w:sz w:val="20"/>
                <w:szCs w:val="20"/>
                <w:lang w:val="tr-TR" w:eastAsia="tr-TR"/>
              </w:rPr>
              <w:t>Non 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w:t>
            </w:r>
            <w:r w:rsidR="00D07199">
              <w:rPr>
                <w:rFonts w:ascii="Century" w:hAnsi="Century" w:cs="Arial TUR"/>
                <w:sz w:val="20"/>
                <w:szCs w:val="20"/>
                <w:lang w:val="tr-TR" w:eastAsia="tr-TR"/>
              </w:rPr>
              <w:t>.</w:t>
            </w:r>
            <w:r w:rsidRPr="00F243BF">
              <w:rPr>
                <w:rFonts w:ascii="Century" w:hAnsi="Century" w:cs="Arial TUR"/>
                <w:sz w:val="20"/>
                <w:szCs w:val="20"/>
                <w:lang w:val="tr-TR" w:eastAsia="tr-TR"/>
              </w:rPr>
              <w:t>549</w:t>
            </w:r>
            <w:r w:rsidR="00D07199">
              <w:rPr>
                <w:rFonts w:ascii="Century" w:hAnsi="Century" w:cs="Arial TUR"/>
                <w:sz w:val="20"/>
                <w:szCs w:val="20"/>
                <w:lang w:val="tr-TR" w:eastAsia="tr-TR"/>
              </w:rPr>
              <w:t>,</w:t>
            </w:r>
            <w:r w:rsidRPr="00F243BF">
              <w:rPr>
                <w:rFonts w:ascii="Century" w:hAnsi="Century" w:cs="Arial TUR"/>
                <w:sz w:val="20"/>
                <w:szCs w:val="20"/>
                <w:lang w:val="tr-TR" w:eastAsia="tr-TR"/>
              </w:rPr>
              <w:t>1</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w:t>
            </w:r>
            <w:r w:rsidR="00D07199">
              <w:rPr>
                <w:rFonts w:ascii="Century" w:hAnsi="Century" w:cs="Arial TUR"/>
                <w:sz w:val="20"/>
                <w:szCs w:val="20"/>
                <w:lang w:val="tr-TR" w:eastAsia="tr-TR"/>
              </w:rPr>
              <w:t>.</w:t>
            </w:r>
            <w:r w:rsidR="00634DA0">
              <w:rPr>
                <w:rFonts w:ascii="Century" w:hAnsi="Century" w:cs="Arial TUR"/>
                <w:sz w:val="20"/>
                <w:szCs w:val="20"/>
                <w:lang w:val="tr-TR" w:eastAsia="tr-TR"/>
              </w:rPr>
              <w:t>685</w:t>
            </w:r>
            <w:r w:rsidR="00D07199">
              <w:rPr>
                <w:rFonts w:ascii="Century" w:hAnsi="Century" w:cs="Arial TUR"/>
                <w:sz w:val="20"/>
                <w:szCs w:val="20"/>
                <w:lang w:val="tr-TR" w:eastAsia="tr-TR"/>
              </w:rPr>
              <w:t>,</w:t>
            </w:r>
            <w:r w:rsidR="00634DA0">
              <w:rPr>
                <w:rFonts w:ascii="Century" w:hAnsi="Century" w:cs="Arial TUR"/>
                <w:sz w:val="20"/>
                <w:szCs w:val="20"/>
                <w:lang w:val="tr-TR" w:eastAsia="tr-TR"/>
              </w:rPr>
              <w:t>8</w:t>
            </w:r>
          </w:p>
        </w:tc>
        <w:tc>
          <w:tcPr>
            <w:tcW w:w="1060" w:type="dxa"/>
            <w:gridSpan w:val="2"/>
            <w:tcBorders>
              <w:top w:val="nil"/>
              <w:left w:val="nil"/>
              <w:bottom w:val="single" w:sz="4" w:space="0" w:color="auto"/>
              <w:right w:val="single" w:sz="4" w:space="0" w:color="auto"/>
            </w:tcBorders>
            <w:shd w:val="clear" w:color="auto" w:fill="auto"/>
            <w:noWrap/>
            <w:vAlign w:val="center"/>
          </w:tcPr>
          <w:p w:rsidR="00F243BF" w:rsidRPr="00F243BF" w:rsidRDefault="00D07199" w:rsidP="00F243BF">
            <w:pPr>
              <w:jc w:val="right"/>
              <w:rPr>
                <w:rFonts w:ascii="Century" w:hAnsi="Century" w:cs="Arial TUR"/>
                <w:sz w:val="20"/>
                <w:szCs w:val="20"/>
                <w:lang w:val="tr-TR" w:eastAsia="tr-TR"/>
              </w:rPr>
            </w:pPr>
            <w:r>
              <w:rPr>
                <w:rFonts w:ascii="Century" w:hAnsi="Century" w:cs="Arial TUR"/>
                <w:sz w:val="20"/>
                <w:szCs w:val="20"/>
                <w:lang w:val="tr-TR" w:eastAsia="tr-TR"/>
              </w:rPr>
              <w:t>1.</w:t>
            </w:r>
            <w:r w:rsidR="00634DA0">
              <w:rPr>
                <w:rFonts w:ascii="Century" w:hAnsi="Century" w:cs="Arial TUR"/>
                <w:sz w:val="20"/>
                <w:szCs w:val="20"/>
                <w:lang w:val="tr-TR" w:eastAsia="tr-TR"/>
              </w:rPr>
              <w:t>779,3</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2.125</w:t>
            </w:r>
            <w:r w:rsidR="00D07199">
              <w:rPr>
                <w:rFonts w:ascii="Century" w:hAnsi="Century" w:cs="Arial TUR"/>
                <w:sz w:val="20"/>
                <w:szCs w:val="20"/>
                <w:lang w:val="tr-TR" w:eastAsia="tr-TR"/>
              </w:rPr>
              <w:t>,</w:t>
            </w:r>
            <w:r w:rsidRPr="00F243BF">
              <w:rPr>
                <w:rFonts w:ascii="Century" w:hAnsi="Century" w:cs="Arial TUR"/>
                <w:sz w:val="20"/>
                <w:szCs w:val="20"/>
                <w:lang w:val="tr-TR" w:eastAsia="tr-TR"/>
              </w:rPr>
              <w:t>8</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w:t>
            </w:r>
            <w:r w:rsidR="00D07199">
              <w:rPr>
                <w:rFonts w:ascii="Century" w:hAnsi="Century" w:cs="Arial TUR"/>
                <w:sz w:val="20"/>
                <w:szCs w:val="20"/>
                <w:lang w:val="tr-TR" w:eastAsia="tr-TR"/>
              </w:rPr>
              <w:t>.</w:t>
            </w:r>
            <w:r w:rsidR="00634DA0">
              <w:rPr>
                <w:rFonts w:ascii="Century" w:hAnsi="Century" w:cs="Arial TUR"/>
                <w:sz w:val="20"/>
                <w:szCs w:val="20"/>
                <w:lang w:val="tr-TR" w:eastAsia="tr-TR"/>
              </w:rPr>
              <w:t>441,8</w:t>
            </w:r>
          </w:p>
        </w:tc>
        <w:tc>
          <w:tcPr>
            <w:tcW w:w="1060" w:type="dxa"/>
            <w:gridSpan w:val="2"/>
            <w:tcBorders>
              <w:top w:val="nil"/>
              <w:left w:val="nil"/>
              <w:bottom w:val="single" w:sz="4" w:space="0" w:color="auto"/>
              <w:right w:val="single" w:sz="4" w:space="0" w:color="auto"/>
            </w:tcBorders>
            <w:shd w:val="clear" w:color="auto" w:fill="auto"/>
            <w:noWrap/>
            <w:vAlign w:val="center"/>
          </w:tcPr>
          <w:p w:rsidR="00F243BF" w:rsidRPr="00F243BF" w:rsidRDefault="00D07199" w:rsidP="00F243BF">
            <w:pPr>
              <w:jc w:val="right"/>
              <w:rPr>
                <w:rFonts w:ascii="Century" w:hAnsi="Century" w:cs="Arial TUR"/>
                <w:sz w:val="20"/>
                <w:szCs w:val="20"/>
                <w:lang w:val="tr-TR" w:eastAsia="tr-TR"/>
              </w:rPr>
            </w:pPr>
            <w:r>
              <w:rPr>
                <w:rFonts w:ascii="Century" w:hAnsi="Century" w:cs="Arial TUR"/>
                <w:sz w:val="20"/>
                <w:szCs w:val="20"/>
                <w:lang w:val="tr-TR" w:eastAsia="tr-TR"/>
              </w:rPr>
              <w:t>2.</w:t>
            </w:r>
            <w:r w:rsidR="00634DA0">
              <w:rPr>
                <w:rFonts w:ascii="Century" w:hAnsi="Century" w:cs="Arial TUR"/>
                <w:sz w:val="20"/>
                <w:szCs w:val="20"/>
                <w:lang w:val="tr-TR" w:eastAsia="tr-TR"/>
              </w:rPr>
              <w:t>490</w:t>
            </w:r>
            <w:r>
              <w:rPr>
                <w:rFonts w:ascii="Century" w:hAnsi="Century" w:cs="Arial TUR"/>
                <w:sz w:val="20"/>
                <w:szCs w:val="20"/>
                <w:lang w:val="tr-TR" w:eastAsia="tr-TR"/>
              </w:rPr>
              <w:t>,</w:t>
            </w:r>
            <w:r w:rsidR="00B43419">
              <w:rPr>
                <w:rFonts w:ascii="Century" w:hAnsi="Century" w:cs="Arial TUR"/>
                <w:sz w:val="20"/>
                <w:szCs w:val="20"/>
                <w:lang w:val="tr-TR" w:eastAsia="tr-TR"/>
              </w:rPr>
              <w:t>4</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CC0C01" w:rsidP="00F243BF">
            <w:pPr>
              <w:rPr>
                <w:rFonts w:ascii="Century" w:hAnsi="Century" w:cs="Arial TUR"/>
                <w:b/>
                <w:bCs/>
                <w:sz w:val="20"/>
                <w:szCs w:val="20"/>
                <w:lang w:val="tr-TR" w:eastAsia="tr-TR"/>
              </w:rPr>
            </w:pPr>
            <w:r>
              <w:rPr>
                <w:rFonts w:ascii="Century" w:hAnsi="Century" w:cs="Arial TUR"/>
                <w:b/>
                <w:bCs/>
                <w:sz w:val="20"/>
                <w:szCs w:val="20"/>
                <w:lang w:val="tr-TR" w:eastAsia="tr-TR"/>
              </w:rPr>
              <w:t xml:space="preserve">   Türkiye Prim Üretimi </w:t>
            </w:r>
            <w:r w:rsidR="00F243BF" w:rsidRPr="00F243BF">
              <w:rPr>
                <w:rFonts w:ascii="Century" w:hAnsi="Century" w:cs="Arial TUR"/>
                <w:b/>
                <w:bCs/>
                <w:sz w:val="20"/>
                <w:szCs w:val="20"/>
                <w:lang w:val="tr-TR" w:eastAsia="tr-TR"/>
              </w:rPr>
              <w:t xml:space="preserve">- </w:t>
            </w:r>
            <w:r w:rsidR="00F243BF" w:rsidRPr="00F243BF">
              <w:rPr>
                <w:rFonts w:ascii="Century" w:hAnsi="Century" w:cs="Arial TUR"/>
                <w:i/>
                <w:iCs/>
                <w:sz w:val="20"/>
                <w:szCs w:val="20"/>
                <w:lang w:val="tr-TR" w:eastAsia="tr-TR"/>
              </w:rPr>
              <w:t>Premium in Turkey (</w:t>
            </w:r>
            <w:r>
              <w:rPr>
                <w:rFonts w:ascii="Century" w:hAnsi="Century" w:cs="Arial TUR"/>
                <w:i/>
                <w:iCs/>
                <w:sz w:val="20"/>
                <w:szCs w:val="20"/>
                <w:lang w:val="tr-TR" w:eastAsia="tr-TR"/>
              </w:rPr>
              <w:t>Milyar/</w:t>
            </w:r>
            <w:r w:rsidR="00F243BF" w:rsidRPr="00F243BF">
              <w:rPr>
                <w:rFonts w:ascii="Century" w:hAnsi="Century" w:cs="Arial TUR"/>
                <w:i/>
                <w:iCs/>
                <w:sz w:val="20"/>
                <w:szCs w:val="20"/>
                <w:lang w:val="tr-TR" w:eastAsia="tr-TR"/>
              </w:rPr>
              <w:t xml:space="preserve">Billion </w:t>
            </w:r>
            <w:r w:rsidR="004F5448">
              <w:rPr>
                <w:rFonts w:ascii="Century" w:hAnsi="Century" w:cs="Arial TUR"/>
                <w:i/>
                <w:iCs/>
                <w:sz w:val="20"/>
                <w:szCs w:val="20"/>
                <w:lang w:val="tr-TR" w:eastAsia="tr-TR"/>
              </w:rPr>
              <w:t>USD</w:t>
            </w:r>
            <w:r w:rsidR="00F243BF" w:rsidRPr="00F243BF">
              <w:rPr>
                <w:rFonts w:ascii="Century" w:hAnsi="Century" w:cs="Arial TUR"/>
                <w:i/>
                <w:iCs/>
                <w:sz w:val="20"/>
                <w:szCs w:val="20"/>
                <w:lang w:val="tr-TR" w:eastAsia="tr-TR"/>
              </w:rPr>
              <w:t>)</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6,9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9,4</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044608" w:rsidP="00F243BF">
            <w:pPr>
              <w:jc w:val="right"/>
              <w:rPr>
                <w:rFonts w:ascii="Century" w:hAnsi="Century" w:cs="Arial TUR"/>
                <w:b/>
                <w:bCs/>
                <w:sz w:val="20"/>
                <w:szCs w:val="20"/>
                <w:lang w:val="tr-TR" w:eastAsia="tr-TR"/>
              </w:rPr>
            </w:pPr>
            <w:r>
              <w:rPr>
                <w:rFonts w:ascii="Century" w:hAnsi="Century" w:cs="Arial TUR"/>
                <w:b/>
                <w:bCs/>
                <w:sz w:val="20"/>
                <w:szCs w:val="20"/>
                <w:lang w:val="tr-TR" w:eastAsia="tr-TR"/>
              </w:rPr>
              <w:t>8</w:t>
            </w:r>
            <w:r w:rsidR="00F243BF" w:rsidRPr="00F243BF">
              <w:rPr>
                <w:rFonts w:ascii="Century" w:hAnsi="Century" w:cs="Arial TUR"/>
                <w:b/>
                <w:bCs/>
                <w:sz w:val="20"/>
                <w:szCs w:val="20"/>
                <w:lang w:val="tr-TR" w:eastAsia="tr-TR"/>
              </w:rPr>
              <w:t>,</w:t>
            </w:r>
            <w:r>
              <w:rPr>
                <w:rFonts w:ascii="Century" w:hAnsi="Century" w:cs="Arial TUR"/>
                <w:b/>
                <w:bCs/>
                <w:sz w:val="20"/>
                <w:szCs w:val="20"/>
                <w:lang w:val="tr-TR" w:eastAsia="tr-TR"/>
              </w:rPr>
              <w:t>8</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 </w:t>
            </w:r>
            <w:r w:rsidRPr="00F243BF">
              <w:rPr>
                <w:rFonts w:ascii="Century" w:hAnsi="Century" w:cs="Arial TUR"/>
                <w:i/>
                <w:iCs/>
                <w:sz w:val="20"/>
                <w:szCs w:val="20"/>
                <w:lang w:val="tr-TR" w:eastAsia="tr-TR"/>
              </w:rPr>
              <w:t>Non 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8,3</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044608" w:rsidP="00F243BF">
            <w:pPr>
              <w:jc w:val="right"/>
              <w:rPr>
                <w:rFonts w:ascii="Century" w:hAnsi="Century" w:cs="Arial TUR"/>
                <w:sz w:val="20"/>
                <w:szCs w:val="20"/>
                <w:lang w:val="tr-TR" w:eastAsia="tr-TR"/>
              </w:rPr>
            </w:pPr>
            <w:r>
              <w:rPr>
                <w:rFonts w:ascii="Century" w:hAnsi="Century" w:cs="Arial TUR"/>
                <w:sz w:val="20"/>
                <w:szCs w:val="20"/>
                <w:lang w:val="tr-TR" w:eastAsia="tr-TR"/>
              </w:rPr>
              <w:t>7</w:t>
            </w:r>
            <w:r w:rsidR="00F243BF" w:rsidRPr="00F243BF">
              <w:rPr>
                <w:rFonts w:ascii="Century" w:hAnsi="Century" w:cs="Arial TUR"/>
                <w:sz w:val="20"/>
                <w:szCs w:val="20"/>
                <w:lang w:val="tr-TR" w:eastAsia="tr-TR"/>
              </w:rPr>
              <w:t>,7</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1,1</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w:t>
            </w:r>
            <w:r w:rsidR="00044608">
              <w:rPr>
                <w:rFonts w:ascii="Century" w:hAnsi="Century" w:cs="Arial TUR"/>
                <w:sz w:val="20"/>
                <w:szCs w:val="20"/>
                <w:lang w:val="tr-TR" w:eastAsia="tr-TR"/>
              </w:rPr>
              <w:t>1</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Dünya Prim Ür.Türkiye'nin Payı-</w:t>
            </w:r>
            <w:r w:rsidRPr="00F243BF">
              <w:rPr>
                <w:rFonts w:ascii="Century" w:hAnsi="Century" w:cs="Arial TUR"/>
                <w:i/>
                <w:iCs/>
                <w:sz w:val="18"/>
                <w:szCs w:val="18"/>
                <w:lang w:val="tr-TR" w:eastAsia="tr-TR"/>
              </w:rPr>
              <w:t>Turkey's Share in World Pr.</w:t>
            </w:r>
            <w:r w:rsidR="00CC0C01">
              <w:rPr>
                <w:rFonts w:ascii="Century" w:hAnsi="Century" w:cs="Arial TUR"/>
                <w:i/>
                <w:iCs/>
                <w:sz w:val="18"/>
                <w:szCs w:val="18"/>
                <w:lang w:val="tr-TR" w:eastAsia="tr-TR"/>
              </w:rPr>
              <w:t xml:space="preserve"> (%)</w:t>
            </w:r>
            <w:r w:rsidR="008C0323">
              <w:rPr>
                <w:rFonts w:ascii="Century" w:hAnsi="Century" w:cs="Arial TUR"/>
                <w:i/>
                <w:iCs/>
                <w:sz w:val="18"/>
                <w:szCs w:val="18"/>
                <w:lang w:val="tr-TR" w:eastAsia="tr-TR"/>
              </w:rPr>
              <w:t>*</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0,19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0,23</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C12E21" w:rsidP="00F243BF">
            <w:pPr>
              <w:jc w:val="right"/>
              <w:rPr>
                <w:rFonts w:ascii="Century" w:hAnsi="Century" w:cs="Arial TUR"/>
                <w:b/>
                <w:bCs/>
                <w:sz w:val="20"/>
                <w:szCs w:val="20"/>
                <w:lang w:val="tr-TR" w:eastAsia="tr-TR"/>
              </w:rPr>
            </w:pPr>
            <w:r>
              <w:rPr>
                <w:rFonts w:ascii="Century" w:hAnsi="Century" w:cs="Arial TUR"/>
                <w:b/>
                <w:bCs/>
                <w:sz w:val="20"/>
                <w:szCs w:val="20"/>
                <w:lang w:val="tr-TR" w:eastAsia="tr-TR"/>
              </w:rPr>
              <w:t>0,</w:t>
            </w:r>
            <w:r w:rsidR="00634DA0">
              <w:rPr>
                <w:rFonts w:ascii="Century" w:hAnsi="Century" w:cs="Arial TUR"/>
                <w:b/>
                <w:bCs/>
                <w:sz w:val="20"/>
                <w:szCs w:val="20"/>
                <w:lang w:val="tr-TR" w:eastAsia="tr-TR"/>
              </w:rPr>
              <w:t>21</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 </w:t>
            </w:r>
            <w:r w:rsidRPr="00F243BF">
              <w:rPr>
                <w:rFonts w:ascii="Century" w:hAnsi="Century" w:cs="Arial TUR"/>
                <w:i/>
                <w:iCs/>
                <w:sz w:val="20"/>
                <w:szCs w:val="20"/>
                <w:lang w:val="tr-TR" w:eastAsia="tr-TR"/>
              </w:rPr>
              <w:t>Non 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0,38</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0,50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C12E21" w:rsidP="00F243BF">
            <w:pPr>
              <w:jc w:val="right"/>
              <w:rPr>
                <w:rFonts w:ascii="Century" w:hAnsi="Century" w:cs="Arial TUR"/>
                <w:sz w:val="20"/>
                <w:szCs w:val="20"/>
                <w:lang w:val="tr-TR" w:eastAsia="tr-TR"/>
              </w:rPr>
            </w:pPr>
            <w:r>
              <w:rPr>
                <w:rFonts w:ascii="Century" w:hAnsi="Century" w:cs="Arial TUR"/>
                <w:sz w:val="20"/>
                <w:szCs w:val="20"/>
                <w:lang w:val="tr-TR" w:eastAsia="tr-TR"/>
              </w:rPr>
              <w:t>0,</w:t>
            </w:r>
            <w:r w:rsidR="00634DA0">
              <w:rPr>
                <w:rFonts w:ascii="Century" w:hAnsi="Century" w:cs="Arial TUR"/>
                <w:sz w:val="20"/>
                <w:szCs w:val="20"/>
                <w:lang w:val="tr-TR" w:eastAsia="tr-TR"/>
              </w:rPr>
              <w:t>43</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0,05</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0,05</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C12E21" w:rsidP="00F243BF">
            <w:pPr>
              <w:jc w:val="right"/>
              <w:rPr>
                <w:rFonts w:ascii="Century" w:hAnsi="Century" w:cs="Arial TUR"/>
                <w:sz w:val="20"/>
                <w:szCs w:val="20"/>
                <w:lang w:val="tr-TR" w:eastAsia="tr-TR"/>
              </w:rPr>
            </w:pPr>
            <w:r>
              <w:rPr>
                <w:rFonts w:ascii="Century" w:hAnsi="Century" w:cs="Arial TUR"/>
                <w:sz w:val="20"/>
                <w:szCs w:val="20"/>
                <w:lang w:val="tr-TR" w:eastAsia="tr-TR"/>
              </w:rPr>
              <w:t>0,0</w:t>
            </w:r>
            <w:r w:rsidR="00634DA0">
              <w:rPr>
                <w:rFonts w:ascii="Century" w:hAnsi="Century" w:cs="Arial TUR"/>
                <w:sz w:val="20"/>
                <w:szCs w:val="20"/>
                <w:lang w:val="tr-TR" w:eastAsia="tr-TR"/>
              </w:rPr>
              <w:t>5</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CC0C01" w:rsidP="00F243BF">
            <w:pPr>
              <w:rPr>
                <w:rFonts w:ascii="Century" w:hAnsi="Century" w:cs="Arial TUR"/>
                <w:b/>
                <w:bCs/>
                <w:sz w:val="20"/>
                <w:szCs w:val="20"/>
                <w:lang w:val="tr-TR" w:eastAsia="tr-TR"/>
              </w:rPr>
            </w:pPr>
            <w:r>
              <w:rPr>
                <w:rFonts w:ascii="Century" w:hAnsi="Century" w:cs="Arial TUR"/>
                <w:b/>
                <w:bCs/>
                <w:sz w:val="20"/>
                <w:szCs w:val="20"/>
                <w:lang w:val="tr-TR" w:eastAsia="tr-TR"/>
              </w:rPr>
              <w:t xml:space="preserve">   Türkiye Prim Üretimi </w:t>
            </w:r>
            <w:r w:rsidR="00F243BF" w:rsidRPr="00F243BF">
              <w:rPr>
                <w:rFonts w:ascii="Century" w:hAnsi="Century" w:cs="Arial TUR"/>
                <w:b/>
                <w:bCs/>
                <w:sz w:val="20"/>
                <w:szCs w:val="20"/>
                <w:lang w:val="tr-TR" w:eastAsia="tr-TR"/>
              </w:rPr>
              <w:t xml:space="preserve">- </w:t>
            </w:r>
            <w:r w:rsidR="00F243BF" w:rsidRPr="00F243BF">
              <w:rPr>
                <w:rFonts w:ascii="Century" w:hAnsi="Century" w:cs="Arial TUR"/>
                <w:i/>
                <w:iCs/>
                <w:sz w:val="20"/>
                <w:szCs w:val="20"/>
                <w:lang w:val="tr-TR" w:eastAsia="tr-TR"/>
              </w:rPr>
              <w:t>Premium in Turkey (</w:t>
            </w:r>
            <w:r>
              <w:rPr>
                <w:rFonts w:ascii="Century" w:hAnsi="Century" w:cs="Arial TUR"/>
                <w:i/>
                <w:iCs/>
                <w:sz w:val="20"/>
                <w:szCs w:val="20"/>
                <w:lang w:val="tr-TR" w:eastAsia="tr-TR"/>
              </w:rPr>
              <w:t>Milyar/</w:t>
            </w:r>
            <w:r w:rsidR="00F243BF" w:rsidRPr="00F243BF">
              <w:rPr>
                <w:rFonts w:ascii="Century" w:hAnsi="Century" w:cs="Arial TUR"/>
                <w:i/>
                <w:iCs/>
                <w:sz w:val="20"/>
                <w:szCs w:val="20"/>
                <w:lang w:val="tr-TR" w:eastAsia="tr-TR"/>
              </w:rPr>
              <w:t>Billion TL)</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9,7</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10,9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11,8</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 </w:t>
            </w:r>
            <w:r w:rsidRPr="00F243BF">
              <w:rPr>
                <w:rFonts w:ascii="Century" w:hAnsi="Century" w:cs="Arial TUR"/>
                <w:i/>
                <w:iCs/>
                <w:sz w:val="20"/>
                <w:szCs w:val="20"/>
                <w:lang w:val="tr-TR" w:eastAsia="tr-TR"/>
              </w:rPr>
              <w:t>Non 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8,3</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9,6</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10,2</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1,4</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1,6</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w:t>
            </w:r>
            <w:r w:rsidR="00CE0B89">
              <w:rPr>
                <w:rFonts w:ascii="Century" w:hAnsi="Century" w:cs="Arial TUR"/>
                <w:b/>
                <w:bCs/>
                <w:sz w:val="20"/>
                <w:szCs w:val="20"/>
                <w:lang w:val="tr-TR" w:eastAsia="tr-TR"/>
              </w:rPr>
              <w:t xml:space="preserve">Prim Üretimi / </w:t>
            </w:r>
            <w:r w:rsidRPr="00F243BF">
              <w:rPr>
                <w:rFonts w:ascii="Century" w:hAnsi="Century" w:cs="Arial TUR"/>
                <w:b/>
                <w:bCs/>
                <w:sz w:val="20"/>
                <w:szCs w:val="20"/>
                <w:lang w:val="tr-TR" w:eastAsia="tr-TR"/>
              </w:rPr>
              <w:t xml:space="preserve">GSYIH - </w:t>
            </w:r>
            <w:r w:rsidRPr="00F243BF">
              <w:rPr>
                <w:rFonts w:ascii="Century" w:hAnsi="Century" w:cs="Arial TUR"/>
                <w:i/>
                <w:iCs/>
                <w:sz w:val="20"/>
                <w:szCs w:val="20"/>
                <w:lang w:val="tr-TR" w:eastAsia="tr-TR"/>
              </w:rPr>
              <w:t>Share of</w:t>
            </w:r>
            <w:r w:rsidRPr="00F243BF">
              <w:rPr>
                <w:rFonts w:ascii="Century" w:hAnsi="Century" w:cs="Arial TUR"/>
                <w:b/>
                <w:bCs/>
                <w:sz w:val="20"/>
                <w:szCs w:val="20"/>
                <w:lang w:val="tr-TR" w:eastAsia="tr-TR"/>
              </w:rPr>
              <w:t xml:space="preserve"> </w:t>
            </w:r>
            <w:r w:rsidRPr="00F243BF">
              <w:rPr>
                <w:rFonts w:ascii="Century" w:hAnsi="Century" w:cs="Arial TUR"/>
                <w:i/>
                <w:iCs/>
                <w:sz w:val="20"/>
                <w:szCs w:val="20"/>
                <w:lang w:val="tr-TR" w:eastAsia="tr-TR"/>
              </w:rPr>
              <w:t>Premium in GDP</w:t>
            </w:r>
            <w:r w:rsidR="00491A32">
              <w:rPr>
                <w:rFonts w:ascii="Century" w:hAnsi="Century" w:cs="Arial TUR"/>
                <w:i/>
                <w:iCs/>
                <w:sz w:val="20"/>
                <w:szCs w:val="20"/>
                <w:lang w:val="tr-TR" w:eastAsia="tr-TR"/>
              </w:rPr>
              <w:t xml:space="preserve"> (%)</w:t>
            </w:r>
            <w:r w:rsidR="008C0323">
              <w:rPr>
                <w:rFonts w:ascii="Century" w:hAnsi="Century" w:cs="Arial TUR"/>
                <w:i/>
                <w:iCs/>
                <w:sz w:val="20"/>
                <w:szCs w:val="20"/>
                <w:lang w:val="tr-TR" w:eastAsia="tr-TR"/>
              </w:rPr>
              <w:t>*</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Dünya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World</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7,52</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7,49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C12E21" w:rsidP="00F243BF">
            <w:pPr>
              <w:jc w:val="right"/>
              <w:rPr>
                <w:rFonts w:ascii="Century" w:hAnsi="Century" w:cs="Arial TUR"/>
                <w:sz w:val="20"/>
                <w:szCs w:val="20"/>
                <w:lang w:val="tr-TR" w:eastAsia="tr-TR"/>
              </w:rPr>
            </w:pPr>
            <w:r>
              <w:rPr>
                <w:rFonts w:ascii="Century" w:hAnsi="Century" w:cs="Arial TUR"/>
                <w:sz w:val="20"/>
                <w:szCs w:val="20"/>
                <w:lang w:val="tr-TR" w:eastAsia="tr-TR"/>
              </w:rPr>
              <w:t>7,</w:t>
            </w:r>
            <w:r w:rsidR="00634DA0">
              <w:rPr>
                <w:rFonts w:ascii="Century" w:hAnsi="Century" w:cs="Arial TUR"/>
                <w:sz w:val="20"/>
                <w:szCs w:val="20"/>
                <w:lang w:val="tr-TR" w:eastAsia="tr-TR"/>
              </w:rPr>
              <w:t>07</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Türkiye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Turkey</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1,28</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1,24</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Reel Prim Artış Oranı - </w:t>
            </w:r>
            <w:r w:rsidRPr="00F243BF">
              <w:rPr>
                <w:rFonts w:ascii="Century" w:hAnsi="Century" w:cs="Arial TUR"/>
                <w:i/>
                <w:iCs/>
                <w:sz w:val="20"/>
                <w:szCs w:val="20"/>
                <w:lang w:val="tr-TR" w:eastAsia="tr-TR"/>
              </w:rPr>
              <w:t>Real Premium Growth</w:t>
            </w:r>
            <w:r w:rsidR="00491A32">
              <w:rPr>
                <w:rFonts w:ascii="Century" w:hAnsi="Century" w:cs="Arial TUR"/>
                <w:i/>
                <w:iCs/>
                <w:sz w:val="20"/>
                <w:szCs w:val="20"/>
                <w:lang w:val="tr-TR" w:eastAsia="tr-TR"/>
              </w:rPr>
              <w:t xml:space="preserve"> (%)</w:t>
            </w:r>
            <w:r w:rsidR="008C0323">
              <w:rPr>
                <w:rFonts w:ascii="Century" w:hAnsi="Century" w:cs="Arial TUR"/>
                <w:i/>
                <w:iCs/>
                <w:sz w:val="20"/>
                <w:szCs w:val="20"/>
                <w:lang w:val="tr-TR" w:eastAsia="tr-TR"/>
              </w:rPr>
              <w:t>*</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 </w:t>
            </w:r>
            <w:r w:rsidRPr="00F243BF">
              <w:rPr>
                <w:rFonts w:ascii="Century" w:hAnsi="Century" w:cs="Arial TUR"/>
                <w:i/>
                <w:iCs/>
                <w:sz w:val="20"/>
                <w:szCs w:val="20"/>
                <w:lang w:val="tr-TR" w:eastAsia="tr-TR"/>
              </w:rPr>
              <w:t>Non 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Dünya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World</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1,50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634DA0" w:rsidP="00F243BF">
            <w:pPr>
              <w:jc w:val="right"/>
              <w:rPr>
                <w:rFonts w:ascii="Century" w:hAnsi="Century" w:cs="Arial TUR"/>
                <w:sz w:val="20"/>
                <w:szCs w:val="20"/>
                <w:lang w:val="tr-TR" w:eastAsia="tr-TR"/>
              </w:rPr>
            </w:pPr>
            <w:r>
              <w:rPr>
                <w:rFonts w:ascii="Century" w:hAnsi="Century" w:cs="Arial TUR"/>
                <w:sz w:val="20"/>
                <w:szCs w:val="20"/>
                <w:lang w:val="tr-TR" w:eastAsia="tr-TR"/>
              </w:rPr>
              <w:t>1,50</w:t>
            </w:r>
          </w:p>
        </w:tc>
        <w:tc>
          <w:tcPr>
            <w:tcW w:w="1060" w:type="dxa"/>
            <w:gridSpan w:val="2"/>
            <w:tcBorders>
              <w:top w:val="nil"/>
              <w:left w:val="nil"/>
              <w:bottom w:val="single" w:sz="4" w:space="0" w:color="auto"/>
              <w:right w:val="single" w:sz="4" w:space="0" w:color="auto"/>
            </w:tcBorders>
            <w:shd w:val="clear" w:color="auto" w:fill="auto"/>
            <w:noWrap/>
            <w:vAlign w:val="center"/>
          </w:tcPr>
          <w:p w:rsidR="00F243BF" w:rsidRPr="00F243BF" w:rsidRDefault="00634DA0" w:rsidP="00F243BF">
            <w:pPr>
              <w:jc w:val="right"/>
              <w:rPr>
                <w:rFonts w:ascii="Century" w:hAnsi="Century" w:cs="Arial TUR"/>
                <w:sz w:val="20"/>
                <w:szCs w:val="20"/>
                <w:lang w:val="tr-TR" w:eastAsia="tr-TR"/>
              </w:rPr>
            </w:pPr>
            <w:r>
              <w:rPr>
                <w:rFonts w:ascii="Century" w:hAnsi="Century" w:cs="Arial TUR"/>
                <w:sz w:val="20"/>
                <w:szCs w:val="20"/>
                <w:lang w:val="tr-TR" w:eastAsia="tr-TR"/>
              </w:rPr>
              <w:t>-0,80</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Türkiye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Turkey</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342045" w:rsidP="00F243BF">
            <w:pPr>
              <w:jc w:val="right"/>
              <w:rPr>
                <w:rFonts w:ascii="Century" w:hAnsi="Century" w:cs="Arial TUR"/>
                <w:sz w:val="20"/>
                <w:szCs w:val="20"/>
                <w:lang w:val="tr-TR" w:eastAsia="tr-TR"/>
              </w:rPr>
            </w:pPr>
            <w:r>
              <w:rPr>
                <w:rFonts w:ascii="Century" w:hAnsi="Century" w:cs="Arial TUR"/>
                <w:sz w:val="20"/>
                <w:szCs w:val="20"/>
                <w:lang w:val="tr-TR" w:eastAsia="tr-TR"/>
              </w:rPr>
              <w:t>12,22</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342045">
            <w:pPr>
              <w:jc w:val="right"/>
              <w:rPr>
                <w:rFonts w:ascii="Century" w:hAnsi="Century" w:cs="Arial TUR"/>
                <w:sz w:val="20"/>
                <w:szCs w:val="20"/>
                <w:lang w:val="tr-TR" w:eastAsia="tr-TR"/>
              </w:rPr>
            </w:pPr>
            <w:r w:rsidRPr="00F243BF">
              <w:rPr>
                <w:rFonts w:ascii="Century" w:hAnsi="Century" w:cs="Arial TUR"/>
                <w:sz w:val="20"/>
                <w:szCs w:val="20"/>
                <w:lang w:val="tr-TR" w:eastAsia="tr-TR"/>
              </w:rPr>
              <w:t>6,</w:t>
            </w:r>
            <w:r w:rsidR="00342045">
              <w:rPr>
                <w:rFonts w:ascii="Century" w:hAnsi="Century" w:cs="Arial TUR"/>
                <w:sz w:val="20"/>
                <w:szCs w:val="20"/>
                <w:lang w:val="tr-TR" w:eastAsia="tr-TR"/>
              </w:rPr>
              <w:t>86</w:t>
            </w:r>
          </w:p>
        </w:tc>
        <w:tc>
          <w:tcPr>
            <w:tcW w:w="1060" w:type="dxa"/>
            <w:gridSpan w:val="2"/>
            <w:tcBorders>
              <w:top w:val="nil"/>
              <w:left w:val="nil"/>
              <w:bottom w:val="single" w:sz="4" w:space="0" w:color="auto"/>
              <w:right w:val="single" w:sz="4" w:space="0" w:color="auto"/>
            </w:tcBorders>
            <w:shd w:val="clear" w:color="auto" w:fill="auto"/>
            <w:noWrap/>
            <w:vAlign w:val="center"/>
          </w:tcPr>
          <w:p w:rsidR="00F243BF" w:rsidRPr="00F243BF" w:rsidRDefault="00F243BF" w:rsidP="00342045">
            <w:pPr>
              <w:jc w:val="right"/>
              <w:rPr>
                <w:rFonts w:ascii="Century" w:hAnsi="Century" w:cs="Arial TUR"/>
                <w:sz w:val="20"/>
                <w:szCs w:val="20"/>
                <w:lang w:val="tr-TR" w:eastAsia="tr-TR"/>
              </w:rPr>
            </w:pPr>
            <w:r w:rsidRPr="00F243BF">
              <w:rPr>
                <w:rFonts w:ascii="Century" w:hAnsi="Century" w:cs="Arial TUR"/>
                <w:sz w:val="20"/>
                <w:szCs w:val="20"/>
                <w:lang w:val="tr-TR" w:eastAsia="tr-TR"/>
              </w:rPr>
              <w:t>-</w:t>
            </w:r>
            <w:r w:rsidR="000F5218">
              <w:rPr>
                <w:rFonts w:ascii="Century" w:hAnsi="Century" w:cs="Arial TUR"/>
                <w:sz w:val="20"/>
                <w:szCs w:val="20"/>
                <w:lang w:val="tr-TR" w:eastAsia="tr-TR"/>
              </w:rPr>
              <w:t>3,08</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Life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Dünya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World</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7,70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w:t>
            </w:r>
            <w:r w:rsidR="00634DA0">
              <w:rPr>
                <w:rFonts w:ascii="Century" w:hAnsi="Century" w:cs="Arial TUR"/>
                <w:sz w:val="20"/>
                <w:szCs w:val="20"/>
                <w:lang w:val="tr-TR" w:eastAsia="tr-TR"/>
              </w:rPr>
              <w:t>1</w:t>
            </w:r>
            <w:r w:rsidRPr="00F243BF">
              <w:rPr>
                <w:rFonts w:ascii="Century" w:hAnsi="Century" w:cs="Arial TUR"/>
                <w:sz w:val="20"/>
                <w:szCs w:val="20"/>
                <w:lang w:val="tr-TR" w:eastAsia="tr-TR"/>
              </w:rPr>
              <w:t>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634DA0" w:rsidP="00F243BF">
            <w:pPr>
              <w:jc w:val="right"/>
              <w:rPr>
                <w:rFonts w:ascii="Century" w:hAnsi="Century" w:cs="Arial TUR"/>
                <w:sz w:val="20"/>
                <w:szCs w:val="20"/>
                <w:lang w:val="tr-TR" w:eastAsia="tr-TR"/>
              </w:rPr>
            </w:pPr>
            <w:r>
              <w:rPr>
                <w:rFonts w:ascii="Century" w:hAnsi="Century" w:cs="Arial TUR"/>
                <w:sz w:val="20"/>
                <w:szCs w:val="20"/>
                <w:lang w:val="tr-TR" w:eastAsia="tr-TR"/>
              </w:rPr>
              <w:t>-3,50</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Türkiye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Turkey</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342045">
            <w:pPr>
              <w:jc w:val="right"/>
              <w:rPr>
                <w:rFonts w:ascii="Century" w:hAnsi="Century" w:cs="Arial TUR"/>
                <w:sz w:val="20"/>
                <w:szCs w:val="20"/>
                <w:lang w:val="tr-TR" w:eastAsia="tr-TR"/>
              </w:rPr>
            </w:pPr>
            <w:r w:rsidRPr="00F243BF">
              <w:rPr>
                <w:rFonts w:ascii="Century" w:hAnsi="Century" w:cs="Arial TUR"/>
                <w:sz w:val="20"/>
                <w:szCs w:val="20"/>
                <w:lang w:val="tr-TR" w:eastAsia="tr-TR"/>
              </w:rPr>
              <w:t>1,</w:t>
            </w:r>
            <w:r w:rsidR="00342045">
              <w:rPr>
                <w:rFonts w:ascii="Century" w:hAnsi="Century" w:cs="Arial TUR"/>
                <w:sz w:val="20"/>
                <w:szCs w:val="20"/>
                <w:lang w:val="tr-TR" w:eastAsia="tr-TR"/>
              </w:rPr>
              <w:t>68</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342045">
            <w:pPr>
              <w:jc w:val="right"/>
              <w:rPr>
                <w:rFonts w:ascii="Century" w:hAnsi="Century" w:cs="Arial TUR"/>
                <w:sz w:val="20"/>
                <w:szCs w:val="20"/>
                <w:lang w:val="tr-TR" w:eastAsia="tr-TR"/>
              </w:rPr>
            </w:pPr>
            <w:r w:rsidRPr="00F243BF">
              <w:rPr>
                <w:rFonts w:ascii="Century" w:hAnsi="Century" w:cs="Arial TUR"/>
                <w:sz w:val="20"/>
                <w:szCs w:val="20"/>
                <w:lang w:val="tr-TR" w:eastAsia="tr-TR"/>
              </w:rPr>
              <w:t>-11,3</w:t>
            </w:r>
            <w:r w:rsidR="00342045">
              <w:rPr>
                <w:rFonts w:ascii="Century" w:hAnsi="Century" w:cs="Arial TUR"/>
                <w:sz w:val="20"/>
                <w:szCs w:val="20"/>
                <w:lang w:val="tr-TR" w:eastAsia="tr-TR"/>
              </w:rPr>
              <w:t>4</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342045" w:rsidP="00F243BF">
            <w:pPr>
              <w:jc w:val="right"/>
              <w:rPr>
                <w:rFonts w:ascii="Century" w:hAnsi="Century" w:cs="Arial TUR"/>
                <w:sz w:val="20"/>
                <w:szCs w:val="20"/>
                <w:lang w:val="tr-TR" w:eastAsia="tr-TR"/>
              </w:rPr>
            </w:pPr>
            <w:r>
              <w:rPr>
                <w:rFonts w:ascii="Century" w:hAnsi="Century" w:cs="Arial TUR"/>
                <w:sz w:val="20"/>
                <w:szCs w:val="20"/>
                <w:lang w:val="tr-TR" w:eastAsia="tr-TR"/>
              </w:rPr>
              <w:t>6,81</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CC0C01" w:rsidP="00F243BF">
            <w:pPr>
              <w:rPr>
                <w:rFonts w:ascii="Century" w:hAnsi="Century" w:cs="Arial TUR"/>
                <w:b/>
                <w:bCs/>
                <w:sz w:val="20"/>
                <w:szCs w:val="20"/>
                <w:lang w:val="tr-TR" w:eastAsia="tr-TR"/>
              </w:rPr>
            </w:pPr>
            <w:r>
              <w:rPr>
                <w:rFonts w:ascii="Century" w:hAnsi="Century" w:cs="Arial TUR"/>
                <w:b/>
                <w:bCs/>
                <w:sz w:val="20"/>
                <w:szCs w:val="20"/>
                <w:lang w:val="tr-TR" w:eastAsia="tr-TR"/>
              </w:rPr>
              <w:t xml:space="preserve">   Kişi Başına Prim</w:t>
            </w:r>
            <w:r w:rsidR="00F243BF" w:rsidRPr="00F243BF">
              <w:rPr>
                <w:rFonts w:ascii="Century" w:hAnsi="Century" w:cs="Arial TUR"/>
                <w:b/>
                <w:bCs/>
                <w:sz w:val="20"/>
                <w:szCs w:val="20"/>
                <w:lang w:val="tr-TR" w:eastAsia="tr-TR"/>
              </w:rPr>
              <w:t xml:space="preserve"> </w:t>
            </w:r>
            <w:r w:rsidR="00022552">
              <w:rPr>
                <w:rFonts w:ascii="Century" w:hAnsi="Century" w:cs="Arial TUR"/>
                <w:b/>
                <w:bCs/>
                <w:sz w:val="20"/>
                <w:szCs w:val="20"/>
                <w:lang w:val="tr-TR" w:eastAsia="tr-TR"/>
              </w:rPr>
              <w:t xml:space="preserve">Üretimi </w:t>
            </w:r>
            <w:r w:rsidR="00F243BF" w:rsidRPr="00F243BF">
              <w:rPr>
                <w:rFonts w:ascii="Century" w:hAnsi="Century" w:cs="Arial TUR"/>
                <w:b/>
                <w:bCs/>
                <w:sz w:val="20"/>
                <w:szCs w:val="20"/>
                <w:lang w:val="tr-TR" w:eastAsia="tr-TR"/>
              </w:rPr>
              <w:t xml:space="preserve">- </w:t>
            </w:r>
            <w:r w:rsidR="00F243BF" w:rsidRPr="00F243BF">
              <w:rPr>
                <w:rFonts w:ascii="Century" w:hAnsi="Century" w:cs="Arial TUR"/>
                <w:i/>
                <w:iCs/>
                <w:sz w:val="20"/>
                <w:szCs w:val="20"/>
                <w:lang w:val="tr-TR" w:eastAsia="tr-TR"/>
              </w:rPr>
              <w:t>Premium Per Capita</w:t>
            </w:r>
            <w:r>
              <w:rPr>
                <w:rFonts w:ascii="Century" w:hAnsi="Century" w:cs="Arial TUR"/>
                <w:i/>
                <w:iCs/>
                <w:sz w:val="20"/>
                <w:szCs w:val="20"/>
                <w:lang w:val="tr-TR" w:eastAsia="tr-TR"/>
              </w:rPr>
              <w:t xml:space="preserve"> (</w:t>
            </w:r>
            <w:r w:rsidR="004F5448">
              <w:rPr>
                <w:rFonts w:ascii="Century" w:hAnsi="Century" w:cs="Arial TUR"/>
                <w:i/>
                <w:iCs/>
                <w:sz w:val="20"/>
                <w:szCs w:val="20"/>
                <w:lang w:val="tr-TR" w:eastAsia="tr-TR"/>
              </w:rPr>
              <w:t>USD</w:t>
            </w:r>
            <w:r>
              <w:rPr>
                <w:rFonts w:ascii="Century" w:hAnsi="Century" w:cs="Arial TUR"/>
                <w:i/>
                <w:iCs/>
                <w:sz w:val="20"/>
                <w:szCs w:val="20"/>
                <w:lang w:val="tr-TR" w:eastAsia="tr-TR"/>
              </w:rPr>
              <w:t>)</w:t>
            </w:r>
            <w:r w:rsidR="008C0323">
              <w:rPr>
                <w:rFonts w:ascii="Century" w:hAnsi="Century" w:cs="Arial TUR"/>
                <w:i/>
                <w:iCs/>
                <w:sz w:val="20"/>
                <w:szCs w:val="20"/>
                <w:lang w:val="tr-TR" w:eastAsia="tr-TR"/>
              </w:rPr>
              <w:t>*</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Dünya </w:t>
            </w:r>
            <w:r w:rsidR="00342045">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World</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554,8</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607,7</w:t>
            </w:r>
          </w:p>
        </w:tc>
        <w:tc>
          <w:tcPr>
            <w:tcW w:w="1060" w:type="dxa"/>
            <w:gridSpan w:val="2"/>
            <w:tcBorders>
              <w:top w:val="nil"/>
              <w:left w:val="nil"/>
              <w:bottom w:val="single" w:sz="4" w:space="0" w:color="auto"/>
              <w:right w:val="single" w:sz="4" w:space="0" w:color="auto"/>
            </w:tcBorders>
            <w:shd w:val="clear" w:color="auto" w:fill="auto"/>
            <w:noWrap/>
            <w:vAlign w:val="center"/>
          </w:tcPr>
          <w:p w:rsidR="00F243BF" w:rsidRPr="00F243BF" w:rsidRDefault="00C12E21" w:rsidP="00F243BF">
            <w:pPr>
              <w:jc w:val="right"/>
              <w:rPr>
                <w:rFonts w:ascii="Century" w:hAnsi="Century" w:cs="Arial TUR"/>
                <w:sz w:val="20"/>
                <w:szCs w:val="20"/>
                <w:lang w:val="tr-TR" w:eastAsia="tr-TR"/>
              </w:rPr>
            </w:pPr>
            <w:r>
              <w:rPr>
                <w:rFonts w:ascii="Century" w:hAnsi="Century" w:cs="Arial TUR"/>
                <w:sz w:val="20"/>
                <w:szCs w:val="20"/>
                <w:lang w:val="tr-TR" w:eastAsia="tr-TR"/>
              </w:rPr>
              <w:t>6</w:t>
            </w:r>
            <w:r w:rsidR="00634DA0">
              <w:rPr>
                <w:rFonts w:ascii="Century" w:hAnsi="Century" w:cs="Arial TUR"/>
                <w:sz w:val="20"/>
                <w:szCs w:val="20"/>
                <w:lang w:val="tr-TR" w:eastAsia="tr-TR"/>
              </w:rPr>
              <w:t>33,9</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Türkiye </w:t>
            </w:r>
            <w:r w:rsidR="00407A6A">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Turkey</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89,0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130,8</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8C0323" w:rsidP="00F243BF">
            <w:pPr>
              <w:jc w:val="right"/>
              <w:rPr>
                <w:rFonts w:ascii="Century" w:hAnsi="Century" w:cs="Arial TUR"/>
                <w:sz w:val="20"/>
                <w:szCs w:val="20"/>
                <w:lang w:val="tr-TR" w:eastAsia="tr-TR"/>
              </w:rPr>
            </w:pPr>
            <w:r>
              <w:rPr>
                <w:rFonts w:ascii="Century" w:hAnsi="Century" w:cs="Arial TUR"/>
                <w:sz w:val="20"/>
                <w:szCs w:val="20"/>
                <w:lang w:val="tr-TR" w:eastAsia="tr-TR"/>
              </w:rPr>
              <w:t>116,1</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gridAfter w:val="1"/>
          <w:wAfter w:w="342" w:type="dxa"/>
          <w:trHeight w:val="240"/>
        </w:trPr>
        <w:tc>
          <w:tcPr>
            <w:tcW w:w="9700" w:type="dxa"/>
            <w:gridSpan w:val="7"/>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2. VARLIK </w:t>
            </w:r>
            <w:r w:rsidR="00CC0C01">
              <w:rPr>
                <w:rFonts w:ascii="Century" w:hAnsi="Century" w:cs="Arial TUR"/>
                <w:b/>
                <w:bCs/>
                <w:sz w:val="20"/>
                <w:szCs w:val="20"/>
                <w:lang w:val="tr-TR" w:eastAsia="tr-TR"/>
              </w:rPr>
              <w:t>TOPLAMI</w:t>
            </w:r>
            <w:r w:rsidRPr="00F243BF">
              <w:rPr>
                <w:rFonts w:ascii="Century" w:hAnsi="Century" w:cs="Arial TUR"/>
                <w:b/>
                <w:bCs/>
                <w:sz w:val="20"/>
                <w:szCs w:val="20"/>
                <w:lang w:val="tr-TR" w:eastAsia="tr-TR"/>
              </w:rPr>
              <w:t xml:space="preserve"> </w:t>
            </w:r>
            <w:r w:rsidR="00342045">
              <w:rPr>
                <w:rFonts w:ascii="Century" w:hAnsi="Century" w:cs="Arial TUR"/>
                <w:b/>
                <w:bCs/>
                <w:sz w:val="20"/>
                <w:szCs w:val="20"/>
                <w:lang w:val="tr-TR" w:eastAsia="tr-TR"/>
              </w:rPr>
              <w:t>–</w:t>
            </w:r>
            <w:r w:rsidRPr="00F243BF">
              <w:rPr>
                <w:rFonts w:ascii="Century" w:hAnsi="Century" w:cs="Arial TUR"/>
                <w:b/>
                <w:bCs/>
                <w:sz w:val="20"/>
                <w:szCs w:val="20"/>
                <w:lang w:val="tr-TR" w:eastAsia="tr-TR"/>
              </w:rPr>
              <w:t xml:space="preserve"> </w:t>
            </w:r>
            <w:r w:rsidRPr="00F243BF">
              <w:rPr>
                <w:rFonts w:ascii="Century" w:hAnsi="Century" w:cs="Arial TUR"/>
                <w:i/>
                <w:iCs/>
                <w:sz w:val="20"/>
                <w:szCs w:val="20"/>
                <w:lang w:val="tr-TR" w:eastAsia="tr-TR"/>
              </w:rPr>
              <w:t>ASSETS</w:t>
            </w:r>
            <w:r w:rsidR="00CC0C01">
              <w:rPr>
                <w:rFonts w:ascii="Century" w:hAnsi="Century" w:cs="Arial TUR"/>
                <w:i/>
                <w:iCs/>
                <w:sz w:val="20"/>
                <w:szCs w:val="20"/>
                <w:lang w:val="tr-TR" w:eastAsia="tr-TR"/>
              </w:rPr>
              <w:t xml:space="preserve"> (Mily</w:t>
            </w:r>
            <w:r w:rsidR="008B3A42">
              <w:rPr>
                <w:rFonts w:ascii="Century" w:hAnsi="Century" w:cs="Arial TUR"/>
                <w:i/>
                <w:iCs/>
                <w:sz w:val="20"/>
                <w:szCs w:val="20"/>
                <w:lang w:val="tr-TR" w:eastAsia="tr-TR"/>
              </w:rPr>
              <w:t xml:space="preserve">ar </w:t>
            </w:r>
            <w:r w:rsidR="00CC0C01">
              <w:rPr>
                <w:rFonts w:ascii="Century" w:hAnsi="Century" w:cs="Arial TUR"/>
                <w:i/>
                <w:iCs/>
                <w:sz w:val="20"/>
                <w:szCs w:val="20"/>
                <w:lang w:val="tr-TR" w:eastAsia="tr-TR"/>
              </w:rPr>
              <w:t>/</w:t>
            </w:r>
            <w:r w:rsidR="008B3A42">
              <w:rPr>
                <w:rFonts w:ascii="Century" w:hAnsi="Century" w:cs="Arial TUR"/>
                <w:i/>
                <w:iCs/>
                <w:sz w:val="20"/>
                <w:szCs w:val="20"/>
                <w:lang w:val="tr-TR" w:eastAsia="tr-TR"/>
              </w:rPr>
              <w:t xml:space="preserve"> B</w:t>
            </w:r>
            <w:r w:rsidR="00CC0C01">
              <w:rPr>
                <w:rFonts w:ascii="Century" w:hAnsi="Century" w:cs="Arial TUR"/>
                <w:i/>
                <w:iCs/>
                <w:sz w:val="20"/>
                <w:szCs w:val="20"/>
                <w:lang w:val="tr-TR" w:eastAsia="tr-TR"/>
              </w:rPr>
              <w:t>illion TL)</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Finansal Sektör Varlık Toplamı - </w:t>
            </w:r>
            <w:r w:rsidRPr="00F243BF">
              <w:rPr>
                <w:rFonts w:ascii="Century" w:hAnsi="Century" w:cs="Arial TUR"/>
                <w:i/>
                <w:iCs/>
                <w:sz w:val="20"/>
                <w:szCs w:val="20"/>
                <w:lang w:val="tr-TR" w:eastAsia="tr-TR"/>
              </w:rPr>
              <w:t>Financial Sector Assets</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669,9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771,5</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937,0</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Sigortacılık Sektörü Varlık Toplamı - </w:t>
            </w:r>
            <w:r w:rsidRPr="00F243BF">
              <w:rPr>
                <w:rFonts w:ascii="Century" w:hAnsi="Century" w:cs="Arial TUR"/>
                <w:i/>
                <w:iCs/>
                <w:sz w:val="20"/>
                <w:szCs w:val="20"/>
                <w:lang w:val="tr-TR" w:eastAsia="tr-TR"/>
              </w:rPr>
              <w:t>Insurance Sector Assets</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18,6</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23,4</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27,9</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Sigortacılığın Payı - </w:t>
            </w:r>
            <w:r w:rsidRPr="00F243BF">
              <w:rPr>
                <w:rFonts w:ascii="Century" w:hAnsi="Century" w:cs="Arial TUR"/>
                <w:i/>
                <w:iCs/>
                <w:sz w:val="20"/>
                <w:szCs w:val="20"/>
                <w:lang w:val="tr-TR" w:eastAsia="tr-TR"/>
              </w:rPr>
              <w:t>Insurance Share in Financial Sector</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2,78</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3,03</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2,98</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gridAfter w:val="1"/>
          <w:wAfter w:w="342" w:type="dxa"/>
          <w:trHeight w:val="240"/>
        </w:trPr>
        <w:tc>
          <w:tcPr>
            <w:tcW w:w="9700" w:type="dxa"/>
            <w:gridSpan w:val="7"/>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3. ŞİRKET SAYISI - </w:t>
            </w:r>
            <w:r w:rsidRPr="00F243BF">
              <w:rPr>
                <w:rFonts w:ascii="Century" w:hAnsi="Century" w:cs="Arial TUR"/>
                <w:i/>
                <w:iCs/>
                <w:sz w:val="20"/>
                <w:szCs w:val="20"/>
                <w:lang w:val="tr-TR" w:eastAsia="tr-TR"/>
              </w:rPr>
              <w:t>NUMBER OF COMPANY</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 </w:t>
            </w:r>
            <w:r w:rsidRPr="00F243BF">
              <w:rPr>
                <w:rFonts w:ascii="Century" w:hAnsi="Century" w:cs="Arial TUR"/>
                <w:i/>
                <w:iCs/>
                <w:sz w:val="20"/>
                <w:szCs w:val="20"/>
                <w:lang w:val="tr-TR" w:eastAsia="tr-TR"/>
              </w:rPr>
              <w:t>Non Life</w:t>
            </w:r>
            <w:r w:rsidR="00634DA0">
              <w:rPr>
                <w:rFonts w:ascii="Century" w:hAnsi="Century" w:cs="Arial TUR"/>
                <w:i/>
                <w:iCs/>
                <w:sz w:val="20"/>
                <w:szCs w:val="20"/>
                <w:lang w:val="tr-TR" w:eastAsia="tr-TR"/>
              </w:rPr>
              <w:t xml:space="preserve"> </w:t>
            </w:r>
            <w:r w:rsidR="00634DA0" w:rsidRPr="004F5448">
              <w:rPr>
                <w:rFonts w:ascii="Century" w:hAnsi="Century" w:cs="Arial TUR"/>
                <w:i/>
                <w:iCs/>
                <w:sz w:val="18"/>
                <w:szCs w:val="18"/>
                <w:lang w:val="tr-TR" w:eastAsia="tr-TR"/>
              </w:rPr>
              <w:t>(Altı adedi faal değil / Six are inactive)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32</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35</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36</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w:t>
            </w:r>
            <w:r>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Life</w:t>
            </w:r>
            <w:r w:rsidR="00634DA0">
              <w:rPr>
                <w:rFonts w:ascii="Century" w:hAnsi="Century" w:cs="Arial TUR"/>
                <w:i/>
                <w:iCs/>
                <w:sz w:val="20"/>
                <w:szCs w:val="20"/>
                <w:lang w:val="tr-TR" w:eastAsia="tr-TR"/>
              </w:rPr>
              <w:t xml:space="preserve"> </w:t>
            </w:r>
            <w:r w:rsidR="00634DA0" w:rsidRPr="004F5448">
              <w:rPr>
                <w:rFonts w:ascii="Century" w:hAnsi="Century" w:cs="Arial TUR"/>
                <w:i/>
                <w:iCs/>
                <w:sz w:val="18"/>
                <w:szCs w:val="18"/>
                <w:lang w:val="tr-TR" w:eastAsia="tr-TR"/>
              </w:rPr>
              <w:t>(Bir adedi faal değil / One is inactive)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14</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12</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 Emeklilik - </w:t>
            </w:r>
            <w:r w:rsidRPr="00F243BF">
              <w:rPr>
                <w:rFonts w:ascii="Century" w:hAnsi="Century" w:cs="Arial TUR"/>
                <w:i/>
                <w:iCs/>
                <w:sz w:val="20"/>
                <w:szCs w:val="20"/>
                <w:lang w:val="tr-TR" w:eastAsia="tr-TR"/>
              </w:rPr>
              <w:t>Life / Pension</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10</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11</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Emeklilik </w:t>
            </w:r>
            <w:r>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Pension</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w:t>
            </w:r>
          </w:p>
        </w:tc>
      </w:tr>
      <w:tr w:rsidR="00F243BF" w:rsidRPr="00F243BF" w:rsidTr="00407A6A">
        <w:trPr>
          <w:gridAfter w:val="1"/>
          <w:wAfter w:w="342" w:type="dxa"/>
          <w:trHeight w:val="24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Reasürans </w:t>
            </w:r>
            <w:r>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Reinsurance</w:t>
            </w:r>
            <w:r w:rsidR="00634DA0">
              <w:rPr>
                <w:rFonts w:ascii="Century" w:hAnsi="Century" w:cs="Arial TUR"/>
                <w:i/>
                <w:iCs/>
                <w:sz w:val="20"/>
                <w:szCs w:val="20"/>
                <w:lang w:val="tr-TR" w:eastAsia="tr-TR"/>
              </w:rPr>
              <w:t xml:space="preserve"> </w:t>
            </w:r>
            <w:r w:rsidR="00634DA0" w:rsidRPr="004F5448">
              <w:rPr>
                <w:rFonts w:ascii="Century" w:hAnsi="Century" w:cs="Arial TUR"/>
                <w:i/>
                <w:iCs/>
                <w:sz w:val="18"/>
                <w:szCs w:val="18"/>
                <w:lang w:val="tr-TR" w:eastAsia="tr-TR"/>
              </w:rPr>
              <w:t>(Bir adedi faal değil / One is inactive)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D126CC" w:rsidP="00F243BF">
            <w:pPr>
              <w:jc w:val="right"/>
              <w:rPr>
                <w:rFonts w:ascii="Century" w:hAnsi="Century" w:cs="Arial TUR"/>
                <w:sz w:val="20"/>
                <w:szCs w:val="20"/>
                <w:lang w:val="tr-TR" w:eastAsia="tr-TR"/>
              </w:rPr>
            </w:pPr>
            <w:r>
              <w:rPr>
                <w:rFonts w:ascii="Century" w:hAnsi="Century" w:cs="Arial TUR"/>
                <w:sz w:val="20"/>
                <w:szCs w:val="20"/>
                <w:lang w:val="tr-TR" w:eastAsia="tr-TR"/>
              </w:rPr>
              <w:t>2</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w:t>
            </w:r>
          </w:p>
        </w:tc>
      </w:tr>
      <w:tr w:rsidR="00F243BF" w:rsidRPr="00F243BF" w:rsidTr="00407A6A">
        <w:trPr>
          <w:gridAfter w:val="1"/>
          <w:wAfter w:w="342" w:type="dxa"/>
          <w:trHeight w:val="270"/>
        </w:trPr>
        <w:tc>
          <w:tcPr>
            <w:tcW w:w="6520" w:type="dxa"/>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Toplam </w:t>
            </w:r>
            <w:r>
              <w:rPr>
                <w:rFonts w:ascii="Century" w:hAnsi="Century" w:cs="Arial TUR"/>
                <w:sz w:val="20"/>
                <w:szCs w:val="20"/>
                <w:lang w:val="tr-TR" w:eastAsia="tr-TR"/>
              </w:rPr>
              <w:t>–</w:t>
            </w:r>
            <w:r w:rsidRPr="00F243BF">
              <w:rPr>
                <w:rFonts w:ascii="Century" w:hAnsi="Century" w:cs="Arial TUR"/>
                <w:sz w:val="20"/>
                <w:szCs w:val="20"/>
                <w:lang w:val="tr-TR" w:eastAsia="tr-TR"/>
              </w:rPr>
              <w:t xml:space="preserve"> </w:t>
            </w:r>
            <w:r w:rsidRPr="00F243BF">
              <w:rPr>
                <w:rFonts w:ascii="Century" w:hAnsi="Century" w:cs="Arial TUR"/>
                <w:i/>
                <w:iCs/>
                <w:sz w:val="20"/>
                <w:szCs w:val="20"/>
                <w:lang w:val="tr-TR" w:eastAsia="tr-TR"/>
              </w:rPr>
              <w:t>Total</w:t>
            </w:r>
            <w:r w:rsidR="00634DA0">
              <w:rPr>
                <w:rFonts w:ascii="Century" w:hAnsi="Century" w:cs="Arial TUR"/>
                <w:i/>
                <w:iCs/>
                <w:sz w:val="20"/>
                <w:szCs w:val="20"/>
                <w:lang w:val="tr-TR" w:eastAsia="tr-TR"/>
              </w:rPr>
              <w:t xml:space="preserve"> </w:t>
            </w:r>
            <w:r w:rsidR="00634DA0" w:rsidRPr="004F5448">
              <w:rPr>
                <w:rFonts w:ascii="Century" w:hAnsi="Century" w:cs="Arial TUR"/>
                <w:i/>
                <w:iCs/>
                <w:sz w:val="18"/>
                <w:szCs w:val="18"/>
                <w:lang w:val="tr-TR" w:eastAsia="tr-TR"/>
              </w:rPr>
              <w:t>(</w:t>
            </w:r>
            <w:r w:rsidR="004F5448" w:rsidRPr="004F5448">
              <w:rPr>
                <w:rFonts w:ascii="Century" w:hAnsi="Century" w:cs="Arial TUR"/>
                <w:i/>
                <w:iCs/>
                <w:sz w:val="18"/>
                <w:szCs w:val="18"/>
                <w:lang w:val="tr-TR" w:eastAsia="tr-TR"/>
              </w:rPr>
              <w:t xml:space="preserve">Sekiz adedi faal değil / </w:t>
            </w:r>
            <w:r w:rsidR="00634DA0" w:rsidRPr="004F5448">
              <w:rPr>
                <w:rFonts w:ascii="Century" w:hAnsi="Century" w:cs="Arial TUR"/>
                <w:i/>
                <w:iCs/>
                <w:sz w:val="18"/>
                <w:szCs w:val="18"/>
                <w:lang w:val="tr-TR" w:eastAsia="tr-TR"/>
              </w:rPr>
              <w:t>Eight are inactive)</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w:t>
            </w:r>
            <w:r w:rsidR="00D126CC">
              <w:rPr>
                <w:rFonts w:ascii="Century" w:hAnsi="Century" w:cs="Arial TUR"/>
                <w:sz w:val="20"/>
                <w:szCs w:val="20"/>
                <w:lang w:val="tr-TR" w:eastAsia="tr-TR"/>
              </w:rPr>
              <w:t>5</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61</w:t>
            </w:r>
          </w:p>
        </w:tc>
        <w:tc>
          <w:tcPr>
            <w:tcW w:w="1060"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62</w:t>
            </w:r>
          </w:p>
        </w:tc>
      </w:tr>
      <w:tr w:rsidR="00F243BF" w:rsidRPr="00F243BF" w:rsidTr="00407A6A">
        <w:trPr>
          <w:trHeight w:val="720"/>
        </w:trPr>
        <w:tc>
          <w:tcPr>
            <w:tcW w:w="10042" w:type="dxa"/>
            <w:gridSpan w:val="8"/>
            <w:tcBorders>
              <w:top w:val="nil"/>
              <w:left w:val="nil"/>
              <w:bottom w:val="nil"/>
              <w:right w:val="nil"/>
            </w:tcBorders>
            <w:shd w:val="clear" w:color="auto" w:fill="auto"/>
            <w:vAlign w:val="center"/>
          </w:tcPr>
          <w:p w:rsidR="00F243BF" w:rsidRPr="00F243BF" w:rsidRDefault="00F243BF" w:rsidP="00F243BF">
            <w:pPr>
              <w:jc w:val="center"/>
              <w:rPr>
                <w:rFonts w:ascii="Century" w:hAnsi="Century" w:cs="Arial TUR"/>
                <w:b/>
                <w:bCs/>
                <w:lang w:val="tr-TR" w:eastAsia="tr-TR"/>
              </w:rPr>
            </w:pPr>
            <w:r>
              <w:rPr>
                <w:rFonts w:ascii="Century" w:hAnsi="Century"/>
                <w:color w:val="1C1C1C"/>
              </w:rPr>
              <w:lastRenderedPageBreak/>
              <w:br w:type="page"/>
            </w:r>
            <w:r w:rsidRPr="00F243BF">
              <w:rPr>
                <w:rFonts w:ascii="Century" w:hAnsi="Century" w:cs="Arial TUR"/>
                <w:b/>
                <w:bCs/>
                <w:lang w:val="tr-TR" w:eastAsia="tr-TR"/>
              </w:rPr>
              <w:t>SİGORTACILIK SEKTÖRÜ ÖZET BİLGİLER</w:t>
            </w:r>
            <w:r w:rsidRPr="00F243BF">
              <w:rPr>
                <w:rFonts w:ascii="Century" w:hAnsi="Century" w:cs="Arial TUR"/>
                <w:b/>
                <w:bCs/>
                <w:lang w:val="tr-TR" w:eastAsia="tr-TR"/>
              </w:rPr>
              <w:br/>
            </w:r>
            <w:r w:rsidRPr="00F243BF">
              <w:rPr>
                <w:rFonts w:ascii="Century" w:hAnsi="Century" w:cs="Arial TUR"/>
                <w:i/>
                <w:iCs/>
                <w:sz w:val="22"/>
                <w:szCs w:val="22"/>
                <w:lang w:val="tr-TR" w:eastAsia="tr-TR"/>
              </w:rPr>
              <w:t>GENERAL DATA OF INSURANCE SECTOR</w:t>
            </w:r>
          </w:p>
        </w:tc>
      </w:tr>
      <w:tr w:rsidR="00F243BF" w:rsidRPr="00F243BF" w:rsidTr="00407A6A">
        <w:trPr>
          <w:trHeight w:val="240"/>
        </w:trPr>
        <w:tc>
          <w:tcPr>
            <w:tcW w:w="6619" w:type="dxa"/>
            <w:gridSpan w:val="2"/>
            <w:tcBorders>
              <w:top w:val="nil"/>
              <w:left w:val="nil"/>
              <w:bottom w:val="single" w:sz="4" w:space="0" w:color="auto"/>
              <w:right w:val="nil"/>
            </w:tcBorders>
            <w:shd w:val="clear" w:color="auto" w:fill="auto"/>
            <w:noWrap/>
            <w:vAlign w:val="bottom"/>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w:t>
            </w:r>
          </w:p>
        </w:tc>
        <w:tc>
          <w:tcPr>
            <w:tcW w:w="1141" w:type="dxa"/>
            <w:gridSpan w:val="2"/>
            <w:tcBorders>
              <w:top w:val="nil"/>
              <w:left w:val="nil"/>
              <w:bottom w:val="single" w:sz="4" w:space="0" w:color="auto"/>
              <w:right w:val="nil"/>
            </w:tcBorders>
            <w:shd w:val="clear" w:color="auto" w:fill="auto"/>
            <w:noWrap/>
            <w:vAlign w:val="bottom"/>
          </w:tcPr>
          <w:p w:rsidR="00F243BF" w:rsidRPr="00F243BF" w:rsidRDefault="00F243BF" w:rsidP="00F243BF">
            <w:pPr>
              <w:jc w:val="center"/>
              <w:rPr>
                <w:rFonts w:ascii="Century" w:hAnsi="Century" w:cs="Arial TUR"/>
                <w:b/>
                <w:bCs/>
                <w:sz w:val="20"/>
                <w:szCs w:val="20"/>
                <w:lang w:val="tr-TR" w:eastAsia="tr-TR"/>
              </w:rPr>
            </w:pPr>
            <w:r w:rsidRPr="00F243BF">
              <w:rPr>
                <w:rFonts w:ascii="Century" w:hAnsi="Century" w:cs="Arial TUR"/>
                <w:b/>
                <w:bCs/>
                <w:sz w:val="20"/>
                <w:szCs w:val="20"/>
                <w:lang w:val="tr-TR" w:eastAsia="tr-TR"/>
              </w:rPr>
              <w:t>2006</w:t>
            </w:r>
          </w:p>
        </w:tc>
        <w:tc>
          <w:tcPr>
            <w:tcW w:w="1141" w:type="dxa"/>
            <w:gridSpan w:val="2"/>
            <w:tcBorders>
              <w:top w:val="nil"/>
              <w:left w:val="nil"/>
              <w:bottom w:val="single" w:sz="4" w:space="0" w:color="auto"/>
              <w:right w:val="nil"/>
            </w:tcBorders>
            <w:shd w:val="clear" w:color="auto" w:fill="auto"/>
            <w:noWrap/>
            <w:vAlign w:val="bottom"/>
          </w:tcPr>
          <w:p w:rsidR="00F243BF" w:rsidRPr="00F243BF" w:rsidRDefault="00F243BF" w:rsidP="00F243BF">
            <w:pPr>
              <w:jc w:val="center"/>
              <w:rPr>
                <w:rFonts w:ascii="Century" w:hAnsi="Century" w:cs="Arial TUR"/>
                <w:b/>
                <w:bCs/>
                <w:sz w:val="20"/>
                <w:szCs w:val="20"/>
                <w:lang w:val="tr-TR" w:eastAsia="tr-TR"/>
              </w:rPr>
            </w:pPr>
            <w:r w:rsidRPr="00F243BF">
              <w:rPr>
                <w:rFonts w:ascii="Century" w:hAnsi="Century" w:cs="Arial TUR"/>
                <w:b/>
                <w:bCs/>
                <w:sz w:val="20"/>
                <w:szCs w:val="20"/>
                <w:lang w:val="tr-TR" w:eastAsia="tr-TR"/>
              </w:rPr>
              <w:t>2007</w:t>
            </w:r>
          </w:p>
        </w:tc>
        <w:tc>
          <w:tcPr>
            <w:tcW w:w="1141" w:type="dxa"/>
            <w:gridSpan w:val="2"/>
            <w:tcBorders>
              <w:top w:val="nil"/>
              <w:left w:val="nil"/>
              <w:bottom w:val="single" w:sz="4" w:space="0" w:color="auto"/>
              <w:right w:val="nil"/>
            </w:tcBorders>
            <w:shd w:val="clear" w:color="auto" w:fill="auto"/>
            <w:noWrap/>
            <w:vAlign w:val="bottom"/>
          </w:tcPr>
          <w:p w:rsidR="00F243BF" w:rsidRPr="00F243BF" w:rsidRDefault="00F243BF" w:rsidP="00F243BF">
            <w:pPr>
              <w:jc w:val="center"/>
              <w:rPr>
                <w:rFonts w:ascii="Century" w:hAnsi="Century" w:cs="Arial TUR"/>
                <w:b/>
                <w:bCs/>
                <w:sz w:val="20"/>
                <w:szCs w:val="20"/>
                <w:lang w:val="tr-TR" w:eastAsia="tr-TR"/>
              </w:rPr>
            </w:pPr>
            <w:r w:rsidRPr="00F243BF">
              <w:rPr>
                <w:rFonts w:ascii="Century" w:hAnsi="Century" w:cs="Arial TUR"/>
                <w:b/>
                <w:bCs/>
                <w:sz w:val="20"/>
                <w:szCs w:val="20"/>
                <w:lang w:val="tr-TR" w:eastAsia="tr-TR"/>
              </w:rPr>
              <w:t>2008</w:t>
            </w:r>
          </w:p>
        </w:tc>
      </w:tr>
      <w:tr w:rsidR="00F243BF" w:rsidRPr="00F243BF" w:rsidTr="00407A6A">
        <w:trPr>
          <w:trHeight w:val="240"/>
        </w:trPr>
        <w:tc>
          <w:tcPr>
            <w:tcW w:w="10042" w:type="dxa"/>
            <w:gridSpan w:val="8"/>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4. TEMİNAT</w:t>
            </w:r>
            <w:r w:rsidR="00CC0C01">
              <w:rPr>
                <w:rFonts w:ascii="Century" w:hAnsi="Century" w:cs="Arial TUR"/>
                <w:sz w:val="20"/>
                <w:szCs w:val="20"/>
                <w:lang w:val="tr-TR" w:eastAsia="tr-TR"/>
              </w:rPr>
              <w:t xml:space="preserve"> </w:t>
            </w:r>
            <w:r w:rsidR="00342045">
              <w:rPr>
                <w:rFonts w:ascii="Century" w:hAnsi="Century" w:cs="Arial TUR"/>
                <w:b/>
                <w:bCs/>
                <w:sz w:val="20"/>
                <w:szCs w:val="20"/>
                <w:lang w:val="tr-TR" w:eastAsia="tr-TR"/>
              </w:rPr>
              <w:t>–</w:t>
            </w:r>
            <w:r w:rsidRPr="00F243BF">
              <w:rPr>
                <w:rFonts w:ascii="Century" w:hAnsi="Century" w:cs="Arial TUR"/>
                <w:b/>
                <w:bCs/>
                <w:sz w:val="20"/>
                <w:szCs w:val="20"/>
                <w:lang w:val="tr-TR" w:eastAsia="tr-TR"/>
              </w:rPr>
              <w:t xml:space="preserve"> </w:t>
            </w:r>
            <w:r w:rsidRPr="00F243BF">
              <w:rPr>
                <w:rFonts w:ascii="Century" w:hAnsi="Century" w:cs="Arial TUR"/>
                <w:i/>
                <w:iCs/>
                <w:sz w:val="20"/>
                <w:szCs w:val="20"/>
                <w:lang w:val="tr-TR" w:eastAsia="tr-TR"/>
              </w:rPr>
              <w:t>COVER</w:t>
            </w:r>
            <w:r w:rsidR="00CC0C01">
              <w:rPr>
                <w:rFonts w:ascii="Century" w:hAnsi="Century" w:cs="Arial TUR"/>
                <w:i/>
                <w:iCs/>
                <w:sz w:val="20"/>
                <w:szCs w:val="20"/>
                <w:lang w:val="tr-TR" w:eastAsia="tr-TR"/>
              </w:rPr>
              <w:t xml:space="preserve"> (Milyar/Billion TL)</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Verilen Toplam Teminat - </w:t>
            </w:r>
            <w:r w:rsidRPr="00F243BF">
              <w:rPr>
                <w:rFonts w:ascii="Century" w:hAnsi="Century" w:cs="Arial TUR"/>
                <w:i/>
                <w:iCs/>
                <w:sz w:val="20"/>
                <w:szCs w:val="20"/>
                <w:lang w:val="tr-TR" w:eastAsia="tr-TR"/>
              </w:rPr>
              <w:t>Total Cover</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9.472,6</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11.910,8</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13.780,0</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Branşlar - </w:t>
            </w:r>
            <w:r w:rsidRPr="00F243BF">
              <w:rPr>
                <w:rFonts w:ascii="Century" w:hAnsi="Century" w:cs="Arial TUR"/>
                <w:i/>
                <w:iCs/>
                <w:sz w:val="20"/>
                <w:szCs w:val="20"/>
                <w:lang w:val="tr-TR" w:eastAsia="tr-TR"/>
              </w:rPr>
              <w:t>Non Life Branches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9.358,7</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11.756,2</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13.467,5</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Branşı - </w:t>
            </w:r>
            <w:r w:rsidRPr="00F243BF">
              <w:rPr>
                <w:rFonts w:ascii="Century" w:hAnsi="Century" w:cs="Arial TUR"/>
                <w:i/>
                <w:iCs/>
                <w:sz w:val="20"/>
                <w:szCs w:val="20"/>
                <w:lang w:val="tr-TR" w:eastAsia="tr-TR"/>
              </w:rPr>
              <w:t>Life Branch</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114,0</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154,6</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312,6</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Toplam Teminat / GSYIH - </w:t>
            </w:r>
            <w:r w:rsidRPr="00F243BF">
              <w:rPr>
                <w:rFonts w:ascii="Century" w:hAnsi="Century" w:cs="Arial TUR"/>
                <w:i/>
                <w:iCs/>
                <w:sz w:val="20"/>
                <w:szCs w:val="20"/>
                <w:lang w:val="tr-TR" w:eastAsia="tr-TR"/>
              </w:rPr>
              <w:t>Cover / GDP</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12,49</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14,13</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14,50</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trHeight w:val="240"/>
        </w:trPr>
        <w:tc>
          <w:tcPr>
            <w:tcW w:w="10042" w:type="dxa"/>
            <w:gridSpan w:val="8"/>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CC0C01" w:rsidP="00F243BF">
            <w:pPr>
              <w:rPr>
                <w:rFonts w:ascii="Century" w:hAnsi="Century" w:cs="Arial TUR"/>
                <w:b/>
                <w:bCs/>
                <w:sz w:val="20"/>
                <w:szCs w:val="20"/>
                <w:lang w:val="tr-TR" w:eastAsia="tr-TR"/>
              </w:rPr>
            </w:pPr>
            <w:r>
              <w:rPr>
                <w:rFonts w:ascii="Century" w:hAnsi="Century" w:cs="Arial TUR"/>
                <w:b/>
                <w:bCs/>
                <w:sz w:val="20"/>
                <w:szCs w:val="20"/>
                <w:lang w:val="tr-TR" w:eastAsia="tr-TR"/>
              </w:rPr>
              <w:t xml:space="preserve"> 5. TAZMİNAT </w:t>
            </w:r>
            <w:r w:rsidR="00F243BF" w:rsidRPr="00F243BF">
              <w:rPr>
                <w:rFonts w:ascii="Century" w:hAnsi="Century" w:cs="Arial TUR"/>
                <w:b/>
                <w:bCs/>
                <w:sz w:val="20"/>
                <w:szCs w:val="20"/>
                <w:lang w:val="tr-TR" w:eastAsia="tr-TR"/>
              </w:rPr>
              <w:t xml:space="preserve">- </w:t>
            </w:r>
            <w:r w:rsidR="00F243BF" w:rsidRPr="00F243BF">
              <w:rPr>
                <w:rFonts w:ascii="Century" w:hAnsi="Century" w:cs="Arial TUR"/>
                <w:i/>
                <w:iCs/>
                <w:sz w:val="20"/>
                <w:szCs w:val="20"/>
                <w:lang w:val="tr-TR" w:eastAsia="tr-TR"/>
              </w:rPr>
              <w:t>PAID LOSS</w:t>
            </w:r>
            <w:r>
              <w:rPr>
                <w:rFonts w:ascii="Century" w:hAnsi="Century" w:cs="Arial TUR"/>
                <w:i/>
                <w:iCs/>
                <w:sz w:val="20"/>
                <w:szCs w:val="20"/>
                <w:lang w:val="tr-TR" w:eastAsia="tr-TR"/>
              </w:rPr>
              <w:t xml:space="preserve"> (Milyon/Million TL)</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Gerçekleşen Hasar - </w:t>
            </w:r>
            <w:r w:rsidRPr="00F243BF">
              <w:rPr>
                <w:rFonts w:ascii="Century" w:hAnsi="Century" w:cs="Arial TUR"/>
                <w:i/>
                <w:iCs/>
                <w:sz w:val="20"/>
                <w:szCs w:val="20"/>
                <w:lang w:val="tr-TR" w:eastAsia="tr-TR"/>
              </w:rPr>
              <w:t>Incurred Loss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6.841,1</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6.819,2</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7.976,8</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Branşlar - </w:t>
            </w:r>
            <w:r w:rsidRPr="00F243BF">
              <w:rPr>
                <w:rFonts w:ascii="Century" w:hAnsi="Century" w:cs="Arial TUR"/>
                <w:i/>
                <w:iCs/>
                <w:sz w:val="20"/>
                <w:szCs w:val="20"/>
                <w:lang w:val="tr-TR" w:eastAsia="tr-TR"/>
              </w:rPr>
              <w:t>Non Life Branches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5.335,1</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5.779,6</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6.691,7</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Branşı - </w:t>
            </w:r>
            <w:r w:rsidRPr="00F243BF">
              <w:rPr>
                <w:rFonts w:ascii="Century" w:hAnsi="Century" w:cs="Arial TUR"/>
                <w:i/>
                <w:iCs/>
                <w:sz w:val="20"/>
                <w:szCs w:val="20"/>
                <w:lang w:val="tr-TR" w:eastAsia="tr-TR"/>
              </w:rPr>
              <w:t>Life Branch</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1.505,9</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1.039,6</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1.285,0</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Ödenen Tazminat -</w:t>
            </w:r>
            <w:r w:rsidRPr="00F243BF">
              <w:rPr>
                <w:rFonts w:ascii="Century" w:hAnsi="Century" w:cs="Arial TUR"/>
                <w:i/>
                <w:iCs/>
                <w:sz w:val="20"/>
                <w:szCs w:val="20"/>
                <w:lang w:val="tr-TR" w:eastAsia="tr-TR"/>
              </w:rPr>
              <w:t xml:space="preserve"> Paid Loss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6.207,4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6.361,2</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7.029,7</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Branşlar - </w:t>
            </w:r>
            <w:r w:rsidRPr="00F243BF">
              <w:rPr>
                <w:rFonts w:ascii="Century" w:hAnsi="Century" w:cs="Arial TUR"/>
                <w:i/>
                <w:iCs/>
                <w:sz w:val="20"/>
                <w:szCs w:val="20"/>
                <w:lang w:val="tr-TR" w:eastAsia="tr-TR"/>
              </w:rPr>
              <w:t>Non Life Branches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4.723,0</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5.334,2</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5.786,4</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Branşı - </w:t>
            </w:r>
            <w:r w:rsidRPr="00F243BF">
              <w:rPr>
                <w:rFonts w:ascii="Century" w:hAnsi="Century" w:cs="Arial TUR"/>
                <w:i/>
                <w:iCs/>
                <w:sz w:val="20"/>
                <w:szCs w:val="20"/>
                <w:lang w:val="tr-TR" w:eastAsia="tr-TR"/>
              </w:rPr>
              <w:t>Life Branch</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1.484,4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1.027,0</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1.243,3</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trHeight w:val="240"/>
        </w:trPr>
        <w:tc>
          <w:tcPr>
            <w:tcW w:w="10042" w:type="dxa"/>
            <w:gridSpan w:val="8"/>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CC0C01" w:rsidP="00F243BF">
            <w:pPr>
              <w:rPr>
                <w:rFonts w:ascii="Century" w:hAnsi="Century" w:cs="Arial TUR"/>
                <w:b/>
                <w:bCs/>
                <w:sz w:val="20"/>
                <w:szCs w:val="20"/>
                <w:lang w:val="tr-TR" w:eastAsia="tr-TR"/>
              </w:rPr>
            </w:pPr>
            <w:r>
              <w:rPr>
                <w:rFonts w:ascii="Century" w:hAnsi="Century" w:cs="Arial TUR"/>
                <w:b/>
                <w:bCs/>
                <w:sz w:val="20"/>
                <w:szCs w:val="20"/>
                <w:lang w:val="tr-TR" w:eastAsia="tr-TR"/>
              </w:rPr>
              <w:t xml:space="preserve"> 6. ÖZKAYNAK</w:t>
            </w:r>
            <w:r w:rsidR="00F243BF" w:rsidRPr="00F243BF">
              <w:rPr>
                <w:rFonts w:ascii="Century" w:hAnsi="Century" w:cs="Arial TUR"/>
                <w:b/>
                <w:bCs/>
                <w:sz w:val="20"/>
                <w:szCs w:val="20"/>
                <w:lang w:val="tr-TR" w:eastAsia="tr-TR"/>
              </w:rPr>
              <w:t xml:space="preserve"> - </w:t>
            </w:r>
            <w:r w:rsidR="00F243BF" w:rsidRPr="00F243BF">
              <w:rPr>
                <w:rFonts w:ascii="Century" w:hAnsi="Century" w:cs="Arial TUR"/>
                <w:i/>
                <w:iCs/>
                <w:sz w:val="20"/>
                <w:szCs w:val="20"/>
                <w:lang w:val="tr-TR" w:eastAsia="tr-TR"/>
              </w:rPr>
              <w:t>SHAREHOLDERS' EQUITY</w:t>
            </w:r>
            <w:r>
              <w:rPr>
                <w:rFonts w:ascii="Century" w:hAnsi="Century" w:cs="Arial TUR"/>
                <w:i/>
                <w:iCs/>
                <w:sz w:val="20"/>
                <w:szCs w:val="20"/>
                <w:lang w:val="tr-TR" w:eastAsia="tr-TR"/>
              </w:rPr>
              <w:t xml:space="preserve"> (Milyon/Million TL)</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Şirketler - </w:t>
            </w:r>
            <w:r w:rsidRPr="00F243BF">
              <w:rPr>
                <w:rFonts w:ascii="Century" w:hAnsi="Century" w:cs="Arial TUR"/>
                <w:i/>
                <w:iCs/>
                <w:sz w:val="20"/>
                <w:szCs w:val="20"/>
                <w:lang w:val="tr-TR" w:eastAsia="tr-TR"/>
              </w:rPr>
              <w:t>Non Life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4.098,3</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5.713,4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5.621,6</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Hayat/Emeklilik Şirketleri - </w:t>
            </w:r>
            <w:r w:rsidRPr="00F243BF">
              <w:rPr>
                <w:rFonts w:ascii="Century" w:hAnsi="Century" w:cs="Arial TUR"/>
                <w:i/>
                <w:iCs/>
                <w:sz w:val="20"/>
                <w:szCs w:val="20"/>
                <w:lang w:val="tr-TR" w:eastAsia="tr-TR"/>
              </w:rPr>
              <w:t>Life / Pension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957,1</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1.193,7</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1.437,2</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Reasürans Şirketleri - </w:t>
            </w:r>
            <w:r w:rsidRPr="00F243BF">
              <w:rPr>
                <w:rFonts w:ascii="Century" w:hAnsi="Century" w:cs="Arial TUR"/>
                <w:i/>
                <w:iCs/>
                <w:sz w:val="20"/>
                <w:szCs w:val="20"/>
                <w:lang w:val="tr-TR" w:eastAsia="tr-TR"/>
              </w:rPr>
              <w:t>Reinsurance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536,7</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708,3</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666,7</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Toplam - </w:t>
            </w:r>
            <w:r w:rsidRPr="00F243BF">
              <w:rPr>
                <w:rFonts w:ascii="Century" w:hAnsi="Century" w:cs="Arial TUR"/>
                <w:i/>
                <w:iCs/>
                <w:sz w:val="20"/>
                <w:szCs w:val="20"/>
                <w:lang w:val="tr-TR" w:eastAsia="tr-TR"/>
              </w:rPr>
              <w:t>Total</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5.592,0</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7.615,3</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7.725,5</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trHeight w:val="240"/>
        </w:trPr>
        <w:tc>
          <w:tcPr>
            <w:tcW w:w="10042" w:type="dxa"/>
            <w:gridSpan w:val="8"/>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CC0C01" w:rsidP="00F243BF">
            <w:pPr>
              <w:rPr>
                <w:rFonts w:ascii="Century" w:hAnsi="Century" w:cs="Arial TUR"/>
                <w:b/>
                <w:bCs/>
                <w:sz w:val="20"/>
                <w:szCs w:val="20"/>
                <w:lang w:val="tr-TR" w:eastAsia="tr-TR"/>
              </w:rPr>
            </w:pPr>
            <w:r>
              <w:rPr>
                <w:rFonts w:ascii="Century" w:hAnsi="Century" w:cs="Arial TUR"/>
                <w:b/>
                <w:bCs/>
                <w:sz w:val="20"/>
                <w:szCs w:val="20"/>
                <w:lang w:val="tr-TR" w:eastAsia="tr-TR"/>
              </w:rPr>
              <w:t xml:space="preserve"> 7. ÖDENMİŞ SERMAYE</w:t>
            </w:r>
            <w:r w:rsidR="00F243BF" w:rsidRPr="00F243BF">
              <w:rPr>
                <w:rFonts w:ascii="Century" w:hAnsi="Century" w:cs="Arial TUR"/>
                <w:b/>
                <w:bCs/>
                <w:sz w:val="20"/>
                <w:szCs w:val="20"/>
                <w:lang w:val="tr-TR" w:eastAsia="tr-TR"/>
              </w:rPr>
              <w:t xml:space="preserve"> - </w:t>
            </w:r>
            <w:r w:rsidR="00F243BF" w:rsidRPr="00F243BF">
              <w:rPr>
                <w:rFonts w:ascii="Century" w:hAnsi="Century" w:cs="Arial TUR"/>
                <w:i/>
                <w:iCs/>
                <w:sz w:val="20"/>
                <w:szCs w:val="20"/>
                <w:lang w:val="tr-TR" w:eastAsia="tr-TR"/>
              </w:rPr>
              <w:t>PAID-IN CAPITAL</w:t>
            </w:r>
            <w:r>
              <w:rPr>
                <w:rFonts w:ascii="Century" w:hAnsi="Century" w:cs="Arial TUR"/>
                <w:i/>
                <w:iCs/>
                <w:sz w:val="20"/>
                <w:szCs w:val="20"/>
                <w:lang w:val="tr-TR" w:eastAsia="tr-TR"/>
              </w:rPr>
              <w:t xml:space="preserve"> (Milyon/Million TL)</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Şirketler - </w:t>
            </w:r>
            <w:r w:rsidRPr="00F243BF">
              <w:rPr>
                <w:rFonts w:ascii="Century" w:hAnsi="Century" w:cs="Arial TUR"/>
                <w:i/>
                <w:iCs/>
                <w:sz w:val="20"/>
                <w:szCs w:val="20"/>
                <w:lang w:val="tr-TR" w:eastAsia="tr-TR"/>
              </w:rPr>
              <w:t>Non Life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2.406,9</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2.598,8</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3.254,5</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Hayat/Emeklilik Şirketleri - </w:t>
            </w:r>
            <w:r w:rsidRPr="00F243BF">
              <w:rPr>
                <w:rFonts w:ascii="Century" w:hAnsi="Century" w:cs="Arial TUR"/>
                <w:i/>
                <w:iCs/>
                <w:sz w:val="20"/>
                <w:szCs w:val="20"/>
                <w:lang w:val="tr-TR" w:eastAsia="tr-TR"/>
              </w:rPr>
              <w:t>Life / Pension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796,6</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814,5</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986,8</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Reasürans Şirketleri - </w:t>
            </w:r>
            <w:r w:rsidRPr="00F243BF">
              <w:rPr>
                <w:rFonts w:ascii="Century" w:hAnsi="Century" w:cs="Arial TUR"/>
                <w:i/>
                <w:iCs/>
                <w:sz w:val="20"/>
                <w:szCs w:val="20"/>
                <w:lang w:val="tr-TR" w:eastAsia="tr-TR"/>
              </w:rPr>
              <w:t>Reinsurance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343,0</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396,7</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385,0</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Toplam - </w:t>
            </w:r>
            <w:r w:rsidRPr="00F243BF">
              <w:rPr>
                <w:rFonts w:ascii="Century" w:hAnsi="Century" w:cs="Arial TUR"/>
                <w:i/>
                <w:iCs/>
                <w:sz w:val="20"/>
                <w:szCs w:val="20"/>
                <w:lang w:val="tr-TR" w:eastAsia="tr-TR"/>
              </w:rPr>
              <w:t>Total</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3.546,5</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3.810,0</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4.626,3</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trHeight w:val="240"/>
        </w:trPr>
        <w:tc>
          <w:tcPr>
            <w:tcW w:w="10042" w:type="dxa"/>
            <w:gridSpan w:val="8"/>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8. SÖZLEŞME SAYILARI ve BİRİKEN FON - </w:t>
            </w:r>
            <w:r w:rsidRPr="00F243BF">
              <w:rPr>
                <w:rFonts w:ascii="Century" w:hAnsi="Century" w:cs="Arial TUR"/>
                <w:i/>
                <w:iCs/>
                <w:sz w:val="20"/>
                <w:szCs w:val="20"/>
                <w:lang w:val="tr-TR" w:eastAsia="tr-TR"/>
              </w:rPr>
              <w:t>NO.OF CONTRACTS AND ACCUMULATION</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Sigortacılık - </w:t>
            </w:r>
            <w:r w:rsidRPr="00F243BF">
              <w:rPr>
                <w:rFonts w:ascii="Century" w:hAnsi="Century" w:cs="Arial TUR"/>
                <w:i/>
                <w:iCs/>
                <w:sz w:val="20"/>
                <w:szCs w:val="20"/>
                <w:lang w:val="tr-TR" w:eastAsia="tr-TR"/>
              </w:rPr>
              <w:t>Non Life Insurance</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Düzenlenen Poliçe Sayısı - </w:t>
            </w:r>
            <w:r w:rsidRPr="00F243BF">
              <w:rPr>
                <w:rFonts w:ascii="Century" w:hAnsi="Century" w:cs="Arial TUR"/>
                <w:i/>
                <w:iCs/>
                <w:sz w:val="20"/>
                <w:szCs w:val="20"/>
                <w:lang w:val="tr-TR" w:eastAsia="tr-TR"/>
              </w:rPr>
              <w:t>No.</w:t>
            </w:r>
            <w:r w:rsidR="00CC0C01">
              <w:rPr>
                <w:rFonts w:ascii="Century" w:hAnsi="Century" w:cs="Arial TUR"/>
                <w:i/>
                <w:iCs/>
                <w:sz w:val="20"/>
                <w:szCs w:val="20"/>
                <w:lang w:val="tr-TR" w:eastAsia="tr-TR"/>
              </w:rPr>
              <w:t xml:space="preserve"> </w:t>
            </w:r>
            <w:r w:rsidRPr="00F243BF">
              <w:rPr>
                <w:rFonts w:ascii="Century" w:hAnsi="Century" w:cs="Arial TUR"/>
                <w:i/>
                <w:iCs/>
                <w:sz w:val="20"/>
                <w:szCs w:val="20"/>
                <w:lang w:val="tr-TR" w:eastAsia="tr-TR"/>
              </w:rPr>
              <w:t>of Written Policy</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23.865.958</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26.196.486</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29.953.681</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Toplam Sözleşme Sayısı - </w:t>
            </w:r>
            <w:r w:rsidRPr="00F243BF">
              <w:rPr>
                <w:rFonts w:ascii="Century" w:hAnsi="Century" w:cs="Arial TUR"/>
                <w:i/>
                <w:iCs/>
                <w:sz w:val="20"/>
                <w:szCs w:val="20"/>
                <w:lang w:val="tr-TR" w:eastAsia="tr-TR"/>
              </w:rPr>
              <w:t>No.</w:t>
            </w:r>
            <w:r w:rsidR="00CC0C01">
              <w:rPr>
                <w:rFonts w:ascii="Century" w:hAnsi="Century" w:cs="Arial TUR"/>
                <w:i/>
                <w:iCs/>
                <w:sz w:val="20"/>
                <w:szCs w:val="20"/>
                <w:lang w:val="tr-TR" w:eastAsia="tr-TR"/>
              </w:rPr>
              <w:t xml:space="preserve"> </w:t>
            </w:r>
            <w:r w:rsidRPr="00F243BF">
              <w:rPr>
                <w:rFonts w:ascii="Century" w:hAnsi="Century" w:cs="Arial TUR"/>
                <w:i/>
                <w:iCs/>
                <w:sz w:val="20"/>
                <w:szCs w:val="20"/>
                <w:lang w:val="tr-TR" w:eastAsia="tr-TR"/>
              </w:rPr>
              <w:t>of Total Contract</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36.308.363</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38.905.265</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44.902.822</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Sigortacılığı - </w:t>
            </w:r>
            <w:r w:rsidRPr="00F243BF">
              <w:rPr>
                <w:rFonts w:ascii="Century" w:hAnsi="Century" w:cs="Arial TUR"/>
                <w:i/>
                <w:iCs/>
                <w:sz w:val="20"/>
                <w:szCs w:val="20"/>
                <w:lang w:val="tr-TR" w:eastAsia="tr-TR"/>
              </w:rPr>
              <w:t>Life Insurance</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Poliçe Sayısı -</w:t>
            </w:r>
            <w:r w:rsidRPr="00F243BF">
              <w:rPr>
                <w:rFonts w:ascii="Century" w:hAnsi="Century" w:cs="Arial TUR"/>
                <w:i/>
                <w:iCs/>
                <w:sz w:val="20"/>
                <w:szCs w:val="20"/>
                <w:lang w:val="tr-TR" w:eastAsia="tr-TR"/>
              </w:rPr>
              <w:t xml:space="preserve"> No.of Policy</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5.654.337</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6.631.637</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7.515.924</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Birikim Tutarı - </w:t>
            </w:r>
            <w:r w:rsidRPr="00F243BF">
              <w:rPr>
                <w:rFonts w:ascii="Century" w:hAnsi="Century" w:cs="Arial TUR"/>
                <w:i/>
                <w:iCs/>
                <w:sz w:val="20"/>
                <w:szCs w:val="20"/>
                <w:lang w:val="tr-TR" w:eastAsia="tr-TR"/>
              </w:rPr>
              <w:t>Accumulation Fund</w:t>
            </w:r>
            <w:r w:rsidR="00CC0C01">
              <w:rPr>
                <w:rFonts w:ascii="Century" w:hAnsi="Century" w:cs="Arial TUR"/>
                <w:i/>
                <w:iCs/>
                <w:sz w:val="20"/>
                <w:szCs w:val="20"/>
                <w:lang w:val="tr-TR" w:eastAsia="tr-TR"/>
              </w:rPr>
              <w:t xml:space="preserve"> </w:t>
            </w:r>
            <w:r w:rsidR="00CC0C01" w:rsidRPr="00CC0C01">
              <w:rPr>
                <w:rFonts w:ascii="Century" w:hAnsi="Century" w:cs="Arial TUR"/>
                <w:i/>
                <w:sz w:val="20"/>
                <w:szCs w:val="20"/>
                <w:lang w:val="tr-TR" w:eastAsia="tr-TR"/>
              </w:rPr>
              <w:t>(Milyon/Million TL)</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3.893,8</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4.038,5</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4.513,6</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Bireysel Emeklilik - </w:t>
            </w:r>
            <w:r w:rsidRPr="00F243BF">
              <w:rPr>
                <w:rFonts w:ascii="Century" w:hAnsi="Century" w:cs="Arial TUR"/>
                <w:i/>
                <w:iCs/>
                <w:sz w:val="20"/>
                <w:szCs w:val="20"/>
                <w:lang w:val="tr-TR" w:eastAsia="tr-TR"/>
              </w:rPr>
              <w:t>Private Pension</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Sözleşme Sayısı - </w:t>
            </w:r>
            <w:r w:rsidRPr="00F243BF">
              <w:rPr>
                <w:rFonts w:ascii="Century" w:hAnsi="Century" w:cs="Arial TUR"/>
                <w:i/>
                <w:iCs/>
                <w:sz w:val="20"/>
                <w:szCs w:val="20"/>
                <w:lang w:val="tr-TR" w:eastAsia="tr-TR"/>
              </w:rPr>
              <w:t>No.of Contract</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1.208.341</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1.600.157</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1.932.686</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CC0C01" w:rsidP="00F243BF">
            <w:pPr>
              <w:rPr>
                <w:rFonts w:ascii="Century" w:hAnsi="Century" w:cs="Arial TUR"/>
                <w:sz w:val="20"/>
                <w:szCs w:val="20"/>
                <w:lang w:val="tr-TR" w:eastAsia="tr-TR"/>
              </w:rPr>
            </w:pPr>
            <w:r>
              <w:rPr>
                <w:rFonts w:ascii="Century" w:hAnsi="Century" w:cs="Arial TUR"/>
                <w:sz w:val="20"/>
                <w:szCs w:val="20"/>
                <w:lang w:val="tr-TR" w:eastAsia="tr-TR"/>
              </w:rPr>
              <w:t xml:space="preserve">        Birikim Tutarı </w:t>
            </w:r>
            <w:r w:rsidR="00F243BF" w:rsidRPr="00F243BF">
              <w:rPr>
                <w:rFonts w:ascii="Century" w:hAnsi="Century" w:cs="Arial TUR"/>
                <w:sz w:val="20"/>
                <w:szCs w:val="20"/>
                <w:lang w:val="tr-TR" w:eastAsia="tr-TR"/>
              </w:rPr>
              <w:t xml:space="preserve">- </w:t>
            </w:r>
            <w:r w:rsidR="00F243BF" w:rsidRPr="00F243BF">
              <w:rPr>
                <w:rFonts w:ascii="Century" w:hAnsi="Century" w:cs="Arial TUR"/>
                <w:i/>
                <w:iCs/>
                <w:sz w:val="20"/>
                <w:szCs w:val="20"/>
                <w:lang w:val="tr-TR" w:eastAsia="tr-TR"/>
              </w:rPr>
              <w:t>Accumulation Fund</w:t>
            </w:r>
            <w:r>
              <w:rPr>
                <w:rFonts w:ascii="Century" w:hAnsi="Century" w:cs="Arial TUR"/>
                <w:i/>
                <w:iCs/>
                <w:sz w:val="20"/>
                <w:szCs w:val="20"/>
                <w:lang w:val="tr-TR" w:eastAsia="tr-TR"/>
              </w:rPr>
              <w:t xml:space="preserve"> (Milyon/Million TL)</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2.835,6</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4.603,0</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6.400,4</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DASK Poliçe Sayısı</w:t>
            </w:r>
            <w:r w:rsidR="008C0323">
              <w:rPr>
                <w:rFonts w:ascii="Century" w:hAnsi="Century" w:cs="Arial TUR"/>
                <w:sz w:val="20"/>
                <w:szCs w:val="20"/>
                <w:lang w:val="tr-TR" w:eastAsia="tr-TR"/>
              </w:rPr>
              <w:t>*</w:t>
            </w:r>
            <w:r w:rsidR="00634DA0">
              <w:rPr>
                <w:rFonts w:ascii="Century" w:hAnsi="Century" w:cs="Arial TUR"/>
                <w:sz w:val="20"/>
                <w:szCs w:val="20"/>
                <w:lang w:val="tr-TR" w:eastAsia="tr-TR"/>
              </w:rPr>
              <w:t>*</w:t>
            </w:r>
            <w:r w:rsidRPr="00F243BF">
              <w:rPr>
                <w:rFonts w:ascii="Century" w:hAnsi="Century" w:cs="Arial TUR"/>
                <w:sz w:val="20"/>
                <w:szCs w:val="20"/>
                <w:lang w:val="tr-TR" w:eastAsia="tr-TR"/>
              </w:rPr>
              <w:t xml:space="preserve"> - </w:t>
            </w:r>
            <w:r w:rsidRPr="00F243BF">
              <w:rPr>
                <w:rFonts w:ascii="Century" w:hAnsi="Century" w:cs="Arial TUR"/>
                <w:i/>
                <w:iCs/>
                <w:sz w:val="20"/>
                <w:szCs w:val="20"/>
                <w:lang w:val="tr-TR" w:eastAsia="tr-TR"/>
              </w:rPr>
              <w:t>No.of Mandatory Earthquake Insurance</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2.554.709</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2.617.974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2.861.827</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Sigortalılık Oranı - </w:t>
            </w:r>
            <w:r w:rsidRPr="00F243BF">
              <w:rPr>
                <w:rFonts w:ascii="Century" w:hAnsi="Century" w:cs="Arial TUR"/>
                <w:i/>
                <w:iCs/>
                <w:sz w:val="20"/>
                <w:szCs w:val="20"/>
                <w:lang w:val="tr-TR" w:eastAsia="tr-TR"/>
              </w:rPr>
              <w:t>Insured Ratio</w:t>
            </w:r>
            <w:r w:rsidR="00CC0C01">
              <w:rPr>
                <w:rFonts w:ascii="Century" w:hAnsi="Century" w:cs="Arial TUR"/>
                <w:i/>
                <w:iCs/>
                <w:sz w:val="20"/>
                <w:szCs w:val="20"/>
                <w:lang w:val="tr-TR" w:eastAsia="tr-TR"/>
              </w:rPr>
              <w:t xml:space="preserve">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D80BB5" w:rsidP="00F243BF">
            <w:pPr>
              <w:jc w:val="right"/>
              <w:rPr>
                <w:rFonts w:ascii="Century" w:hAnsi="Century" w:cs="Arial TUR"/>
                <w:sz w:val="20"/>
                <w:szCs w:val="20"/>
                <w:lang w:val="tr-TR" w:eastAsia="tr-TR"/>
              </w:rPr>
            </w:pPr>
            <w:r>
              <w:rPr>
                <w:rFonts w:ascii="Century" w:hAnsi="Century" w:cs="Arial TUR"/>
                <w:sz w:val="20"/>
                <w:szCs w:val="20"/>
                <w:lang w:val="tr-TR" w:eastAsia="tr-TR"/>
              </w:rPr>
              <w:t>17,91</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D80BB5" w:rsidP="00F243BF">
            <w:pPr>
              <w:jc w:val="right"/>
              <w:rPr>
                <w:rFonts w:ascii="Century" w:hAnsi="Century" w:cs="Arial TUR"/>
                <w:sz w:val="20"/>
                <w:szCs w:val="20"/>
                <w:lang w:val="tr-TR" w:eastAsia="tr-TR"/>
              </w:rPr>
            </w:pPr>
            <w:r>
              <w:rPr>
                <w:rFonts w:ascii="Century" w:hAnsi="Century" w:cs="Arial TUR"/>
                <w:sz w:val="20"/>
                <w:szCs w:val="20"/>
                <w:lang w:val="tr-TR" w:eastAsia="tr-TR"/>
              </w:rPr>
              <w:t>17,94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D80BB5" w:rsidP="00F243BF">
            <w:pPr>
              <w:jc w:val="right"/>
              <w:rPr>
                <w:rFonts w:ascii="Century" w:hAnsi="Century" w:cs="Arial TUR"/>
                <w:sz w:val="20"/>
                <w:szCs w:val="20"/>
                <w:lang w:val="tr-TR" w:eastAsia="tr-TR"/>
              </w:rPr>
            </w:pPr>
            <w:r>
              <w:rPr>
                <w:rFonts w:ascii="Century" w:hAnsi="Century" w:cs="Arial TUR"/>
                <w:sz w:val="20"/>
                <w:szCs w:val="20"/>
                <w:lang w:val="tr-TR" w:eastAsia="tr-TR"/>
              </w:rPr>
              <w:t>19,18</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7D15DA" w:rsidP="00F243BF">
            <w:pPr>
              <w:rPr>
                <w:rFonts w:ascii="Century" w:hAnsi="Century" w:cs="Arial TUR"/>
                <w:sz w:val="20"/>
                <w:szCs w:val="20"/>
                <w:lang w:val="tr-TR" w:eastAsia="tr-TR"/>
              </w:rPr>
            </w:pPr>
            <w:r>
              <w:rPr>
                <w:rFonts w:ascii="Century" w:hAnsi="Century" w:cs="Arial TUR"/>
                <w:sz w:val="20"/>
                <w:szCs w:val="20"/>
                <w:lang w:val="tr-TR" w:eastAsia="tr-TR"/>
              </w:rPr>
              <w:t xml:space="preserve">      Trafik Sigort.</w:t>
            </w:r>
            <w:r w:rsidR="00F243BF" w:rsidRPr="00F243BF">
              <w:rPr>
                <w:rFonts w:ascii="Century" w:hAnsi="Century" w:cs="Arial TUR"/>
                <w:sz w:val="20"/>
                <w:szCs w:val="20"/>
                <w:lang w:val="tr-TR" w:eastAsia="tr-TR"/>
              </w:rPr>
              <w:t xml:space="preserve"> Poliçe Sayısı</w:t>
            </w:r>
            <w:r w:rsidR="00634DA0">
              <w:rPr>
                <w:rFonts w:ascii="Century" w:hAnsi="Century" w:cs="Arial TUR"/>
                <w:i/>
                <w:sz w:val="20"/>
                <w:szCs w:val="20"/>
                <w:lang w:val="tr-TR" w:eastAsia="tr-TR"/>
              </w:rPr>
              <w:t>*</w:t>
            </w:r>
            <w:r w:rsidR="008C0323">
              <w:rPr>
                <w:rFonts w:ascii="Century" w:hAnsi="Century" w:cs="Arial TUR"/>
                <w:i/>
                <w:sz w:val="20"/>
                <w:szCs w:val="20"/>
                <w:lang w:val="tr-TR" w:eastAsia="tr-TR"/>
              </w:rPr>
              <w:t>*</w:t>
            </w:r>
            <w:r>
              <w:rPr>
                <w:rFonts w:ascii="Century" w:hAnsi="Century" w:cs="Arial TUR"/>
                <w:i/>
                <w:sz w:val="20"/>
                <w:szCs w:val="20"/>
                <w:lang w:val="tr-TR" w:eastAsia="tr-TR"/>
              </w:rPr>
              <w:t xml:space="preserve"> - </w:t>
            </w:r>
            <w:r w:rsidR="00AB43C2" w:rsidRPr="00AB43C2">
              <w:rPr>
                <w:rFonts w:ascii="Century" w:hAnsi="Century" w:cs="Arial TUR"/>
                <w:i/>
                <w:sz w:val="20"/>
                <w:szCs w:val="20"/>
                <w:lang w:val="tr-TR" w:eastAsia="tr-TR"/>
              </w:rPr>
              <w:t>N</w:t>
            </w:r>
            <w:r w:rsidR="00F243BF" w:rsidRPr="00F243BF">
              <w:rPr>
                <w:rFonts w:ascii="Century" w:hAnsi="Century" w:cs="Arial TUR"/>
                <w:i/>
                <w:iCs/>
                <w:sz w:val="20"/>
                <w:szCs w:val="20"/>
                <w:lang w:val="tr-TR" w:eastAsia="tr-TR"/>
              </w:rPr>
              <w:t>o.of Land Vehicle TPL Insurance</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9.695.470</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9.851.964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10.659.844</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Sigortalılık Oranı - </w:t>
            </w:r>
            <w:r w:rsidRPr="00F243BF">
              <w:rPr>
                <w:rFonts w:ascii="Century" w:hAnsi="Century" w:cs="Arial TUR"/>
                <w:i/>
                <w:iCs/>
                <w:sz w:val="20"/>
                <w:szCs w:val="20"/>
                <w:lang w:val="tr-TR" w:eastAsia="tr-TR"/>
              </w:rPr>
              <w:t>Insured Ratio</w:t>
            </w:r>
            <w:r w:rsidR="00CC0C01">
              <w:rPr>
                <w:rFonts w:ascii="Century" w:hAnsi="Century" w:cs="Arial TUR"/>
                <w:i/>
                <w:iCs/>
                <w:sz w:val="20"/>
                <w:szCs w:val="20"/>
                <w:lang w:val="tr-TR" w:eastAsia="tr-TR"/>
              </w:rPr>
              <w:t xml:space="preserve">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79,29</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75,65</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77,44</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noWrap/>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 </w:t>
            </w:r>
          </w:p>
        </w:tc>
      </w:tr>
      <w:tr w:rsidR="00F243BF" w:rsidRPr="00F243BF" w:rsidTr="00407A6A">
        <w:trPr>
          <w:trHeight w:val="240"/>
        </w:trPr>
        <w:tc>
          <w:tcPr>
            <w:tcW w:w="10042" w:type="dxa"/>
            <w:gridSpan w:val="8"/>
            <w:tcBorders>
              <w:top w:val="single" w:sz="4" w:space="0" w:color="auto"/>
              <w:left w:val="single" w:sz="4" w:space="0" w:color="auto"/>
              <w:bottom w:val="single" w:sz="4" w:space="0" w:color="auto"/>
              <w:right w:val="single" w:sz="4" w:space="0" w:color="000000"/>
            </w:tcBorders>
            <w:shd w:val="clear" w:color="000000" w:fill="CCFFFF"/>
            <w:vAlign w:val="center"/>
          </w:tcPr>
          <w:p w:rsidR="00F243BF" w:rsidRPr="00F243BF" w:rsidRDefault="00F243BF" w:rsidP="00F243BF">
            <w:pPr>
              <w:rPr>
                <w:rFonts w:ascii="Century" w:hAnsi="Century" w:cs="Arial TUR"/>
                <w:b/>
                <w:bCs/>
                <w:sz w:val="20"/>
                <w:szCs w:val="20"/>
                <w:lang w:val="tr-TR" w:eastAsia="tr-TR"/>
              </w:rPr>
            </w:pPr>
            <w:r w:rsidRPr="00F243BF">
              <w:rPr>
                <w:rFonts w:ascii="Century" w:hAnsi="Century" w:cs="Arial TUR"/>
                <w:b/>
                <w:bCs/>
                <w:sz w:val="20"/>
                <w:szCs w:val="20"/>
                <w:lang w:val="tr-TR" w:eastAsia="tr-TR"/>
              </w:rPr>
              <w:t xml:space="preserve"> 9. İSTİHDAM KAPASİTESİ - </w:t>
            </w:r>
            <w:r w:rsidRPr="00F243BF">
              <w:rPr>
                <w:rFonts w:ascii="Century" w:hAnsi="Century" w:cs="Arial TUR"/>
                <w:i/>
                <w:iCs/>
                <w:sz w:val="20"/>
                <w:szCs w:val="20"/>
                <w:lang w:val="tr-TR" w:eastAsia="tr-TR"/>
              </w:rPr>
              <w:t>CAPACITY OF EMPLOYEE</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Acente Sayısı - </w:t>
            </w:r>
            <w:r w:rsidRPr="00F243BF">
              <w:rPr>
                <w:rFonts w:ascii="Century" w:hAnsi="Century" w:cs="Arial TUR"/>
                <w:i/>
                <w:iCs/>
                <w:sz w:val="20"/>
                <w:szCs w:val="20"/>
                <w:lang w:val="tr-TR" w:eastAsia="tr-TR"/>
              </w:rPr>
              <w:t>No.of Agency</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15.322</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16.011</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13.250</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Eksper Sayısı - </w:t>
            </w:r>
            <w:r w:rsidRPr="00F243BF">
              <w:rPr>
                <w:rFonts w:ascii="Century" w:hAnsi="Century" w:cs="Arial TUR"/>
                <w:i/>
                <w:iCs/>
                <w:sz w:val="20"/>
                <w:szCs w:val="20"/>
                <w:lang w:val="tr-TR" w:eastAsia="tr-TR"/>
              </w:rPr>
              <w:t>No.of Loss Adjuster</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1.734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963</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901</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Broker Sayısı - </w:t>
            </w:r>
            <w:r w:rsidRPr="00F243BF">
              <w:rPr>
                <w:rFonts w:ascii="Century" w:hAnsi="Century" w:cs="Arial TUR"/>
                <w:i/>
                <w:iCs/>
                <w:sz w:val="20"/>
                <w:szCs w:val="20"/>
                <w:lang w:val="tr-TR" w:eastAsia="tr-TR"/>
              </w:rPr>
              <w:t>No.of Broker</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56</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73</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Şirketler Personel Sayısı - </w:t>
            </w:r>
            <w:r w:rsidRPr="00F243BF">
              <w:rPr>
                <w:rFonts w:ascii="Century" w:hAnsi="Century" w:cs="Arial TUR"/>
                <w:i/>
                <w:iCs/>
                <w:sz w:val="20"/>
                <w:szCs w:val="20"/>
                <w:lang w:val="tr-TR" w:eastAsia="tr-TR"/>
              </w:rPr>
              <w:t>No.of Personnal in Insurance Co.</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13.617</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15.138</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16.069</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 Dışı Şirketler - </w:t>
            </w:r>
            <w:r w:rsidRPr="00F243BF">
              <w:rPr>
                <w:rFonts w:ascii="Century" w:hAnsi="Century" w:cs="Arial TUR"/>
                <w:i/>
                <w:iCs/>
                <w:sz w:val="20"/>
                <w:szCs w:val="20"/>
                <w:lang w:val="tr-TR" w:eastAsia="tr-TR"/>
              </w:rPr>
              <w:t>Non Life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6.913</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7.553</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8.406</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Hayat/Emeklilik Şirketleri - </w:t>
            </w:r>
            <w:r w:rsidRPr="00F243BF">
              <w:rPr>
                <w:rFonts w:ascii="Century" w:hAnsi="Century" w:cs="Arial TUR"/>
                <w:i/>
                <w:iCs/>
                <w:sz w:val="20"/>
                <w:szCs w:val="20"/>
                <w:lang w:val="tr-TR" w:eastAsia="tr-TR"/>
              </w:rPr>
              <w:t>Life / Pension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6.512</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7.384</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7.460</w:t>
            </w:r>
          </w:p>
        </w:tc>
      </w:tr>
      <w:tr w:rsidR="00F243BF" w:rsidRPr="00F243BF" w:rsidTr="00407A6A">
        <w:trPr>
          <w:trHeight w:val="240"/>
        </w:trPr>
        <w:tc>
          <w:tcPr>
            <w:tcW w:w="6619" w:type="dxa"/>
            <w:gridSpan w:val="2"/>
            <w:tcBorders>
              <w:top w:val="nil"/>
              <w:left w:val="single" w:sz="4" w:space="0" w:color="auto"/>
              <w:bottom w:val="single" w:sz="4" w:space="0" w:color="auto"/>
              <w:right w:val="single" w:sz="4" w:space="0" w:color="auto"/>
            </w:tcBorders>
            <w:shd w:val="clear" w:color="auto" w:fill="auto"/>
            <w:vAlign w:val="center"/>
          </w:tcPr>
          <w:p w:rsidR="00F243BF" w:rsidRPr="00F243BF" w:rsidRDefault="00F243BF" w:rsidP="00F243BF">
            <w:pPr>
              <w:rPr>
                <w:rFonts w:ascii="Century" w:hAnsi="Century" w:cs="Arial TUR"/>
                <w:sz w:val="20"/>
                <w:szCs w:val="20"/>
                <w:lang w:val="tr-TR" w:eastAsia="tr-TR"/>
              </w:rPr>
            </w:pPr>
            <w:r w:rsidRPr="00F243BF">
              <w:rPr>
                <w:rFonts w:ascii="Century" w:hAnsi="Century" w:cs="Arial TUR"/>
                <w:sz w:val="20"/>
                <w:szCs w:val="20"/>
                <w:lang w:val="tr-TR" w:eastAsia="tr-TR"/>
              </w:rPr>
              <w:t xml:space="preserve">        Reasürans Şirketleri - </w:t>
            </w:r>
            <w:r w:rsidRPr="00F243BF">
              <w:rPr>
                <w:rFonts w:ascii="Century" w:hAnsi="Century" w:cs="Arial TUR"/>
                <w:i/>
                <w:iCs/>
                <w:sz w:val="20"/>
                <w:szCs w:val="20"/>
                <w:lang w:val="tr-TR" w:eastAsia="tr-TR"/>
              </w:rPr>
              <w:t>Reinsurance Companies</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192</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201</w:t>
            </w:r>
          </w:p>
        </w:tc>
        <w:tc>
          <w:tcPr>
            <w:tcW w:w="1141" w:type="dxa"/>
            <w:gridSpan w:val="2"/>
            <w:tcBorders>
              <w:top w:val="nil"/>
              <w:left w:val="nil"/>
              <w:bottom w:val="single" w:sz="4" w:space="0" w:color="auto"/>
              <w:right w:val="single" w:sz="4" w:space="0" w:color="auto"/>
            </w:tcBorders>
            <w:shd w:val="clear" w:color="auto" w:fill="auto"/>
            <w:noWrap/>
            <w:vAlign w:val="bottom"/>
          </w:tcPr>
          <w:p w:rsidR="00F243BF" w:rsidRPr="00F243BF" w:rsidRDefault="00F243BF" w:rsidP="00F243BF">
            <w:pPr>
              <w:jc w:val="right"/>
              <w:rPr>
                <w:rFonts w:ascii="Century" w:hAnsi="Century" w:cs="Arial TUR"/>
                <w:sz w:val="20"/>
                <w:szCs w:val="20"/>
                <w:lang w:val="tr-TR" w:eastAsia="tr-TR"/>
              </w:rPr>
            </w:pPr>
            <w:r w:rsidRPr="00F243BF">
              <w:rPr>
                <w:rFonts w:ascii="Century" w:hAnsi="Century" w:cs="Arial TUR"/>
                <w:sz w:val="20"/>
                <w:szCs w:val="20"/>
                <w:lang w:val="tr-TR" w:eastAsia="tr-TR"/>
              </w:rPr>
              <w:t>203</w:t>
            </w:r>
          </w:p>
        </w:tc>
      </w:tr>
    </w:tbl>
    <w:p w:rsidR="008C0323" w:rsidRDefault="008C0323" w:rsidP="008D17FE">
      <w:pPr>
        <w:rPr>
          <w:rFonts w:ascii="Century" w:hAnsi="Century"/>
          <w:i/>
          <w:color w:val="1C1C1C"/>
          <w:sz w:val="20"/>
          <w:szCs w:val="20"/>
        </w:rPr>
      </w:pPr>
      <w:r>
        <w:rPr>
          <w:rFonts w:ascii="Century" w:hAnsi="Century"/>
          <w:i/>
          <w:color w:val="1C1C1C"/>
          <w:sz w:val="20"/>
          <w:szCs w:val="20"/>
        </w:rPr>
        <w:t xml:space="preserve">(*) </w:t>
      </w:r>
      <w:r w:rsidRPr="004F5448">
        <w:rPr>
          <w:rFonts w:ascii="Century" w:hAnsi="Century"/>
          <w:color w:val="1C1C1C"/>
          <w:sz w:val="20"/>
          <w:szCs w:val="20"/>
        </w:rPr>
        <w:t xml:space="preserve">Kaynak: Sigma Dergisi </w:t>
      </w:r>
      <w:r w:rsidR="004F5448" w:rsidRPr="004F5448">
        <w:rPr>
          <w:rFonts w:ascii="Century" w:hAnsi="Century"/>
          <w:color w:val="1C1C1C"/>
          <w:sz w:val="20"/>
          <w:szCs w:val="20"/>
        </w:rPr>
        <w:t xml:space="preserve">No: </w:t>
      </w:r>
      <w:r w:rsidRPr="004F5448">
        <w:rPr>
          <w:rFonts w:ascii="Century" w:hAnsi="Century"/>
          <w:color w:val="1C1C1C"/>
          <w:sz w:val="20"/>
          <w:szCs w:val="20"/>
        </w:rPr>
        <w:t>3/2009</w:t>
      </w:r>
      <w:r>
        <w:rPr>
          <w:rFonts w:ascii="Century" w:hAnsi="Century"/>
          <w:i/>
          <w:color w:val="1C1C1C"/>
          <w:sz w:val="20"/>
          <w:szCs w:val="20"/>
        </w:rPr>
        <w:t xml:space="preserve"> </w:t>
      </w:r>
      <w:r w:rsidR="004F5448">
        <w:rPr>
          <w:rFonts w:ascii="Century" w:hAnsi="Century"/>
          <w:i/>
          <w:color w:val="1C1C1C"/>
          <w:sz w:val="20"/>
          <w:szCs w:val="20"/>
        </w:rPr>
        <w:t>/ Source: Sigma Magazine No:3/2009</w:t>
      </w:r>
    </w:p>
    <w:p w:rsidR="00FC025E" w:rsidRPr="0044389E" w:rsidRDefault="00634DA0" w:rsidP="008D17FE">
      <w:pPr>
        <w:rPr>
          <w:rFonts w:ascii="Century" w:hAnsi="Century"/>
          <w:i/>
          <w:color w:val="1C1C1C"/>
          <w:sz w:val="20"/>
          <w:szCs w:val="20"/>
        </w:rPr>
      </w:pPr>
      <w:r>
        <w:rPr>
          <w:rFonts w:ascii="Century" w:hAnsi="Century"/>
          <w:i/>
          <w:color w:val="1C1C1C"/>
          <w:sz w:val="20"/>
          <w:szCs w:val="20"/>
        </w:rPr>
        <w:t>(</w:t>
      </w:r>
      <w:r w:rsidR="00AB43C2">
        <w:rPr>
          <w:rFonts w:ascii="Century" w:hAnsi="Century"/>
          <w:i/>
          <w:color w:val="1C1C1C"/>
          <w:sz w:val="20"/>
          <w:szCs w:val="20"/>
        </w:rPr>
        <w:t>*</w:t>
      </w:r>
      <w:r w:rsidR="004F5448">
        <w:rPr>
          <w:rFonts w:ascii="Century" w:hAnsi="Century"/>
          <w:i/>
          <w:color w:val="1C1C1C"/>
          <w:sz w:val="20"/>
          <w:szCs w:val="20"/>
        </w:rPr>
        <w:t>*</w:t>
      </w:r>
      <w:r w:rsidR="00AB43C2">
        <w:rPr>
          <w:rFonts w:ascii="Century" w:hAnsi="Century"/>
          <w:i/>
          <w:color w:val="1C1C1C"/>
          <w:sz w:val="20"/>
          <w:szCs w:val="20"/>
        </w:rPr>
        <w:t xml:space="preserve">) </w:t>
      </w:r>
      <w:r w:rsidR="00187F1E">
        <w:rPr>
          <w:rFonts w:ascii="Century" w:hAnsi="Century"/>
          <w:color w:val="1C1C1C"/>
          <w:sz w:val="20"/>
          <w:szCs w:val="20"/>
        </w:rPr>
        <w:t xml:space="preserve">Sigorta şirketleri verisi </w:t>
      </w:r>
      <w:r w:rsidR="00AB43C2">
        <w:rPr>
          <w:rFonts w:ascii="Century" w:hAnsi="Century"/>
          <w:i/>
          <w:color w:val="1C1C1C"/>
          <w:sz w:val="20"/>
          <w:szCs w:val="20"/>
        </w:rPr>
        <w:t xml:space="preserve">– Data of </w:t>
      </w:r>
      <w:r w:rsidR="00693039">
        <w:rPr>
          <w:rFonts w:ascii="Century" w:hAnsi="Century"/>
          <w:i/>
          <w:color w:val="1C1C1C"/>
          <w:sz w:val="20"/>
          <w:szCs w:val="20"/>
        </w:rPr>
        <w:t>Insurance Companies</w:t>
      </w:r>
      <w:r w:rsidR="00F243BF" w:rsidRPr="00B43419">
        <w:rPr>
          <w:rFonts w:ascii="Century" w:hAnsi="Century"/>
          <w:color w:val="1C1C1C"/>
          <w:sz w:val="20"/>
          <w:szCs w:val="20"/>
        </w:rPr>
        <w:br w:type="page"/>
      </w:r>
    </w:p>
    <w:p w:rsidR="00FC025E" w:rsidRPr="00F9493B" w:rsidRDefault="00FC025E" w:rsidP="008D17FE">
      <w:pPr>
        <w:rPr>
          <w:rFonts w:ascii="Century" w:hAnsi="Century"/>
          <w:lang w:val="tr-TR"/>
        </w:rPr>
      </w:pPr>
    </w:p>
    <w:p w:rsidR="00273649" w:rsidRPr="00F9493B" w:rsidRDefault="00273649" w:rsidP="008D17FE">
      <w:pPr>
        <w:rPr>
          <w:rFonts w:ascii="Century" w:hAnsi="Century"/>
          <w:lang w:val="tr-TR"/>
        </w:rPr>
      </w:pPr>
    </w:p>
    <w:p w:rsidR="00273649" w:rsidRPr="00367FA3" w:rsidRDefault="00273649" w:rsidP="008D17FE">
      <w:pPr>
        <w:rPr>
          <w:rFonts w:ascii="Century" w:hAnsi="Century"/>
          <w:highlight w:val="yellow"/>
          <w:lang w:val="tr-TR"/>
        </w:rPr>
        <w:sectPr w:rsidR="00273649" w:rsidRPr="00367FA3" w:rsidSect="00A55CF3">
          <w:pgSz w:w="11906" w:h="16838"/>
          <w:pgMar w:top="1440" w:right="926" w:bottom="1440" w:left="1440" w:header="708" w:footer="708" w:gutter="0"/>
          <w:pgNumType w:fmt="lowerRoman" w:start="1"/>
          <w:cols w:space="708"/>
          <w:titlePg/>
          <w:docGrid w:linePitch="360"/>
        </w:sectPr>
      </w:pPr>
    </w:p>
    <w:tbl>
      <w:tblPr>
        <w:tblW w:w="10260" w:type="dxa"/>
        <w:tblInd w:w="-252" w:type="dxa"/>
        <w:tblLayout w:type="fixed"/>
        <w:tblLook w:val="04A0" w:firstRow="1" w:lastRow="0" w:firstColumn="1" w:lastColumn="0" w:noHBand="0" w:noVBand="1"/>
      </w:tblPr>
      <w:tblGrid>
        <w:gridCol w:w="4769"/>
        <w:gridCol w:w="67"/>
        <w:gridCol w:w="23"/>
        <w:gridCol w:w="45"/>
        <w:gridCol w:w="120"/>
        <w:gridCol w:w="49"/>
        <w:gridCol w:w="22"/>
        <w:gridCol w:w="45"/>
        <w:gridCol w:w="4759"/>
        <w:gridCol w:w="145"/>
        <w:gridCol w:w="216"/>
      </w:tblGrid>
      <w:tr w:rsidR="001700F0" w:rsidRPr="00367FA3">
        <w:trPr>
          <w:gridAfter w:val="1"/>
          <w:wAfter w:w="216" w:type="dxa"/>
          <w:trHeight w:val="144"/>
        </w:trPr>
        <w:tc>
          <w:tcPr>
            <w:tcW w:w="4837" w:type="dxa"/>
            <w:gridSpan w:val="2"/>
          </w:tcPr>
          <w:p w:rsidR="00143F61" w:rsidRPr="00367FA3" w:rsidRDefault="00143F61" w:rsidP="00143F61">
            <w:pPr>
              <w:pStyle w:val="Style2"/>
              <w:numPr>
                <w:ilvl w:val="0"/>
                <w:numId w:val="0"/>
              </w:numPr>
              <w:spacing w:before="0" w:after="0"/>
              <w:ind w:left="91"/>
              <w:rPr>
                <w:highlight w:val="yellow"/>
              </w:rPr>
            </w:pPr>
            <w:bookmarkStart w:id="1" w:name="_Toc170253082"/>
          </w:p>
          <w:p w:rsidR="00143F61" w:rsidRPr="00367FA3" w:rsidRDefault="00143F61" w:rsidP="00143F61">
            <w:pPr>
              <w:pStyle w:val="Style2"/>
              <w:numPr>
                <w:ilvl w:val="0"/>
                <w:numId w:val="0"/>
              </w:numPr>
              <w:spacing w:before="0" w:after="0"/>
              <w:ind w:left="91"/>
              <w:rPr>
                <w:highlight w:val="yellow"/>
              </w:rPr>
            </w:pPr>
          </w:p>
          <w:p w:rsidR="007B7F0D" w:rsidRPr="001C5D31" w:rsidRDefault="00143F61" w:rsidP="003F1E9F">
            <w:pPr>
              <w:pStyle w:val="Style2"/>
              <w:numPr>
                <w:ilvl w:val="0"/>
                <w:numId w:val="9"/>
              </w:numPr>
              <w:spacing w:before="0" w:after="0"/>
            </w:pPr>
            <w:bookmarkStart w:id="2" w:name="_Toc198287688"/>
            <w:bookmarkStart w:id="3" w:name="_Toc232337459"/>
            <w:r w:rsidRPr="001C5D31">
              <w:t xml:space="preserve">TÜRKİYE’DE  </w:t>
            </w:r>
            <w:r w:rsidR="007B7F0D" w:rsidRPr="001C5D31">
              <w:t>S</w:t>
            </w:r>
            <w:r w:rsidR="00715B35" w:rsidRPr="001C5D31">
              <w:t>İGORTA</w:t>
            </w:r>
            <w:r w:rsidR="00F967AF" w:rsidRPr="001C5D31">
              <w:t>CILIK</w:t>
            </w:r>
            <w:r w:rsidR="00715B35" w:rsidRPr="001C5D31">
              <w:t xml:space="preserve"> </w:t>
            </w:r>
            <w:r w:rsidR="007B7F0D" w:rsidRPr="001C5D31">
              <w:t>ve B</w:t>
            </w:r>
            <w:r w:rsidR="00715B35" w:rsidRPr="001C5D31">
              <w:t xml:space="preserve">İREYSEL </w:t>
            </w:r>
            <w:r w:rsidR="007B7F0D" w:rsidRPr="001C5D31">
              <w:t>E</w:t>
            </w:r>
            <w:r w:rsidR="00715B35" w:rsidRPr="001C5D31">
              <w:t xml:space="preserve">MEKLİLİK </w:t>
            </w:r>
            <w:r w:rsidR="007B7F0D" w:rsidRPr="001C5D31">
              <w:t>S</w:t>
            </w:r>
            <w:r w:rsidR="00715B35" w:rsidRPr="001C5D31">
              <w:t>EKTÖRÜ</w:t>
            </w:r>
            <w:bookmarkEnd w:id="1"/>
            <w:bookmarkEnd w:id="2"/>
            <w:bookmarkEnd w:id="3"/>
          </w:p>
          <w:p w:rsidR="00143F61" w:rsidRPr="001C5D31" w:rsidRDefault="00143F61" w:rsidP="003F6351">
            <w:pPr>
              <w:pStyle w:val="ResimYazs"/>
            </w:pPr>
          </w:p>
          <w:p w:rsidR="007B7F0D" w:rsidRPr="001C5D31" w:rsidRDefault="007B7F0D" w:rsidP="00F967AF">
            <w:pPr>
              <w:pStyle w:val="Balk2"/>
              <w:ind w:left="91"/>
              <w:jc w:val="both"/>
              <w:rPr>
                <w:rFonts w:ascii="Century" w:hAnsi="Century"/>
                <w:i w:val="0"/>
                <w:sz w:val="24"/>
                <w:szCs w:val="24"/>
                <w:lang w:val="tr-TR"/>
              </w:rPr>
            </w:pPr>
            <w:bookmarkStart w:id="4" w:name="_Toc170253083"/>
            <w:bookmarkStart w:id="5" w:name="_Toc198287689"/>
            <w:bookmarkStart w:id="6" w:name="_Toc232337460"/>
            <w:r w:rsidRPr="001C5D31">
              <w:rPr>
                <w:rFonts w:ascii="Century" w:hAnsi="Century"/>
                <w:i w:val="0"/>
                <w:sz w:val="24"/>
                <w:szCs w:val="24"/>
                <w:lang w:val="tr-TR"/>
              </w:rPr>
              <w:t>Dünya</w:t>
            </w:r>
            <w:r w:rsidR="00F967AF" w:rsidRPr="001C5D31">
              <w:rPr>
                <w:rFonts w:ascii="Century" w:hAnsi="Century"/>
                <w:i w:val="0"/>
                <w:sz w:val="24"/>
                <w:szCs w:val="24"/>
                <w:lang w:val="tr-TR"/>
              </w:rPr>
              <w:t>’da Sigortacılık ve Türk</w:t>
            </w:r>
            <w:r w:rsidRPr="001C5D31">
              <w:rPr>
                <w:rFonts w:ascii="Century" w:hAnsi="Century"/>
                <w:i w:val="0"/>
                <w:sz w:val="24"/>
                <w:szCs w:val="24"/>
                <w:lang w:val="tr-TR"/>
              </w:rPr>
              <w:t xml:space="preserve"> Sigortacılığın</w:t>
            </w:r>
            <w:r w:rsidR="00F967AF" w:rsidRPr="001C5D31">
              <w:rPr>
                <w:rFonts w:ascii="Century" w:hAnsi="Century"/>
                <w:i w:val="0"/>
                <w:sz w:val="24"/>
                <w:szCs w:val="24"/>
                <w:lang w:val="tr-TR"/>
              </w:rPr>
              <w:t>ın</w:t>
            </w:r>
            <w:r w:rsidRPr="001C5D31">
              <w:rPr>
                <w:rFonts w:ascii="Century" w:hAnsi="Century"/>
                <w:i w:val="0"/>
                <w:sz w:val="24"/>
                <w:szCs w:val="24"/>
                <w:lang w:val="tr-TR"/>
              </w:rPr>
              <w:t xml:space="preserve"> Yeri</w:t>
            </w:r>
            <w:bookmarkEnd w:id="4"/>
            <w:bookmarkEnd w:id="5"/>
            <w:bookmarkEnd w:id="6"/>
          </w:p>
          <w:p w:rsidR="007B7F0D" w:rsidRPr="00367FA3" w:rsidRDefault="007B7F0D" w:rsidP="008D17FE">
            <w:pPr>
              <w:jc w:val="both"/>
              <w:rPr>
                <w:rFonts w:ascii="Century" w:hAnsi="Century"/>
                <w:highlight w:val="yellow"/>
                <w:lang w:val="tr-TR"/>
              </w:rPr>
            </w:pPr>
          </w:p>
          <w:p w:rsidR="007B7F0D" w:rsidRPr="001C5D31" w:rsidRDefault="00A0574A" w:rsidP="008D17FE">
            <w:pPr>
              <w:jc w:val="both"/>
              <w:rPr>
                <w:rFonts w:ascii="Century" w:hAnsi="Century"/>
                <w:lang w:val="tr-TR"/>
              </w:rPr>
            </w:pPr>
            <w:r>
              <w:rPr>
                <w:rFonts w:ascii="Century" w:hAnsi="Century"/>
                <w:lang w:val="tr-TR"/>
              </w:rPr>
              <w:t>Dünyada s</w:t>
            </w:r>
            <w:r w:rsidRPr="001C5D31">
              <w:rPr>
                <w:rFonts w:ascii="Century" w:hAnsi="Century"/>
                <w:lang w:val="tr-TR"/>
              </w:rPr>
              <w:t xml:space="preserve">igortacılık </w:t>
            </w:r>
            <w:r w:rsidR="00634DA0">
              <w:rPr>
                <w:rFonts w:ascii="Century" w:hAnsi="Century"/>
                <w:lang w:val="tr-TR"/>
              </w:rPr>
              <w:t>sektöründe 2008</w:t>
            </w:r>
            <w:r w:rsidRPr="001C5D31">
              <w:rPr>
                <w:rFonts w:ascii="Century" w:hAnsi="Century"/>
                <w:lang w:val="tr-TR"/>
              </w:rPr>
              <w:t xml:space="preserve"> yılında toplam </w:t>
            </w:r>
            <w:r>
              <w:rPr>
                <w:rFonts w:ascii="Century" w:hAnsi="Century"/>
                <w:lang w:val="tr-TR"/>
              </w:rPr>
              <w:t>4.</w:t>
            </w:r>
            <w:r w:rsidR="00634DA0">
              <w:rPr>
                <w:rFonts w:ascii="Century" w:hAnsi="Century"/>
                <w:lang w:val="tr-TR"/>
              </w:rPr>
              <w:t>269,7</w:t>
            </w:r>
            <w:r w:rsidRPr="0069526A">
              <w:rPr>
                <w:rFonts w:ascii="Century" w:hAnsi="Century"/>
                <w:lang w:val="tr-TR"/>
              </w:rPr>
              <w:t xml:space="preserve"> milyar</w:t>
            </w:r>
            <w:r w:rsidRPr="001C5D31">
              <w:rPr>
                <w:rFonts w:ascii="Century" w:hAnsi="Century"/>
                <w:lang w:val="tr-TR"/>
              </w:rPr>
              <w:t xml:space="preserve"> ABD doları prim üretimi gerçekleştirilmiştir. Prim üretimi </w:t>
            </w:r>
            <w:r>
              <w:rPr>
                <w:rFonts w:ascii="Century" w:hAnsi="Century"/>
                <w:lang w:val="tr-TR"/>
              </w:rPr>
              <w:t>200</w:t>
            </w:r>
            <w:r w:rsidR="00634DA0">
              <w:rPr>
                <w:rFonts w:ascii="Century" w:hAnsi="Century"/>
                <w:lang w:val="tr-TR"/>
              </w:rPr>
              <w:t>7</w:t>
            </w:r>
            <w:r>
              <w:rPr>
                <w:rFonts w:ascii="Century" w:hAnsi="Century"/>
                <w:lang w:val="tr-TR"/>
              </w:rPr>
              <w:t xml:space="preserve"> yılına </w:t>
            </w:r>
            <w:r w:rsidRPr="001C5D31">
              <w:rPr>
                <w:rFonts w:ascii="Century" w:hAnsi="Century"/>
                <w:lang w:val="tr-TR"/>
              </w:rPr>
              <w:t>göre hayat branşında %</w:t>
            </w:r>
            <w:r w:rsidR="004E2B5D">
              <w:rPr>
                <w:rFonts w:ascii="Century" w:hAnsi="Century"/>
                <w:lang w:val="tr-TR"/>
              </w:rPr>
              <w:t xml:space="preserve"> </w:t>
            </w:r>
            <w:r w:rsidR="004E1F25">
              <w:rPr>
                <w:rFonts w:ascii="Century" w:hAnsi="Century"/>
                <w:lang w:val="tr-TR"/>
              </w:rPr>
              <w:t>1,99</w:t>
            </w:r>
            <w:r>
              <w:rPr>
                <w:rFonts w:ascii="Century" w:hAnsi="Century"/>
                <w:lang w:val="tr-TR"/>
              </w:rPr>
              <w:t>,</w:t>
            </w:r>
            <w:r w:rsidRPr="001C5D31">
              <w:rPr>
                <w:rFonts w:ascii="Century" w:hAnsi="Century"/>
                <w:lang w:val="tr-TR"/>
              </w:rPr>
              <w:t xml:space="preserve"> hayat dışı branşlarda ise %</w:t>
            </w:r>
            <w:r w:rsidR="004E2B5D">
              <w:rPr>
                <w:rFonts w:ascii="Century" w:hAnsi="Century"/>
                <w:lang w:val="tr-TR"/>
              </w:rPr>
              <w:t xml:space="preserve"> </w:t>
            </w:r>
            <w:r w:rsidR="00634DA0">
              <w:rPr>
                <w:rFonts w:ascii="Century" w:hAnsi="Century"/>
                <w:lang w:val="tr-TR"/>
              </w:rPr>
              <w:t>5,55</w:t>
            </w:r>
            <w:r w:rsidRPr="001C5D31">
              <w:rPr>
                <w:rFonts w:ascii="Century" w:hAnsi="Century"/>
                <w:lang w:val="tr-TR"/>
              </w:rPr>
              <w:t xml:space="preserve"> oranında  art</w:t>
            </w:r>
            <w:r>
              <w:rPr>
                <w:rFonts w:ascii="Century" w:hAnsi="Century"/>
                <w:lang w:val="tr-TR"/>
              </w:rPr>
              <w:t>ış göster</w:t>
            </w:r>
            <w:r w:rsidR="00A15C20">
              <w:rPr>
                <w:rFonts w:ascii="Century" w:hAnsi="Century"/>
                <w:lang w:val="tr-TR"/>
              </w:rPr>
              <w:t xml:space="preserve">miş ve </w:t>
            </w:r>
            <w:r>
              <w:rPr>
                <w:rFonts w:ascii="Century" w:hAnsi="Century"/>
                <w:lang w:val="tr-TR"/>
              </w:rPr>
              <w:t>s</w:t>
            </w:r>
            <w:r w:rsidRPr="001C5D31">
              <w:rPr>
                <w:rFonts w:ascii="Century" w:hAnsi="Century"/>
                <w:lang w:val="tr-TR"/>
              </w:rPr>
              <w:t xml:space="preserve">ırasıyla </w:t>
            </w:r>
            <w:r>
              <w:rPr>
                <w:rFonts w:ascii="Century" w:hAnsi="Century"/>
                <w:lang w:val="tr-TR"/>
              </w:rPr>
              <w:t>2.</w:t>
            </w:r>
            <w:r w:rsidR="004E1F25">
              <w:rPr>
                <w:rFonts w:ascii="Century" w:hAnsi="Century"/>
                <w:lang w:val="tr-TR"/>
              </w:rPr>
              <w:t>490,4</w:t>
            </w:r>
            <w:r w:rsidRPr="0069526A">
              <w:rPr>
                <w:rFonts w:ascii="Century" w:hAnsi="Century"/>
                <w:lang w:val="tr-TR"/>
              </w:rPr>
              <w:t xml:space="preserve"> milyar ve 1.</w:t>
            </w:r>
            <w:r w:rsidR="004E1F25">
              <w:rPr>
                <w:rFonts w:ascii="Century" w:hAnsi="Century"/>
                <w:lang w:val="tr-TR"/>
              </w:rPr>
              <w:t>779,3</w:t>
            </w:r>
            <w:r w:rsidRPr="0069526A">
              <w:rPr>
                <w:rFonts w:ascii="Century" w:hAnsi="Century"/>
                <w:lang w:val="tr-TR"/>
              </w:rPr>
              <w:t xml:space="preserve"> milyar ABD dolarına ulaşmıştır.</w:t>
            </w:r>
            <w:r w:rsidRPr="001C5D31">
              <w:rPr>
                <w:rFonts w:ascii="Century" w:hAnsi="Century"/>
                <w:lang w:val="tr-TR"/>
              </w:rPr>
              <w:t xml:space="preserve"> </w:t>
            </w:r>
          </w:p>
          <w:p w:rsidR="00994F98" w:rsidRPr="00367FA3" w:rsidRDefault="00994F98" w:rsidP="008D17FE">
            <w:pPr>
              <w:rPr>
                <w:rFonts w:ascii="Century" w:hAnsi="Century"/>
                <w:highlight w:val="yellow"/>
                <w:lang w:val="tr-TR"/>
              </w:rPr>
            </w:pPr>
          </w:p>
        </w:tc>
        <w:tc>
          <w:tcPr>
            <w:tcW w:w="237" w:type="dxa"/>
            <w:gridSpan w:val="4"/>
          </w:tcPr>
          <w:p w:rsidR="001700F0" w:rsidRPr="00367FA3" w:rsidRDefault="001700F0" w:rsidP="008D17FE">
            <w:pPr>
              <w:rPr>
                <w:rFonts w:ascii="Century" w:hAnsi="Century"/>
                <w:highlight w:val="yellow"/>
                <w:lang w:val="tr-TR"/>
              </w:rPr>
            </w:pPr>
          </w:p>
        </w:tc>
        <w:tc>
          <w:tcPr>
            <w:tcW w:w="4970" w:type="dxa"/>
            <w:gridSpan w:val="4"/>
          </w:tcPr>
          <w:p w:rsidR="00143F61" w:rsidRPr="00C43A16" w:rsidRDefault="00143F61" w:rsidP="0073579A">
            <w:pPr>
              <w:ind w:left="91"/>
              <w:rPr>
                <w:rFonts w:ascii="Century" w:hAnsi="Century"/>
                <w:b/>
                <w:color w:val="999999"/>
                <w:highlight w:val="yellow"/>
                <w:lang w:val="tr-TR"/>
              </w:rPr>
            </w:pPr>
          </w:p>
          <w:p w:rsidR="00143F61" w:rsidRPr="00C43A16" w:rsidRDefault="00143F61" w:rsidP="0073579A">
            <w:pPr>
              <w:ind w:left="91"/>
              <w:rPr>
                <w:rFonts w:ascii="Century" w:hAnsi="Century"/>
                <w:b/>
                <w:color w:val="808080"/>
                <w:highlight w:val="yellow"/>
                <w:lang w:val="tr-TR"/>
              </w:rPr>
            </w:pPr>
          </w:p>
          <w:p w:rsidR="00EB7463" w:rsidRPr="00CF3FF2" w:rsidRDefault="00143F61" w:rsidP="003F1E9F">
            <w:pPr>
              <w:ind w:left="91"/>
              <w:jc w:val="both"/>
              <w:rPr>
                <w:rFonts w:ascii="Century" w:hAnsi="Century"/>
                <w:b/>
                <w:color w:val="404040"/>
              </w:rPr>
            </w:pPr>
            <w:r w:rsidRPr="00CF3FF2">
              <w:rPr>
                <w:rFonts w:ascii="Century" w:hAnsi="Century"/>
                <w:b/>
                <w:color w:val="404040"/>
              </w:rPr>
              <w:t>1</w:t>
            </w:r>
            <w:r w:rsidR="00F967AF" w:rsidRPr="00CF3FF2">
              <w:rPr>
                <w:rFonts w:ascii="Century" w:hAnsi="Century"/>
                <w:b/>
                <w:color w:val="404040"/>
              </w:rPr>
              <w:t xml:space="preserve">. </w:t>
            </w:r>
            <w:r w:rsidR="00752D5D" w:rsidRPr="00CF3FF2">
              <w:rPr>
                <w:rFonts w:ascii="Century" w:hAnsi="Century"/>
                <w:b/>
                <w:color w:val="404040"/>
              </w:rPr>
              <w:t>INSURANCE and PRI</w:t>
            </w:r>
            <w:r w:rsidR="0073579A" w:rsidRPr="00CF3FF2">
              <w:rPr>
                <w:rFonts w:ascii="Century" w:hAnsi="Century"/>
                <w:b/>
                <w:color w:val="404040"/>
              </w:rPr>
              <w:t>VATE PENSION SECTOR</w:t>
            </w:r>
            <w:r w:rsidRPr="00CF3FF2">
              <w:rPr>
                <w:rFonts w:ascii="Century" w:hAnsi="Century"/>
                <w:b/>
                <w:color w:val="404040"/>
              </w:rPr>
              <w:t xml:space="preserve"> in </w:t>
            </w:r>
            <w:smartTag w:uri="urn:schemas-microsoft-com:office:smarttags" w:element="place">
              <w:smartTag w:uri="urn:schemas-microsoft-com:office:smarttags" w:element="country-region">
                <w:r w:rsidRPr="00CF3FF2">
                  <w:rPr>
                    <w:rFonts w:ascii="Century" w:hAnsi="Century"/>
                    <w:b/>
                    <w:color w:val="404040"/>
                  </w:rPr>
                  <w:t>TURKEY</w:t>
                </w:r>
              </w:smartTag>
            </w:smartTag>
          </w:p>
          <w:p w:rsidR="0073579A" w:rsidRPr="00CF3FF2" w:rsidRDefault="0073579A" w:rsidP="0073579A">
            <w:pPr>
              <w:ind w:left="91"/>
              <w:rPr>
                <w:rFonts w:ascii="Century" w:hAnsi="Century"/>
                <w:b/>
                <w:color w:val="404040"/>
              </w:rPr>
            </w:pPr>
          </w:p>
          <w:p w:rsidR="00143F61" w:rsidRPr="00CF3FF2" w:rsidRDefault="00143F61" w:rsidP="0073579A">
            <w:pPr>
              <w:ind w:left="91"/>
              <w:rPr>
                <w:rFonts w:ascii="Century" w:hAnsi="Century"/>
                <w:b/>
                <w:color w:val="404040"/>
              </w:rPr>
            </w:pPr>
          </w:p>
          <w:p w:rsidR="0073579A" w:rsidRPr="00CF3FF2" w:rsidRDefault="00143F61" w:rsidP="003F1E9F">
            <w:pPr>
              <w:ind w:left="91"/>
              <w:rPr>
                <w:rFonts w:ascii="Century" w:hAnsi="Century"/>
                <w:b/>
                <w:color w:val="404040"/>
              </w:rPr>
            </w:pPr>
            <w:r w:rsidRPr="00CF3FF2">
              <w:rPr>
                <w:rFonts w:ascii="Century" w:hAnsi="Century"/>
                <w:b/>
                <w:color w:val="404040"/>
              </w:rPr>
              <w:t>1</w:t>
            </w:r>
            <w:r w:rsidR="0073579A" w:rsidRPr="00CF3FF2">
              <w:rPr>
                <w:rFonts w:ascii="Century" w:hAnsi="Century"/>
                <w:b/>
                <w:color w:val="404040"/>
              </w:rPr>
              <w:t xml:space="preserve">.1. Global </w:t>
            </w:r>
            <w:r w:rsidR="003055FA">
              <w:rPr>
                <w:rFonts w:ascii="Century" w:hAnsi="Century"/>
                <w:b/>
                <w:color w:val="404040"/>
              </w:rPr>
              <w:t xml:space="preserve"> and Turkish </w:t>
            </w:r>
            <w:r w:rsidR="0073579A" w:rsidRPr="00CF3FF2">
              <w:rPr>
                <w:rFonts w:ascii="Century" w:hAnsi="Century"/>
                <w:b/>
                <w:color w:val="404040"/>
              </w:rPr>
              <w:t>Insurance Sector</w:t>
            </w:r>
          </w:p>
          <w:p w:rsidR="0073579A" w:rsidRPr="00CF3FF2" w:rsidRDefault="0073579A" w:rsidP="00EB7463">
            <w:pPr>
              <w:ind w:right="-108"/>
              <w:jc w:val="both"/>
              <w:rPr>
                <w:rFonts w:ascii="Century" w:hAnsi="Century"/>
                <w:color w:val="404040"/>
                <w:highlight w:val="yellow"/>
              </w:rPr>
            </w:pPr>
          </w:p>
          <w:p w:rsidR="002168BE" w:rsidRPr="00CF3FF2" w:rsidRDefault="002168BE" w:rsidP="00EB7463">
            <w:pPr>
              <w:jc w:val="both"/>
              <w:rPr>
                <w:rFonts w:ascii="Century" w:hAnsi="Century"/>
                <w:color w:val="404040"/>
                <w:highlight w:val="yellow"/>
              </w:rPr>
            </w:pPr>
          </w:p>
          <w:p w:rsidR="00EB7463" w:rsidRPr="00CF3FF2" w:rsidRDefault="004E1F25" w:rsidP="00EB7463">
            <w:pPr>
              <w:jc w:val="both"/>
              <w:rPr>
                <w:rFonts w:ascii="Century" w:hAnsi="Century"/>
                <w:color w:val="404040"/>
              </w:rPr>
            </w:pPr>
            <w:r>
              <w:rPr>
                <w:rFonts w:ascii="Century" w:hAnsi="Century"/>
                <w:color w:val="404040"/>
              </w:rPr>
              <w:t>In 2008</w:t>
            </w:r>
            <w:r w:rsidR="00EB7463" w:rsidRPr="00CF3FF2">
              <w:rPr>
                <w:rFonts w:ascii="Century" w:hAnsi="Century"/>
                <w:color w:val="404040"/>
              </w:rPr>
              <w:t xml:space="preserve"> global </w:t>
            </w:r>
            <w:r w:rsidR="001100DC" w:rsidRPr="00CF3FF2">
              <w:rPr>
                <w:rFonts w:ascii="Century" w:hAnsi="Century"/>
                <w:color w:val="404040"/>
              </w:rPr>
              <w:t>insurance premium production had</w:t>
            </w:r>
            <w:r w:rsidR="00EB7463" w:rsidRPr="00CF3FF2">
              <w:rPr>
                <w:rFonts w:ascii="Century" w:hAnsi="Century"/>
                <w:color w:val="404040"/>
              </w:rPr>
              <w:t xml:space="preserve"> been USD </w:t>
            </w:r>
            <w:r w:rsidR="0069526A">
              <w:rPr>
                <w:rFonts w:ascii="Century" w:hAnsi="Century"/>
                <w:color w:val="404040"/>
              </w:rPr>
              <w:t>4,</w:t>
            </w:r>
            <w:r>
              <w:rPr>
                <w:rFonts w:ascii="Century" w:hAnsi="Century"/>
                <w:color w:val="404040"/>
              </w:rPr>
              <w:t>269.7</w:t>
            </w:r>
            <w:r w:rsidR="00EB7463" w:rsidRPr="0069526A">
              <w:rPr>
                <w:rFonts w:ascii="Century" w:hAnsi="Century"/>
                <w:color w:val="404040"/>
              </w:rPr>
              <w:t xml:space="preserve"> billion.</w:t>
            </w:r>
            <w:r w:rsidR="00EB7463" w:rsidRPr="00CF3FF2">
              <w:rPr>
                <w:rFonts w:ascii="Century" w:hAnsi="Century"/>
                <w:color w:val="404040"/>
              </w:rPr>
              <w:t xml:space="preserve"> Lif</w:t>
            </w:r>
            <w:r w:rsidR="001C5D31" w:rsidRPr="00CF3FF2">
              <w:rPr>
                <w:rFonts w:ascii="Century" w:hAnsi="Century"/>
                <w:color w:val="404040"/>
              </w:rPr>
              <w:t xml:space="preserve">e insurance premiums were USD </w:t>
            </w:r>
            <w:r w:rsidR="00E205AC">
              <w:rPr>
                <w:rFonts w:ascii="Century" w:hAnsi="Century"/>
                <w:color w:val="404040"/>
              </w:rPr>
              <w:t>2,</w:t>
            </w:r>
            <w:r>
              <w:rPr>
                <w:rFonts w:ascii="Century" w:hAnsi="Century"/>
                <w:color w:val="404040"/>
              </w:rPr>
              <w:t>490.4</w:t>
            </w:r>
            <w:r w:rsidR="00EB7463" w:rsidRPr="00CF3FF2">
              <w:rPr>
                <w:rFonts w:ascii="Century" w:hAnsi="Century"/>
                <w:color w:val="404040"/>
              </w:rPr>
              <w:t xml:space="preserve"> billion and non-lif</w:t>
            </w:r>
            <w:r w:rsidR="001C5D31" w:rsidRPr="00CF3FF2">
              <w:rPr>
                <w:rFonts w:ascii="Century" w:hAnsi="Century"/>
                <w:color w:val="404040"/>
              </w:rPr>
              <w:t xml:space="preserve">e insurance premiums were USD </w:t>
            </w:r>
            <w:r w:rsidR="00E205AC">
              <w:rPr>
                <w:rFonts w:ascii="Century" w:hAnsi="Century"/>
                <w:color w:val="404040"/>
              </w:rPr>
              <w:t>1,</w:t>
            </w:r>
            <w:r>
              <w:rPr>
                <w:rFonts w:ascii="Century" w:hAnsi="Century"/>
                <w:color w:val="404040"/>
              </w:rPr>
              <w:t>779.3</w:t>
            </w:r>
            <w:r w:rsidR="00EB7463" w:rsidRPr="00CF3FF2">
              <w:rPr>
                <w:rFonts w:ascii="Century" w:hAnsi="Century"/>
                <w:color w:val="404040"/>
              </w:rPr>
              <w:t xml:space="preserve"> billion with annual increase rates</w:t>
            </w:r>
            <w:r w:rsidR="001C5D31" w:rsidRPr="00CF3FF2">
              <w:rPr>
                <w:rFonts w:ascii="Century" w:hAnsi="Century"/>
                <w:color w:val="404040"/>
              </w:rPr>
              <w:t xml:space="preserve"> of </w:t>
            </w:r>
            <w:r>
              <w:rPr>
                <w:rFonts w:ascii="Century" w:hAnsi="Century"/>
                <w:color w:val="404040"/>
              </w:rPr>
              <w:t>1.99</w:t>
            </w:r>
            <w:r w:rsidR="002E22CD">
              <w:rPr>
                <w:rFonts w:ascii="Century" w:hAnsi="Century"/>
                <w:color w:val="404040"/>
              </w:rPr>
              <w:t xml:space="preserve">% and </w:t>
            </w:r>
            <w:r>
              <w:rPr>
                <w:rFonts w:ascii="Century" w:hAnsi="Century"/>
                <w:color w:val="404040"/>
              </w:rPr>
              <w:t>5.55</w:t>
            </w:r>
            <w:r w:rsidR="00EB7463" w:rsidRPr="00CF3FF2">
              <w:rPr>
                <w:rFonts w:ascii="Century" w:hAnsi="Century"/>
                <w:color w:val="404040"/>
              </w:rPr>
              <w:t>%</w:t>
            </w:r>
            <w:r w:rsidR="003B70A6" w:rsidRPr="00CF3FF2">
              <w:rPr>
                <w:rFonts w:ascii="Century" w:hAnsi="Century"/>
                <w:color w:val="404040"/>
              </w:rPr>
              <w:t>,</w:t>
            </w:r>
            <w:r w:rsidR="00EB7463" w:rsidRPr="00CF3FF2">
              <w:rPr>
                <w:rFonts w:ascii="Century" w:hAnsi="Century"/>
                <w:color w:val="404040"/>
              </w:rPr>
              <w:t xml:space="preserve"> respectively. </w:t>
            </w:r>
          </w:p>
          <w:p w:rsidR="0062114F" w:rsidRPr="00367FA3" w:rsidRDefault="0062114F" w:rsidP="008D17FE">
            <w:pPr>
              <w:rPr>
                <w:rFonts w:ascii="Century" w:hAnsi="Century"/>
                <w:highlight w:val="yellow"/>
                <w:lang w:val="tr-TR"/>
              </w:rPr>
            </w:pPr>
          </w:p>
        </w:tc>
      </w:tr>
      <w:tr w:rsidR="007B7F0D" w:rsidRPr="00367FA3">
        <w:trPr>
          <w:gridAfter w:val="1"/>
          <w:wAfter w:w="216" w:type="dxa"/>
          <w:trHeight w:val="144"/>
        </w:trPr>
        <w:tc>
          <w:tcPr>
            <w:tcW w:w="10044" w:type="dxa"/>
            <w:gridSpan w:val="10"/>
          </w:tcPr>
          <w:p w:rsidR="007B7F0D" w:rsidRPr="00D678A8" w:rsidRDefault="007B7F0D" w:rsidP="002D3D31">
            <w:pPr>
              <w:pStyle w:val="ResimYazs"/>
              <w:jc w:val="center"/>
              <w:rPr>
                <w:rFonts w:ascii="Century" w:hAnsi="Century"/>
                <w:lang w:val="tr-TR"/>
              </w:rPr>
            </w:pPr>
            <w:bookmarkStart w:id="7" w:name="_Toc170665521"/>
            <w:r w:rsidRPr="00D678A8">
              <w:rPr>
                <w:rFonts w:ascii="Century" w:hAnsi="Century"/>
                <w:lang w:val="tr-TR"/>
              </w:rPr>
              <w:t xml:space="preserve">Tablo </w:t>
            </w:r>
            <w:r w:rsidR="00C31AF3" w:rsidRPr="00D678A8">
              <w:rPr>
                <w:rFonts w:ascii="Century" w:hAnsi="Century"/>
                <w:lang w:val="tr-TR"/>
              </w:rPr>
              <w:t>1</w:t>
            </w:r>
            <w:r w:rsidR="00882D23" w:rsidRPr="00D678A8">
              <w:rPr>
                <w:rFonts w:ascii="Century" w:hAnsi="Century"/>
                <w:lang w:val="tr-TR"/>
              </w:rPr>
              <w:t>.1</w:t>
            </w:r>
            <w:r w:rsidRPr="00D678A8">
              <w:rPr>
                <w:rFonts w:ascii="Century" w:hAnsi="Century"/>
                <w:lang w:val="tr-TR"/>
              </w:rPr>
              <w:noBreakHyphen/>
            </w:r>
            <w:r w:rsidRPr="00D678A8">
              <w:rPr>
                <w:rFonts w:ascii="Century" w:hAnsi="Century"/>
                <w:lang w:val="tr-TR"/>
              </w:rPr>
              <w:fldChar w:fldCharType="begin"/>
            </w:r>
            <w:r w:rsidRPr="00D678A8">
              <w:rPr>
                <w:rFonts w:ascii="Century" w:hAnsi="Century"/>
                <w:lang w:val="tr-TR"/>
              </w:rPr>
              <w:instrText xml:space="preserve"> SEQ Tablo \* ARABIC \s 2 </w:instrText>
            </w:r>
            <w:r w:rsidRPr="00D678A8">
              <w:rPr>
                <w:rFonts w:ascii="Century" w:hAnsi="Century"/>
                <w:lang w:val="tr-TR"/>
              </w:rPr>
              <w:fldChar w:fldCharType="separate"/>
            </w:r>
            <w:r w:rsidR="00E117DD">
              <w:rPr>
                <w:rFonts w:ascii="Century" w:hAnsi="Century"/>
                <w:noProof/>
                <w:lang w:val="tr-TR"/>
              </w:rPr>
              <w:t>1</w:t>
            </w:r>
            <w:r w:rsidRPr="00D678A8">
              <w:rPr>
                <w:rFonts w:ascii="Century" w:hAnsi="Century"/>
                <w:lang w:val="tr-TR"/>
              </w:rPr>
              <w:fldChar w:fldCharType="end"/>
            </w:r>
            <w:r w:rsidRPr="00D678A8">
              <w:rPr>
                <w:rFonts w:ascii="Century" w:hAnsi="Century"/>
                <w:lang w:val="tr-TR"/>
              </w:rPr>
              <w:t xml:space="preserve">; </w:t>
            </w:r>
            <w:r w:rsidRPr="00D678A8">
              <w:rPr>
                <w:rFonts w:ascii="Century" w:hAnsi="Century"/>
                <w:bCs w:val="0"/>
                <w:lang w:val="tr-TR"/>
              </w:rPr>
              <w:t>Reel Büy</w:t>
            </w:r>
            <w:r w:rsidR="002E22CD">
              <w:rPr>
                <w:rFonts w:ascii="Century" w:hAnsi="Century"/>
                <w:bCs w:val="0"/>
                <w:lang w:val="tr-TR"/>
              </w:rPr>
              <w:t>üme Oranları (%), 200</w:t>
            </w:r>
            <w:r w:rsidR="004E1F25">
              <w:rPr>
                <w:rFonts w:ascii="Century" w:hAnsi="Century"/>
                <w:bCs w:val="0"/>
                <w:lang w:val="tr-TR"/>
              </w:rPr>
              <w:t>8</w:t>
            </w:r>
            <w:r w:rsidRPr="00D678A8">
              <w:rPr>
                <w:rFonts w:ascii="Century" w:hAnsi="Century"/>
                <w:bCs w:val="0"/>
                <w:lang w:val="tr-TR"/>
              </w:rPr>
              <w:t xml:space="preserve"> </w:t>
            </w:r>
            <w:r w:rsidRPr="00D678A8">
              <w:rPr>
                <w:rFonts w:ascii="Century" w:hAnsi="Century"/>
                <w:bCs w:val="0"/>
                <w:i/>
                <w:iCs/>
                <w:lang w:val="tr-TR"/>
              </w:rPr>
              <w:t xml:space="preserve">- </w:t>
            </w:r>
            <w:r w:rsidRPr="00D678A8">
              <w:rPr>
                <w:rFonts w:ascii="Century" w:hAnsi="Century"/>
                <w:b w:val="0"/>
                <w:bCs w:val="0"/>
                <w:i/>
                <w:iCs/>
                <w:lang w:val="tr-TR"/>
              </w:rPr>
              <w:t>Real Premium Growth(%),200</w:t>
            </w:r>
            <w:bookmarkEnd w:id="7"/>
            <w:r w:rsidR="004E1F25">
              <w:rPr>
                <w:rFonts w:ascii="Century" w:hAnsi="Century"/>
                <w:b w:val="0"/>
                <w:bCs w:val="0"/>
                <w:i/>
                <w:iCs/>
                <w:lang w:val="tr-TR"/>
              </w:rPr>
              <w:t>8</w:t>
            </w:r>
          </w:p>
          <w:tbl>
            <w:tblPr>
              <w:tblW w:w="8703" w:type="dxa"/>
              <w:jc w:val="center"/>
              <w:tblLayout w:type="fixed"/>
              <w:tblCellMar>
                <w:left w:w="70" w:type="dxa"/>
                <w:right w:w="70" w:type="dxa"/>
              </w:tblCellMar>
              <w:tblLook w:val="0000" w:firstRow="0" w:lastRow="0" w:firstColumn="0" w:lastColumn="0" w:noHBand="0" w:noVBand="0"/>
            </w:tblPr>
            <w:tblGrid>
              <w:gridCol w:w="5541"/>
              <w:gridCol w:w="957"/>
              <w:gridCol w:w="1116"/>
              <w:gridCol w:w="1089"/>
            </w:tblGrid>
            <w:tr w:rsidR="000A7AA2" w:rsidRPr="000B601C" w:rsidTr="000A7AA2">
              <w:trPr>
                <w:trHeight w:val="1024"/>
                <w:jc w:val="center"/>
              </w:trPr>
              <w:tc>
                <w:tcPr>
                  <w:tcW w:w="5541" w:type="dxa"/>
                  <w:tcBorders>
                    <w:top w:val="nil"/>
                    <w:left w:val="nil"/>
                    <w:bottom w:val="single" w:sz="4" w:space="0" w:color="auto"/>
                    <w:right w:val="nil"/>
                  </w:tcBorders>
                  <w:shd w:val="clear" w:color="auto" w:fill="auto"/>
                  <w:noWrap/>
                  <w:vAlign w:val="bottom"/>
                </w:tcPr>
                <w:p w:rsidR="000A7AA2" w:rsidRPr="000B601C" w:rsidRDefault="000A7AA2" w:rsidP="000B601C">
                  <w:pPr>
                    <w:rPr>
                      <w:rFonts w:ascii="Century" w:hAnsi="Century" w:cs="Arial TUR"/>
                      <w:sz w:val="20"/>
                      <w:szCs w:val="20"/>
                      <w:lang w:val="tr-TR" w:eastAsia="tr-TR"/>
                    </w:rPr>
                  </w:pPr>
                  <w:r w:rsidRPr="000B601C">
                    <w:rPr>
                      <w:rFonts w:ascii="Century" w:hAnsi="Century" w:cs="Arial TUR"/>
                      <w:sz w:val="20"/>
                      <w:szCs w:val="20"/>
                      <w:lang w:val="tr-TR" w:eastAsia="tr-TR"/>
                    </w:rPr>
                    <w:t> </w:t>
                  </w:r>
                </w:p>
              </w:tc>
              <w:tc>
                <w:tcPr>
                  <w:tcW w:w="957" w:type="dxa"/>
                  <w:tcBorders>
                    <w:top w:val="nil"/>
                    <w:left w:val="nil"/>
                    <w:bottom w:val="single" w:sz="4" w:space="0" w:color="auto"/>
                    <w:right w:val="nil"/>
                  </w:tcBorders>
                  <w:shd w:val="clear" w:color="auto" w:fill="auto"/>
                  <w:vAlign w:val="center"/>
                </w:tcPr>
                <w:p w:rsidR="000A7AA2" w:rsidRPr="000B601C" w:rsidRDefault="000A7AA2" w:rsidP="000B601C">
                  <w:pPr>
                    <w:jc w:val="center"/>
                    <w:rPr>
                      <w:rFonts w:ascii="Century" w:hAnsi="Century" w:cs="Arial TUR"/>
                      <w:b/>
                      <w:bCs/>
                      <w:sz w:val="20"/>
                      <w:szCs w:val="20"/>
                      <w:lang w:val="tr-TR" w:eastAsia="tr-TR"/>
                    </w:rPr>
                  </w:pPr>
                  <w:r w:rsidRPr="000B601C">
                    <w:rPr>
                      <w:rFonts w:ascii="Century" w:hAnsi="Century" w:cs="Arial TUR"/>
                      <w:b/>
                      <w:bCs/>
                      <w:sz w:val="20"/>
                      <w:szCs w:val="20"/>
                      <w:lang w:val="tr-TR" w:eastAsia="tr-TR"/>
                    </w:rPr>
                    <w:t>Hayat</w:t>
                  </w:r>
                  <w:r w:rsidRPr="000B601C">
                    <w:rPr>
                      <w:rFonts w:ascii="Century" w:hAnsi="Century" w:cs="Arial TUR"/>
                      <w:b/>
                      <w:bCs/>
                      <w:sz w:val="20"/>
                      <w:szCs w:val="20"/>
                      <w:lang w:val="tr-TR" w:eastAsia="tr-TR"/>
                    </w:rPr>
                    <w:br/>
                  </w:r>
                  <w:r w:rsidRPr="000B601C">
                    <w:rPr>
                      <w:rFonts w:ascii="Century" w:hAnsi="Century" w:cs="Arial TUR"/>
                      <w:i/>
                      <w:iCs/>
                      <w:sz w:val="20"/>
                      <w:szCs w:val="20"/>
                      <w:lang w:val="tr-TR" w:eastAsia="tr-TR"/>
                    </w:rPr>
                    <w:t>Life</w:t>
                  </w:r>
                </w:p>
              </w:tc>
              <w:tc>
                <w:tcPr>
                  <w:tcW w:w="1116" w:type="dxa"/>
                  <w:tcBorders>
                    <w:top w:val="nil"/>
                    <w:left w:val="nil"/>
                    <w:bottom w:val="single" w:sz="4" w:space="0" w:color="auto"/>
                    <w:right w:val="nil"/>
                  </w:tcBorders>
                  <w:vAlign w:val="center"/>
                </w:tcPr>
                <w:p w:rsidR="000A7AA2" w:rsidRPr="000B601C" w:rsidRDefault="000A7AA2" w:rsidP="00BC21E9">
                  <w:pPr>
                    <w:jc w:val="center"/>
                    <w:rPr>
                      <w:rFonts w:ascii="Century" w:hAnsi="Century" w:cs="Arial TUR"/>
                      <w:b/>
                      <w:bCs/>
                      <w:sz w:val="20"/>
                      <w:szCs w:val="20"/>
                      <w:lang w:val="tr-TR" w:eastAsia="tr-TR"/>
                    </w:rPr>
                  </w:pPr>
                  <w:r w:rsidRPr="000B601C">
                    <w:rPr>
                      <w:rFonts w:ascii="Century" w:hAnsi="Century" w:cs="Arial TUR"/>
                      <w:b/>
                      <w:bCs/>
                      <w:sz w:val="20"/>
                      <w:szCs w:val="20"/>
                      <w:lang w:val="tr-TR" w:eastAsia="tr-TR"/>
                    </w:rPr>
                    <w:t>Hayat Dışı</w:t>
                  </w:r>
                  <w:r w:rsidRPr="000B601C">
                    <w:rPr>
                      <w:rFonts w:ascii="Century" w:hAnsi="Century" w:cs="Arial TUR"/>
                      <w:b/>
                      <w:bCs/>
                      <w:sz w:val="20"/>
                      <w:szCs w:val="20"/>
                      <w:lang w:val="tr-TR" w:eastAsia="tr-TR"/>
                    </w:rPr>
                    <w:br/>
                  </w:r>
                  <w:r w:rsidRPr="000B601C">
                    <w:rPr>
                      <w:rFonts w:ascii="Century" w:hAnsi="Century" w:cs="Arial TUR"/>
                      <w:i/>
                      <w:iCs/>
                      <w:sz w:val="20"/>
                      <w:szCs w:val="20"/>
                      <w:lang w:val="tr-TR" w:eastAsia="tr-TR"/>
                    </w:rPr>
                    <w:t>Non - Life</w:t>
                  </w:r>
                </w:p>
              </w:tc>
              <w:tc>
                <w:tcPr>
                  <w:tcW w:w="1089" w:type="dxa"/>
                  <w:tcBorders>
                    <w:top w:val="nil"/>
                    <w:left w:val="nil"/>
                    <w:bottom w:val="single" w:sz="4" w:space="0" w:color="auto"/>
                    <w:right w:val="nil"/>
                  </w:tcBorders>
                  <w:shd w:val="clear" w:color="auto" w:fill="auto"/>
                  <w:vAlign w:val="center"/>
                </w:tcPr>
                <w:p w:rsidR="000A7AA2" w:rsidRDefault="000A7AA2" w:rsidP="000B601C">
                  <w:pPr>
                    <w:jc w:val="center"/>
                    <w:rPr>
                      <w:rFonts w:ascii="Century" w:hAnsi="Century" w:cs="Arial TUR"/>
                      <w:b/>
                      <w:bCs/>
                      <w:sz w:val="20"/>
                      <w:szCs w:val="20"/>
                      <w:lang w:val="tr-TR" w:eastAsia="tr-TR"/>
                    </w:rPr>
                  </w:pPr>
                  <w:r>
                    <w:rPr>
                      <w:rFonts w:ascii="Century" w:hAnsi="Century" w:cs="Arial TUR"/>
                      <w:b/>
                      <w:bCs/>
                      <w:sz w:val="20"/>
                      <w:szCs w:val="20"/>
                      <w:lang w:val="tr-TR" w:eastAsia="tr-TR"/>
                    </w:rPr>
                    <w:t>Toplam</w:t>
                  </w:r>
                </w:p>
                <w:p w:rsidR="000A7AA2" w:rsidRPr="000A7AA2" w:rsidRDefault="000A7AA2" w:rsidP="000B601C">
                  <w:pPr>
                    <w:jc w:val="center"/>
                    <w:rPr>
                      <w:rFonts w:ascii="Century" w:hAnsi="Century" w:cs="Arial TUR"/>
                      <w:bCs/>
                      <w:i/>
                      <w:sz w:val="20"/>
                      <w:szCs w:val="20"/>
                      <w:lang w:val="tr-TR" w:eastAsia="tr-TR"/>
                    </w:rPr>
                  </w:pPr>
                  <w:r w:rsidRPr="000A7AA2">
                    <w:rPr>
                      <w:rFonts w:ascii="Century" w:hAnsi="Century" w:cs="Arial TUR"/>
                      <w:bCs/>
                      <w:i/>
                      <w:sz w:val="20"/>
                      <w:szCs w:val="20"/>
                      <w:lang w:val="tr-TR" w:eastAsia="tr-TR"/>
                    </w:rPr>
                    <w:t>Total</w:t>
                  </w:r>
                </w:p>
              </w:tc>
            </w:tr>
            <w:tr w:rsidR="000A7AA2" w:rsidRPr="000B601C" w:rsidTr="000A7AA2">
              <w:trPr>
                <w:trHeight w:val="256"/>
                <w:jc w:val="center"/>
              </w:trPr>
              <w:tc>
                <w:tcPr>
                  <w:tcW w:w="5541" w:type="dxa"/>
                  <w:tcBorders>
                    <w:top w:val="nil"/>
                    <w:left w:val="nil"/>
                    <w:bottom w:val="nil"/>
                    <w:right w:val="nil"/>
                  </w:tcBorders>
                  <w:shd w:val="clear" w:color="auto" w:fill="auto"/>
                  <w:vAlign w:val="center"/>
                </w:tcPr>
                <w:p w:rsidR="000A7AA2" w:rsidRPr="000B601C" w:rsidRDefault="000A7AA2" w:rsidP="000B601C">
                  <w:pPr>
                    <w:rPr>
                      <w:rFonts w:ascii="Century" w:hAnsi="Century" w:cs="Arial TUR"/>
                      <w:sz w:val="20"/>
                      <w:szCs w:val="20"/>
                      <w:lang w:val="tr-TR" w:eastAsia="tr-TR"/>
                    </w:rPr>
                  </w:pPr>
                  <w:r w:rsidRPr="000B601C">
                    <w:rPr>
                      <w:rFonts w:ascii="Century" w:hAnsi="Century" w:cs="Arial TUR"/>
                      <w:sz w:val="20"/>
                      <w:szCs w:val="20"/>
                      <w:lang w:val="tr-TR" w:eastAsia="tr-TR"/>
                    </w:rPr>
                    <w:t>Sanayileşmiş Ülkeler -</w:t>
                  </w:r>
                  <w:r w:rsidRPr="000B601C">
                    <w:rPr>
                      <w:rFonts w:ascii="Century" w:hAnsi="Century" w:cs="Arial TUR"/>
                      <w:i/>
                      <w:iCs/>
                      <w:sz w:val="20"/>
                      <w:szCs w:val="20"/>
                      <w:lang w:val="tr-TR" w:eastAsia="tr-TR"/>
                    </w:rPr>
                    <w:t xml:space="preserve"> Industrialised Countries</w:t>
                  </w:r>
                </w:p>
              </w:tc>
              <w:tc>
                <w:tcPr>
                  <w:tcW w:w="957" w:type="dxa"/>
                  <w:tcBorders>
                    <w:top w:val="nil"/>
                    <w:left w:val="nil"/>
                    <w:bottom w:val="nil"/>
                    <w:right w:val="nil"/>
                  </w:tcBorders>
                  <w:shd w:val="clear" w:color="auto" w:fill="auto"/>
                  <w:vAlign w:val="center"/>
                </w:tcPr>
                <w:p w:rsidR="000A7AA2" w:rsidRPr="000B601C" w:rsidRDefault="000A7AA2" w:rsidP="000B601C">
                  <w:pPr>
                    <w:jc w:val="center"/>
                    <w:rPr>
                      <w:rFonts w:ascii="Century" w:hAnsi="Century" w:cs="Arial TUR"/>
                      <w:sz w:val="20"/>
                      <w:szCs w:val="20"/>
                      <w:lang w:val="tr-TR" w:eastAsia="tr-TR"/>
                    </w:rPr>
                  </w:pPr>
                  <w:r>
                    <w:rPr>
                      <w:rFonts w:ascii="Century" w:hAnsi="Century" w:cs="Arial TUR"/>
                      <w:sz w:val="20"/>
                      <w:szCs w:val="20"/>
                      <w:lang w:val="tr-TR" w:eastAsia="tr-TR"/>
                    </w:rPr>
                    <w:t>-5,3</w:t>
                  </w:r>
                </w:p>
              </w:tc>
              <w:tc>
                <w:tcPr>
                  <w:tcW w:w="1116" w:type="dxa"/>
                  <w:tcBorders>
                    <w:top w:val="nil"/>
                    <w:left w:val="nil"/>
                    <w:bottom w:val="nil"/>
                    <w:right w:val="nil"/>
                  </w:tcBorders>
                  <w:vAlign w:val="center"/>
                </w:tcPr>
                <w:p w:rsidR="000A7AA2" w:rsidRPr="000B601C" w:rsidRDefault="000A7AA2" w:rsidP="00BC21E9">
                  <w:pPr>
                    <w:jc w:val="center"/>
                    <w:rPr>
                      <w:rFonts w:ascii="Century" w:hAnsi="Century" w:cs="Arial TUR"/>
                      <w:sz w:val="20"/>
                      <w:szCs w:val="20"/>
                      <w:lang w:val="tr-TR" w:eastAsia="tr-TR"/>
                    </w:rPr>
                  </w:pPr>
                  <w:r w:rsidRPr="000B601C">
                    <w:rPr>
                      <w:rFonts w:ascii="Century" w:hAnsi="Century" w:cs="Arial TUR"/>
                      <w:sz w:val="20"/>
                      <w:szCs w:val="20"/>
                      <w:lang w:val="tr-TR" w:eastAsia="tr-TR"/>
                    </w:rPr>
                    <w:t>-</w:t>
                  </w:r>
                  <w:r>
                    <w:rPr>
                      <w:rFonts w:ascii="Century" w:hAnsi="Century" w:cs="Arial TUR"/>
                      <w:sz w:val="20"/>
                      <w:szCs w:val="20"/>
                      <w:lang w:val="tr-TR" w:eastAsia="tr-TR"/>
                    </w:rPr>
                    <w:t>1,9</w:t>
                  </w:r>
                </w:p>
              </w:tc>
              <w:tc>
                <w:tcPr>
                  <w:tcW w:w="1089" w:type="dxa"/>
                  <w:tcBorders>
                    <w:top w:val="nil"/>
                    <w:left w:val="nil"/>
                    <w:bottom w:val="nil"/>
                    <w:right w:val="nil"/>
                  </w:tcBorders>
                  <w:shd w:val="clear" w:color="auto" w:fill="auto"/>
                  <w:vAlign w:val="center"/>
                </w:tcPr>
                <w:p w:rsidR="000A7AA2" w:rsidRPr="000B601C" w:rsidRDefault="000A7AA2" w:rsidP="000B601C">
                  <w:pPr>
                    <w:jc w:val="center"/>
                    <w:rPr>
                      <w:rFonts w:ascii="Century" w:hAnsi="Century" w:cs="Arial TUR"/>
                      <w:sz w:val="20"/>
                      <w:szCs w:val="20"/>
                      <w:lang w:val="tr-TR" w:eastAsia="tr-TR"/>
                    </w:rPr>
                  </w:pPr>
                  <w:r>
                    <w:rPr>
                      <w:rFonts w:ascii="Century" w:hAnsi="Century" w:cs="Arial TUR"/>
                      <w:sz w:val="20"/>
                      <w:szCs w:val="20"/>
                      <w:lang w:val="tr-TR" w:eastAsia="tr-TR"/>
                    </w:rPr>
                    <w:t>-3,4</w:t>
                  </w:r>
                </w:p>
              </w:tc>
            </w:tr>
            <w:tr w:rsidR="000A7AA2" w:rsidRPr="000B601C" w:rsidTr="000A7AA2">
              <w:trPr>
                <w:trHeight w:val="256"/>
                <w:jc w:val="center"/>
              </w:trPr>
              <w:tc>
                <w:tcPr>
                  <w:tcW w:w="5541" w:type="dxa"/>
                  <w:tcBorders>
                    <w:top w:val="nil"/>
                    <w:left w:val="nil"/>
                    <w:bottom w:val="single" w:sz="4" w:space="0" w:color="auto"/>
                    <w:right w:val="nil"/>
                  </w:tcBorders>
                  <w:shd w:val="clear" w:color="auto" w:fill="auto"/>
                  <w:vAlign w:val="center"/>
                </w:tcPr>
                <w:p w:rsidR="000A7AA2" w:rsidRPr="000B601C" w:rsidRDefault="000A7AA2" w:rsidP="000B601C">
                  <w:pPr>
                    <w:rPr>
                      <w:rFonts w:ascii="Century" w:hAnsi="Century" w:cs="Arial TUR"/>
                      <w:sz w:val="20"/>
                      <w:szCs w:val="20"/>
                      <w:lang w:val="tr-TR" w:eastAsia="tr-TR"/>
                    </w:rPr>
                  </w:pPr>
                  <w:r w:rsidRPr="000B601C">
                    <w:rPr>
                      <w:rFonts w:ascii="Century" w:hAnsi="Century" w:cs="Arial TUR"/>
                      <w:sz w:val="20"/>
                      <w:szCs w:val="20"/>
                      <w:lang w:val="tr-TR" w:eastAsia="tr-TR"/>
                    </w:rPr>
                    <w:t xml:space="preserve">Gelişmekte Olan Piyasalar </w:t>
                  </w:r>
                  <w:r w:rsidRPr="000B601C">
                    <w:rPr>
                      <w:rFonts w:ascii="Century" w:hAnsi="Century" w:cs="Arial TUR"/>
                      <w:i/>
                      <w:iCs/>
                      <w:sz w:val="20"/>
                      <w:szCs w:val="20"/>
                      <w:lang w:val="tr-TR" w:eastAsia="tr-TR"/>
                    </w:rPr>
                    <w:t>- Emerging Markets</w:t>
                  </w:r>
                </w:p>
              </w:tc>
              <w:tc>
                <w:tcPr>
                  <w:tcW w:w="957" w:type="dxa"/>
                  <w:tcBorders>
                    <w:top w:val="nil"/>
                    <w:left w:val="nil"/>
                    <w:bottom w:val="single" w:sz="4" w:space="0" w:color="auto"/>
                    <w:right w:val="nil"/>
                  </w:tcBorders>
                  <w:shd w:val="clear" w:color="auto" w:fill="auto"/>
                  <w:vAlign w:val="center"/>
                </w:tcPr>
                <w:p w:rsidR="000A7AA2" w:rsidRPr="000B601C" w:rsidRDefault="000A7AA2" w:rsidP="000B601C">
                  <w:pPr>
                    <w:jc w:val="center"/>
                    <w:rPr>
                      <w:rFonts w:ascii="Century" w:hAnsi="Century" w:cs="Arial TUR"/>
                      <w:sz w:val="20"/>
                      <w:szCs w:val="20"/>
                      <w:lang w:val="tr-TR" w:eastAsia="tr-TR"/>
                    </w:rPr>
                  </w:pPr>
                  <w:r w:rsidRPr="000B601C">
                    <w:rPr>
                      <w:rFonts w:ascii="Century" w:hAnsi="Century" w:cs="Arial TUR"/>
                      <w:sz w:val="20"/>
                      <w:szCs w:val="20"/>
                      <w:lang w:val="tr-TR" w:eastAsia="tr-TR"/>
                    </w:rPr>
                    <w:t>1</w:t>
                  </w:r>
                  <w:r>
                    <w:rPr>
                      <w:rFonts w:ascii="Century" w:hAnsi="Century" w:cs="Arial TUR"/>
                      <w:sz w:val="20"/>
                      <w:szCs w:val="20"/>
                      <w:lang w:val="tr-TR" w:eastAsia="tr-TR"/>
                    </w:rPr>
                    <w:t>4,6</w:t>
                  </w:r>
                </w:p>
              </w:tc>
              <w:tc>
                <w:tcPr>
                  <w:tcW w:w="1116" w:type="dxa"/>
                  <w:tcBorders>
                    <w:top w:val="nil"/>
                    <w:left w:val="nil"/>
                    <w:bottom w:val="single" w:sz="4" w:space="0" w:color="auto"/>
                    <w:right w:val="nil"/>
                  </w:tcBorders>
                  <w:vAlign w:val="center"/>
                </w:tcPr>
                <w:p w:rsidR="000A7AA2" w:rsidRPr="000B601C" w:rsidRDefault="000A7AA2" w:rsidP="00BC21E9">
                  <w:pPr>
                    <w:jc w:val="center"/>
                    <w:rPr>
                      <w:rFonts w:ascii="Century" w:hAnsi="Century" w:cs="Arial TUR"/>
                      <w:sz w:val="20"/>
                      <w:szCs w:val="20"/>
                      <w:lang w:val="tr-TR" w:eastAsia="tr-TR"/>
                    </w:rPr>
                  </w:pPr>
                  <w:r>
                    <w:rPr>
                      <w:rFonts w:ascii="Century" w:hAnsi="Century" w:cs="Arial TUR"/>
                      <w:sz w:val="20"/>
                      <w:szCs w:val="20"/>
                      <w:lang w:val="tr-TR" w:eastAsia="tr-TR"/>
                    </w:rPr>
                    <w:t>7,1</w:t>
                  </w:r>
                </w:p>
              </w:tc>
              <w:tc>
                <w:tcPr>
                  <w:tcW w:w="1089" w:type="dxa"/>
                  <w:tcBorders>
                    <w:top w:val="nil"/>
                    <w:left w:val="nil"/>
                    <w:bottom w:val="single" w:sz="4" w:space="0" w:color="auto"/>
                    <w:right w:val="nil"/>
                  </w:tcBorders>
                  <w:shd w:val="clear" w:color="auto" w:fill="auto"/>
                  <w:vAlign w:val="center"/>
                </w:tcPr>
                <w:p w:rsidR="000A7AA2" w:rsidRPr="000B601C" w:rsidRDefault="000A7AA2" w:rsidP="000B601C">
                  <w:pPr>
                    <w:jc w:val="center"/>
                    <w:rPr>
                      <w:rFonts w:ascii="Century" w:hAnsi="Century" w:cs="Arial TUR"/>
                      <w:sz w:val="20"/>
                      <w:szCs w:val="20"/>
                      <w:lang w:val="tr-TR" w:eastAsia="tr-TR"/>
                    </w:rPr>
                  </w:pPr>
                  <w:r>
                    <w:rPr>
                      <w:rFonts w:ascii="Century" w:hAnsi="Century" w:cs="Arial TUR"/>
                      <w:sz w:val="20"/>
                      <w:szCs w:val="20"/>
                      <w:lang w:val="tr-TR" w:eastAsia="tr-TR"/>
                    </w:rPr>
                    <w:t>11,1</w:t>
                  </w:r>
                </w:p>
              </w:tc>
            </w:tr>
            <w:tr w:rsidR="000A7AA2" w:rsidRPr="000B601C" w:rsidTr="000A7AA2">
              <w:trPr>
                <w:trHeight w:val="241"/>
                <w:jc w:val="center"/>
              </w:trPr>
              <w:tc>
                <w:tcPr>
                  <w:tcW w:w="5541" w:type="dxa"/>
                  <w:tcBorders>
                    <w:top w:val="nil"/>
                    <w:left w:val="nil"/>
                    <w:bottom w:val="double" w:sz="6" w:space="0" w:color="auto"/>
                    <w:right w:val="nil"/>
                  </w:tcBorders>
                  <w:shd w:val="clear" w:color="auto" w:fill="auto"/>
                  <w:vAlign w:val="center"/>
                </w:tcPr>
                <w:p w:rsidR="000A7AA2" w:rsidRPr="000B601C" w:rsidRDefault="000A7AA2" w:rsidP="000B601C">
                  <w:pPr>
                    <w:rPr>
                      <w:rFonts w:ascii="Century" w:hAnsi="Century" w:cs="Arial TUR"/>
                      <w:b/>
                      <w:bCs/>
                      <w:sz w:val="20"/>
                      <w:szCs w:val="20"/>
                      <w:lang w:val="tr-TR" w:eastAsia="tr-TR"/>
                    </w:rPr>
                  </w:pPr>
                  <w:r w:rsidRPr="000B601C">
                    <w:rPr>
                      <w:rFonts w:ascii="Century" w:hAnsi="Century" w:cs="Arial TUR"/>
                      <w:b/>
                      <w:bCs/>
                      <w:sz w:val="20"/>
                      <w:szCs w:val="20"/>
                      <w:lang w:val="tr-TR" w:eastAsia="tr-TR"/>
                    </w:rPr>
                    <w:t xml:space="preserve">Toplam </w:t>
                  </w:r>
                  <w:r>
                    <w:rPr>
                      <w:rFonts w:ascii="Century" w:hAnsi="Century" w:cs="Arial TUR"/>
                      <w:b/>
                      <w:bCs/>
                      <w:i/>
                      <w:iCs/>
                      <w:sz w:val="20"/>
                      <w:szCs w:val="20"/>
                      <w:lang w:val="tr-TR" w:eastAsia="tr-TR"/>
                    </w:rPr>
                    <w:t>–</w:t>
                  </w:r>
                  <w:r w:rsidRPr="000B601C">
                    <w:rPr>
                      <w:rFonts w:ascii="Century" w:hAnsi="Century" w:cs="Arial TUR"/>
                      <w:b/>
                      <w:bCs/>
                      <w:i/>
                      <w:iCs/>
                      <w:sz w:val="20"/>
                      <w:szCs w:val="20"/>
                      <w:lang w:val="tr-TR" w:eastAsia="tr-TR"/>
                    </w:rPr>
                    <w:t xml:space="preserve"> </w:t>
                  </w:r>
                  <w:r w:rsidRPr="000B601C">
                    <w:rPr>
                      <w:rFonts w:ascii="Century" w:hAnsi="Century" w:cs="Arial TUR"/>
                      <w:i/>
                      <w:iCs/>
                      <w:sz w:val="18"/>
                      <w:szCs w:val="18"/>
                      <w:lang w:val="tr-TR" w:eastAsia="tr-TR"/>
                    </w:rPr>
                    <w:t>Total</w:t>
                  </w:r>
                </w:p>
              </w:tc>
              <w:tc>
                <w:tcPr>
                  <w:tcW w:w="957" w:type="dxa"/>
                  <w:tcBorders>
                    <w:top w:val="nil"/>
                    <w:left w:val="nil"/>
                    <w:bottom w:val="double" w:sz="6" w:space="0" w:color="auto"/>
                    <w:right w:val="nil"/>
                  </w:tcBorders>
                  <w:shd w:val="clear" w:color="auto" w:fill="auto"/>
                  <w:vAlign w:val="center"/>
                </w:tcPr>
                <w:p w:rsidR="000A7AA2" w:rsidRPr="000B601C" w:rsidRDefault="000A7AA2" w:rsidP="000B601C">
                  <w:pPr>
                    <w:jc w:val="center"/>
                    <w:rPr>
                      <w:rFonts w:ascii="Century" w:hAnsi="Century" w:cs="Arial TUR"/>
                      <w:b/>
                      <w:bCs/>
                      <w:sz w:val="20"/>
                      <w:szCs w:val="20"/>
                      <w:lang w:val="tr-TR" w:eastAsia="tr-TR"/>
                    </w:rPr>
                  </w:pPr>
                  <w:r>
                    <w:rPr>
                      <w:rFonts w:ascii="Century" w:hAnsi="Century" w:cs="Arial TUR"/>
                      <w:b/>
                      <w:bCs/>
                      <w:sz w:val="20"/>
                      <w:szCs w:val="20"/>
                      <w:lang w:val="tr-TR" w:eastAsia="tr-TR"/>
                    </w:rPr>
                    <w:t>-3,5</w:t>
                  </w:r>
                </w:p>
              </w:tc>
              <w:tc>
                <w:tcPr>
                  <w:tcW w:w="1116" w:type="dxa"/>
                  <w:tcBorders>
                    <w:top w:val="nil"/>
                    <w:left w:val="nil"/>
                    <w:bottom w:val="double" w:sz="6" w:space="0" w:color="auto"/>
                    <w:right w:val="nil"/>
                  </w:tcBorders>
                  <w:vAlign w:val="center"/>
                </w:tcPr>
                <w:p w:rsidR="000A7AA2" w:rsidRPr="000B601C" w:rsidRDefault="000A7AA2" w:rsidP="00BC21E9">
                  <w:pPr>
                    <w:jc w:val="center"/>
                    <w:rPr>
                      <w:rFonts w:ascii="Century" w:hAnsi="Century" w:cs="Arial TUR"/>
                      <w:b/>
                      <w:bCs/>
                      <w:sz w:val="20"/>
                      <w:szCs w:val="20"/>
                      <w:lang w:val="tr-TR" w:eastAsia="tr-TR"/>
                    </w:rPr>
                  </w:pPr>
                  <w:r>
                    <w:rPr>
                      <w:rFonts w:ascii="Century" w:hAnsi="Century" w:cs="Arial TUR"/>
                      <w:b/>
                      <w:bCs/>
                      <w:sz w:val="20"/>
                      <w:szCs w:val="20"/>
                      <w:lang w:val="tr-TR" w:eastAsia="tr-TR"/>
                    </w:rPr>
                    <w:t>-</w:t>
                  </w:r>
                  <w:r w:rsidRPr="000B601C">
                    <w:rPr>
                      <w:rFonts w:ascii="Century" w:hAnsi="Century" w:cs="Arial TUR"/>
                      <w:b/>
                      <w:bCs/>
                      <w:sz w:val="20"/>
                      <w:szCs w:val="20"/>
                      <w:lang w:val="tr-TR" w:eastAsia="tr-TR"/>
                    </w:rPr>
                    <w:t>0,</w:t>
                  </w:r>
                  <w:r>
                    <w:rPr>
                      <w:rFonts w:ascii="Century" w:hAnsi="Century" w:cs="Arial TUR"/>
                      <w:b/>
                      <w:bCs/>
                      <w:sz w:val="20"/>
                      <w:szCs w:val="20"/>
                      <w:lang w:val="tr-TR" w:eastAsia="tr-TR"/>
                    </w:rPr>
                    <w:t>8</w:t>
                  </w:r>
                </w:p>
              </w:tc>
              <w:tc>
                <w:tcPr>
                  <w:tcW w:w="1089" w:type="dxa"/>
                  <w:tcBorders>
                    <w:top w:val="nil"/>
                    <w:left w:val="nil"/>
                    <w:bottom w:val="double" w:sz="6" w:space="0" w:color="auto"/>
                    <w:right w:val="nil"/>
                  </w:tcBorders>
                  <w:shd w:val="clear" w:color="auto" w:fill="auto"/>
                  <w:vAlign w:val="center"/>
                </w:tcPr>
                <w:p w:rsidR="000A7AA2" w:rsidRPr="000B601C" w:rsidRDefault="000A7AA2" w:rsidP="000B601C">
                  <w:pPr>
                    <w:jc w:val="center"/>
                    <w:rPr>
                      <w:rFonts w:ascii="Century" w:hAnsi="Century" w:cs="Arial TUR"/>
                      <w:b/>
                      <w:bCs/>
                      <w:sz w:val="20"/>
                      <w:szCs w:val="20"/>
                      <w:lang w:val="tr-TR" w:eastAsia="tr-TR"/>
                    </w:rPr>
                  </w:pPr>
                  <w:r>
                    <w:rPr>
                      <w:rFonts w:ascii="Century" w:hAnsi="Century" w:cs="Arial TUR"/>
                      <w:b/>
                      <w:bCs/>
                      <w:sz w:val="20"/>
                      <w:szCs w:val="20"/>
                      <w:lang w:val="tr-TR" w:eastAsia="tr-TR"/>
                    </w:rPr>
                    <w:t>-2,0</w:t>
                  </w:r>
                </w:p>
              </w:tc>
            </w:tr>
            <w:tr w:rsidR="000A7AA2" w:rsidRPr="000B601C" w:rsidTr="000A7AA2">
              <w:trPr>
                <w:trHeight w:val="241"/>
                <w:jc w:val="center"/>
              </w:trPr>
              <w:tc>
                <w:tcPr>
                  <w:tcW w:w="8703" w:type="dxa"/>
                  <w:gridSpan w:val="4"/>
                  <w:tcBorders>
                    <w:top w:val="double" w:sz="6" w:space="0" w:color="auto"/>
                    <w:left w:val="nil"/>
                    <w:bottom w:val="nil"/>
                    <w:right w:val="nil"/>
                  </w:tcBorders>
                  <w:shd w:val="clear" w:color="auto" w:fill="auto"/>
                  <w:noWrap/>
                  <w:vAlign w:val="bottom"/>
                </w:tcPr>
                <w:p w:rsidR="000A7AA2" w:rsidRPr="000B601C" w:rsidRDefault="000A7AA2" w:rsidP="000B601C">
                  <w:pPr>
                    <w:rPr>
                      <w:rFonts w:ascii="Century" w:hAnsi="Century" w:cs="Arial TUR"/>
                      <w:sz w:val="20"/>
                      <w:szCs w:val="20"/>
                      <w:lang w:val="tr-TR" w:eastAsia="tr-TR"/>
                    </w:rPr>
                  </w:pPr>
                  <w:r w:rsidRPr="000B601C">
                    <w:rPr>
                      <w:rFonts w:ascii="Century" w:hAnsi="Century" w:cs="Arial TUR"/>
                      <w:sz w:val="20"/>
                      <w:szCs w:val="20"/>
                      <w:lang w:val="tr-TR" w:eastAsia="tr-TR"/>
                    </w:rPr>
                    <w:t>Kaynak: Sigma Dergisi, 200</w:t>
                  </w:r>
                  <w:r>
                    <w:rPr>
                      <w:rFonts w:ascii="Century" w:hAnsi="Century" w:cs="Arial TUR"/>
                      <w:sz w:val="20"/>
                      <w:szCs w:val="20"/>
                      <w:lang w:val="tr-TR" w:eastAsia="tr-TR"/>
                    </w:rPr>
                    <w:t>8</w:t>
                  </w:r>
                  <w:r w:rsidRPr="000B601C">
                    <w:rPr>
                      <w:rFonts w:ascii="Century" w:hAnsi="Century" w:cs="Arial TUR"/>
                      <w:sz w:val="20"/>
                      <w:szCs w:val="20"/>
                      <w:lang w:val="tr-TR" w:eastAsia="tr-TR"/>
                    </w:rPr>
                    <w:t>'de Dünya S</w:t>
                  </w:r>
                  <w:r>
                    <w:rPr>
                      <w:rFonts w:ascii="Century" w:hAnsi="Century" w:cs="Arial TUR"/>
                      <w:sz w:val="20"/>
                      <w:szCs w:val="20"/>
                      <w:lang w:val="tr-TR" w:eastAsia="tr-TR"/>
                    </w:rPr>
                    <w:t>igortacılığı, No:3/2009</w:t>
                  </w:r>
                </w:p>
              </w:tc>
            </w:tr>
            <w:tr w:rsidR="000A7AA2" w:rsidRPr="000B601C" w:rsidTr="000A7AA2">
              <w:trPr>
                <w:trHeight w:val="241"/>
                <w:jc w:val="center"/>
              </w:trPr>
              <w:tc>
                <w:tcPr>
                  <w:tcW w:w="8703" w:type="dxa"/>
                  <w:gridSpan w:val="4"/>
                  <w:tcBorders>
                    <w:top w:val="nil"/>
                    <w:left w:val="nil"/>
                    <w:bottom w:val="nil"/>
                    <w:right w:val="nil"/>
                  </w:tcBorders>
                  <w:shd w:val="clear" w:color="auto" w:fill="auto"/>
                  <w:noWrap/>
                  <w:vAlign w:val="bottom"/>
                </w:tcPr>
                <w:p w:rsidR="000A7AA2" w:rsidRPr="000B601C" w:rsidRDefault="000A7AA2" w:rsidP="000B601C">
                  <w:pPr>
                    <w:rPr>
                      <w:rFonts w:ascii="Century" w:hAnsi="Century" w:cs="Arial TUR"/>
                      <w:i/>
                      <w:iCs/>
                      <w:sz w:val="20"/>
                      <w:szCs w:val="20"/>
                      <w:lang w:val="tr-TR" w:eastAsia="tr-TR"/>
                    </w:rPr>
                  </w:pPr>
                  <w:r w:rsidRPr="000B601C">
                    <w:rPr>
                      <w:rFonts w:ascii="Century" w:hAnsi="Century" w:cs="Arial TUR"/>
                      <w:i/>
                      <w:iCs/>
                      <w:sz w:val="20"/>
                      <w:szCs w:val="20"/>
                      <w:lang w:val="tr-TR" w:eastAsia="tr-TR"/>
                    </w:rPr>
                    <w:t>Source: Sigma Magazine, Wor</w:t>
                  </w:r>
                  <w:r>
                    <w:rPr>
                      <w:rFonts w:ascii="Century" w:hAnsi="Century" w:cs="Arial TUR"/>
                      <w:i/>
                      <w:iCs/>
                      <w:sz w:val="20"/>
                      <w:szCs w:val="20"/>
                      <w:lang w:val="tr-TR" w:eastAsia="tr-TR"/>
                    </w:rPr>
                    <w:t>ld Insurance in 2008, No: 3/2009</w:t>
                  </w:r>
                </w:p>
              </w:tc>
            </w:tr>
          </w:tbl>
          <w:p w:rsidR="00AF54EB" w:rsidRPr="00D678A8" w:rsidRDefault="00AF54EB" w:rsidP="000B601C">
            <w:pPr>
              <w:rPr>
                <w:rFonts w:ascii="Century" w:hAnsi="Century"/>
                <w:sz w:val="20"/>
                <w:szCs w:val="20"/>
                <w:lang w:val="tr-TR"/>
              </w:rPr>
            </w:pPr>
          </w:p>
        </w:tc>
      </w:tr>
      <w:tr w:rsidR="001700F0" w:rsidRPr="00367FA3">
        <w:trPr>
          <w:gridAfter w:val="1"/>
          <w:wAfter w:w="216" w:type="dxa"/>
          <w:trHeight w:val="144"/>
        </w:trPr>
        <w:tc>
          <w:tcPr>
            <w:tcW w:w="4837" w:type="dxa"/>
            <w:gridSpan w:val="2"/>
          </w:tcPr>
          <w:p w:rsidR="00AF54EB" w:rsidRPr="00A90A56" w:rsidRDefault="00AF54EB" w:rsidP="00AF54EB">
            <w:pPr>
              <w:jc w:val="both"/>
              <w:rPr>
                <w:rFonts w:ascii="Century" w:hAnsi="Century"/>
                <w:lang w:val="tr-TR"/>
              </w:rPr>
            </w:pPr>
          </w:p>
          <w:p w:rsidR="002E22CD" w:rsidRDefault="004E1F25" w:rsidP="00AF54EB">
            <w:pPr>
              <w:jc w:val="both"/>
              <w:rPr>
                <w:rFonts w:ascii="Century" w:hAnsi="Century"/>
                <w:lang w:val="tr-TR"/>
              </w:rPr>
            </w:pPr>
            <w:r>
              <w:rPr>
                <w:rFonts w:ascii="Century" w:hAnsi="Century"/>
                <w:lang w:val="tr-TR"/>
              </w:rPr>
              <w:t>2008</w:t>
            </w:r>
            <w:r w:rsidR="00AF54EB" w:rsidRPr="00A90A56">
              <w:rPr>
                <w:rFonts w:ascii="Century" w:hAnsi="Century"/>
                <w:lang w:val="tr-TR"/>
              </w:rPr>
              <w:t xml:space="preserve"> yılında </w:t>
            </w:r>
            <w:r w:rsidR="00A15C20">
              <w:rPr>
                <w:rFonts w:ascii="Century" w:hAnsi="Century"/>
                <w:lang w:val="tr-TR"/>
              </w:rPr>
              <w:t xml:space="preserve">dünya </w:t>
            </w:r>
            <w:r w:rsidR="00AF54EB" w:rsidRPr="00A90A56">
              <w:rPr>
                <w:rFonts w:ascii="Century" w:hAnsi="Century"/>
                <w:lang w:val="tr-TR"/>
              </w:rPr>
              <w:t xml:space="preserve">prim üretiminde sanayileşmiş </w:t>
            </w:r>
            <w:r w:rsidR="00AF54EB" w:rsidRPr="000141CE">
              <w:rPr>
                <w:rFonts w:ascii="Century" w:hAnsi="Century"/>
                <w:lang w:val="tr-TR"/>
              </w:rPr>
              <w:t>ülkeler %</w:t>
            </w:r>
            <w:r w:rsidR="004E2B5D">
              <w:rPr>
                <w:rFonts w:ascii="Century" w:hAnsi="Century"/>
                <w:lang w:val="tr-TR"/>
              </w:rPr>
              <w:t xml:space="preserve"> </w:t>
            </w:r>
            <w:r w:rsidR="000141CE" w:rsidRPr="000141CE">
              <w:rPr>
                <w:rFonts w:ascii="Century" w:hAnsi="Century"/>
                <w:lang w:val="tr-TR"/>
              </w:rPr>
              <w:t>88</w:t>
            </w:r>
            <w:r w:rsidR="00A15C20">
              <w:rPr>
                <w:rFonts w:ascii="Century" w:hAnsi="Century"/>
                <w:lang w:val="tr-TR"/>
              </w:rPr>
              <w:t xml:space="preserve">, </w:t>
            </w:r>
            <w:r w:rsidR="00B96146">
              <w:rPr>
                <w:rFonts w:ascii="Century" w:hAnsi="Century"/>
                <w:lang w:val="tr-TR"/>
              </w:rPr>
              <w:t>gelişmekte olan ülkeler ise % 1</w:t>
            </w:r>
            <w:r w:rsidR="00A15C20">
              <w:rPr>
                <w:rFonts w:ascii="Century" w:hAnsi="Century"/>
                <w:lang w:val="tr-TR"/>
              </w:rPr>
              <w:t xml:space="preserve">2 oranında </w:t>
            </w:r>
            <w:r w:rsidR="00AF54EB" w:rsidRPr="00A90A56">
              <w:rPr>
                <w:rFonts w:ascii="Century" w:hAnsi="Century"/>
                <w:lang w:val="tr-TR"/>
              </w:rPr>
              <w:t>bir paya sahip</w:t>
            </w:r>
            <w:r w:rsidR="00006198">
              <w:rPr>
                <w:rFonts w:ascii="Century" w:hAnsi="Century"/>
                <w:lang w:val="tr-TR"/>
              </w:rPr>
              <w:t xml:space="preserve">tir. </w:t>
            </w:r>
            <w:r w:rsidR="00006198" w:rsidRPr="00006198">
              <w:rPr>
                <w:rFonts w:ascii="Century" w:hAnsi="Century"/>
                <w:lang w:val="tr-TR"/>
              </w:rPr>
              <w:t>Gelişmekte olan ülkelerin payı bir önceki yıla göre</w:t>
            </w:r>
            <w:r w:rsidR="003039B5" w:rsidRPr="00006198">
              <w:rPr>
                <w:rFonts w:ascii="Century" w:hAnsi="Century"/>
                <w:lang w:val="tr-TR"/>
              </w:rPr>
              <w:t xml:space="preserve"> </w:t>
            </w:r>
            <w:r w:rsidR="000141CE">
              <w:rPr>
                <w:rFonts w:ascii="Century" w:hAnsi="Century"/>
                <w:lang w:val="tr-TR"/>
              </w:rPr>
              <w:t>bir puan</w:t>
            </w:r>
            <w:r w:rsidR="00A15C20">
              <w:rPr>
                <w:rFonts w:ascii="Century" w:hAnsi="Century"/>
                <w:lang w:val="tr-TR"/>
              </w:rPr>
              <w:t xml:space="preserve"> yükselmiştir. </w:t>
            </w:r>
            <w:r w:rsidR="003039B5" w:rsidRPr="00A90A56">
              <w:rPr>
                <w:rFonts w:ascii="Century" w:hAnsi="Century"/>
                <w:lang w:val="tr-TR"/>
              </w:rPr>
              <w:t xml:space="preserve"> </w:t>
            </w:r>
          </w:p>
          <w:p w:rsidR="002E22CD" w:rsidRDefault="002E22CD" w:rsidP="00AF54EB">
            <w:pPr>
              <w:jc w:val="both"/>
              <w:rPr>
                <w:rFonts w:ascii="Century" w:hAnsi="Century"/>
                <w:lang w:val="tr-TR"/>
              </w:rPr>
            </w:pPr>
          </w:p>
          <w:p w:rsidR="00A0574A" w:rsidRPr="00A90A56" w:rsidRDefault="00C17702" w:rsidP="00A0574A">
            <w:pPr>
              <w:jc w:val="both"/>
              <w:rPr>
                <w:rFonts w:ascii="Century" w:hAnsi="Century"/>
                <w:lang w:val="tr-TR"/>
              </w:rPr>
            </w:pPr>
            <w:r w:rsidRPr="00C17702">
              <w:rPr>
                <w:rFonts w:ascii="Century" w:hAnsi="Century"/>
                <w:lang w:val="tr-TR"/>
              </w:rPr>
              <w:t>K</w:t>
            </w:r>
            <w:r w:rsidR="00A0574A" w:rsidRPr="00C17702">
              <w:rPr>
                <w:rFonts w:ascii="Century" w:hAnsi="Century"/>
                <w:lang w:val="tr-TR"/>
              </w:rPr>
              <w:t>işi başı prim üretimi</w:t>
            </w:r>
            <w:r w:rsidR="003055FA" w:rsidRPr="00C17702">
              <w:rPr>
                <w:rFonts w:ascii="Century" w:hAnsi="Century"/>
                <w:lang w:val="tr-TR"/>
              </w:rPr>
              <w:t>nde</w:t>
            </w:r>
            <w:r w:rsidR="00770BFF">
              <w:rPr>
                <w:rFonts w:ascii="Century" w:hAnsi="Century"/>
                <w:lang w:val="tr-TR"/>
              </w:rPr>
              <w:t xml:space="preserve"> </w:t>
            </w:r>
            <w:r w:rsidR="00A0574A" w:rsidRPr="00C17702">
              <w:rPr>
                <w:rFonts w:ascii="Century" w:hAnsi="Century"/>
                <w:lang w:val="tr-TR"/>
              </w:rPr>
              <w:t>hem sanayileşmiş hem de gelişmekte olan</w:t>
            </w:r>
            <w:r w:rsidR="003055FA" w:rsidRPr="00C17702">
              <w:rPr>
                <w:rFonts w:ascii="Century" w:hAnsi="Century"/>
                <w:lang w:val="tr-TR"/>
              </w:rPr>
              <w:t xml:space="preserve"> ülkelerde hayat dalı üretimi</w:t>
            </w:r>
            <w:r w:rsidR="00A0574A" w:rsidRPr="00C17702">
              <w:rPr>
                <w:rFonts w:ascii="Century" w:hAnsi="Century"/>
                <w:lang w:val="tr-TR"/>
              </w:rPr>
              <w:t xml:space="preserve"> daha yüksek bir paya sahip</w:t>
            </w:r>
            <w:r w:rsidR="003055FA" w:rsidRPr="00C17702">
              <w:rPr>
                <w:rFonts w:ascii="Century" w:hAnsi="Century"/>
                <w:lang w:val="tr-TR"/>
              </w:rPr>
              <w:t xml:space="preserve">tir. </w:t>
            </w:r>
            <w:r w:rsidR="00A0574A" w:rsidRPr="00C17702">
              <w:rPr>
                <w:rFonts w:ascii="Century" w:hAnsi="Century"/>
                <w:lang w:val="tr-TR"/>
              </w:rPr>
              <w:t>Bölgesel b</w:t>
            </w:r>
            <w:r w:rsidR="003055FA" w:rsidRPr="00C17702">
              <w:rPr>
                <w:rFonts w:ascii="Century" w:hAnsi="Century"/>
                <w:lang w:val="tr-TR"/>
              </w:rPr>
              <w:t>azda değerlen</w:t>
            </w:r>
            <w:r w:rsidR="00A0574A" w:rsidRPr="00C17702">
              <w:rPr>
                <w:rFonts w:ascii="Century" w:hAnsi="Century"/>
                <w:lang w:val="tr-TR"/>
              </w:rPr>
              <w:t>dirme yapıldığında</w:t>
            </w:r>
            <w:r w:rsidR="00A15C20">
              <w:rPr>
                <w:rFonts w:ascii="Century" w:hAnsi="Century"/>
                <w:lang w:val="tr-TR"/>
              </w:rPr>
              <w:t xml:space="preserve"> ise</w:t>
            </w:r>
            <w:r w:rsidR="00A0574A" w:rsidRPr="00C17702">
              <w:rPr>
                <w:rFonts w:ascii="Century" w:hAnsi="Century"/>
                <w:lang w:val="tr-TR"/>
              </w:rPr>
              <w:t xml:space="preserve"> Kuzey Amerika, Latin Amerika, Karayipler, Merkez ve Doğu Avrupa ile Orta Doğu ve Orta  Asya’d</w:t>
            </w:r>
            <w:r w:rsidR="00770BFF">
              <w:rPr>
                <w:rFonts w:ascii="Century" w:hAnsi="Century"/>
                <w:lang w:val="tr-TR"/>
              </w:rPr>
              <w:t xml:space="preserve">a hayat dışı branşların payının </w:t>
            </w:r>
            <w:r w:rsidR="00A0574A" w:rsidRPr="00C17702">
              <w:rPr>
                <w:rFonts w:ascii="Century" w:hAnsi="Century"/>
                <w:lang w:val="tr-TR"/>
              </w:rPr>
              <w:t>daha yüksek olduğu görülmektedir.</w:t>
            </w:r>
            <w:r w:rsidR="00A0574A" w:rsidRPr="00A90A56">
              <w:rPr>
                <w:rFonts w:ascii="Century" w:hAnsi="Century"/>
                <w:lang w:val="tr-TR"/>
              </w:rPr>
              <w:t xml:space="preserve">  </w:t>
            </w:r>
          </w:p>
          <w:p w:rsidR="00CF74F5" w:rsidRDefault="00CF74F5" w:rsidP="00A0574A">
            <w:pPr>
              <w:jc w:val="both"/>
              <w:rPr>
                <w:rFonts w:ascii="Century" w:hAnsi="Century"/>
                <w:lang w:val="tr-TR"/>
              </w:rPr>
            </w:pPr>
          </w:p>
          <w:p w:rsidR="00455C1E" w:rsidRDefault="00455C1E" w:rsidP="00A0574A">
            <w:pPr>
              <w:jc w:val="both"/>
              <w:rPr>
                <w:rFonts w:ascii="Century" w:hAnsi="Century"/>
                <w:lang w:val="tr-TR"/>
              </w:rPr>
            </w:pPr>
          </w:p>
          <w:p w:rsidR="00C17702" w:rsidRPr="00A90A56" w:rsidRDefault="00C17702" w:rsidP="00A0574A">
            <w:pPr>
              <w:jc w:val="both"/>
              <w:rPr>
                <w:rFonts w:ascii="Century" w:hAnsi="Century"/>
                <w:lang w:val="tr-TR"/>
              </w:rPr>
            </w:pPr>
          </w:p>
        </w:tc>
        <w:tc>
          <w:tcPr>
            <w:tcW w:w="237" w:type="dxa"/>
            <w:gridSpan w:val="4"/>
          </w:tcPr>
          <w:p w:rsidR="001700F0" w:rsidRPr="00367FA3" w:rsidRDefault="001700F0" w:rsidP="008D17FE">
            <w:pPr>
              <w:rPr>
                <w:rFonts w:ascii="Century" w:hAnsi="Century"/>
                <w:highlight w:val="yellow"/>
                <w:lang w:val="tr-TR"/>
              </w:rPr>
            </w:pPr>
          </w:p>
        </w:tc>
        <w:tc>
          <w:tcPr>
            <w:tcW w:w="4970" w:type="dxa"/>
            <w:gridSpan w:val="4"/>
          </w:tcPr>
          <w:p w:rsidR="00AF54EB" w:rsidRPr="00C43A16" w:rsidRDefault="00AF54EB" w:rsidP="00AF54EB">
            <w:pPr>
              <w:jc w:val="both"/>
              <w:rPr>
                <w:rFonts w:ascii="Century" w:hAnsi="Century"/>
                <w:color w:val="595959"/>
                <w:highlight w:val="yellow"/>
                <w:lang w:val="tr-TR"/>
              </w:rPr>
            </w:pPr>
          </w:p>
          <w:p w:rsidR="005332C1" w:rsidRPr="00FF0EAC" w:rsidRDefault="00AF54EB" w:rsidP="00AF54EB">
            <w:pPr>
              <w:jc w:val="both"/>
              <w:rPr>
                <w:rFonts w:ascii="Century" w:hAnsi="Century" w:cs="Arial"/>
                <w:color w:val="595959"/>
                <w:lang w:val="tr-TR"/>
              </w:rPr>
            </w:pPr>
            <w:r w:rsidRPr="00FF0EAC">
              <w:rPr>
                <w:rFonts w:ascii="Century" w:hAnsi="Century" w:cs="Arial"/>
                <w:color w:val="595959"/>
                <w:lang w:val="tr-TR"/>
              </w:rPr>
              <w:t xml:space="preserve">Industrialized countries has biggest share </w:t>
            </w:r>
            <w:r w:rsidR="003039B5" w:rsidRPr="00FF0EAC">
              <w:rPr>
                <w:rFonts w:ascii="Century" w:hAnsi="Century" w:cs="Arial"/>
                <w:color w:val="595959"/>
                <w:lang w:val="tr-TR"/>
              </w:rPr>
              <w:t xml:space="preserve">in global premium volume with </w:t>
            </w:r>
            <w:r w:rsidR="000141CE" w:rsidRPr="00FF0EAC">
              <w:rPr>
                <w:rFonts w:ascii="Century" w:hAnsi="Century" w:cs="Arial"/>
                <w:color w:val="595959"/>
                <w:lang w:val="tr-TR"/>
              </w:rPr>
              <w:t>88</w:t>
            </w:r>
            <w:r w:rsidRPr="00FF0EAC">
              <w:rPr>
                <w:rFonts w:ascii="Century" w:hAnsi="Century" w:cs="Arial"/>
                <w:color w:val="595959"/>
                <w:lang w:val="tr-TR"/>
              </w:rPr>
              <w:t>%. Emerging marke</w:t>
            </w:r>
            <w:r w:rsidR="00F967AF" w:rsidRPr="00FF0EAC">
              <w:rPr>
                <w:rFonts w:ascii="Century" w:hAnsi="Century" w:cs="Arial"/>
                <w:color w:val="595959"/>
                <w:lang w:val="tr-TR"/>
              </w:rPr>
              <w:t xml:space="preserve">ts </w:t>
            </w:r>
            <w:r w:rsidR="000141CE" w:rsidRPr="00FF0EAC">
              <w:rPr>
                <w:rFonts w:ascii="Century" w:hAnsi="Century" w:cs="Arial"/>
                <w:color w:val="595959"/>
                <w:lang w:val="tr-TR"/>
              </w:rPr>
              <w:t>increased</w:t>
            </w:r>
            <w:r w:rsidR="00F967AF" w:rsidRPr="00FF0EAC">
              <w:rPr>
                <w:rFonts w:ascii="Century" w:hAnsi="Century" w:cs="Arial"/>
                <w:color w:val="595959"/>
                <w:lang w:val="tr-TR"/>
              </w:rPr>
              <w:t xml:space="preserve"> their share by </w:t>
            </w:r>
            <w:r w:rsidR="000141CE" w:rsidRPr="00FF0EAC">
              <w:rPr>
                <w:rFonts w:ascii="Century" w:hAnsi="Century" w:cs="Arial"/>
                <w:color w:val="595959"/>
                <w:lang w:val="tr-TR"/>
              </w:rPr>
              <w:t>one point</w:t>
            </w:r>
            <w:r w:rsidR="003039B5" w:rsidRPr="00FF0EAC">
              <w:rPr>
                <w:rFonts w:ascii="Century" w:hAnsi="Century" w:cs="Arial"/>
                <w:color w:val="595959"/>
                <w:lang w:val="tr-TR"/>
              </w:rPr>
              <w:t xml:space="preserve"> to </w:t>
            </w:r>
            <w:r w:rsidR="000141CE" w:rsidRPr="00FF0EAC">
              <w:rPr>
                <w:rFonts w:ascii="Century" w:hAnsi="Century" w:cs="Arial"/>
                <w:color w:val="595959"/>
                <w:lang w:val="tr-TR"/>
              </w:rPr>
              <w:t>12</w:t>
            </w:r>
            <w:r w:rsidRPr="00FF0EAC">
              <w:rPr>
                <w:rFonts w:ascii="Century" w:hAnsi="Century" w:cs="Arial"/>
                <w:color w:val="595959"/>
                <w:lang w:val="tr-TR"/>
              </w:rPr>
              <w:t>%</w:t>
            </w:r>
            <w:r w:rsidR="00B96146">
              <w:rPr>
                <w:rFonts w:ascii="Century" w:hAnsi="Century" w:cs="Arial"/>
                <w:color w:val="595959"/>
                <w:lang w:val="tr-TR"/>
              </w:rPr>
              <w:t xml:space="preserve"> in 2008</w:t>
            </w:r>
            <w:r w:rsidRPr="00FF0EAC">
              <w:rPr>
                <w:rFonts w:ascii="Century" w:hAnsi="Century" w:cs="Arial"/>
                <w:color w:val="595959"/>
                <w:lang w:val="tr-TR"/>
              </w:rPr>
              <w:t xml:space="preserve">. </w:t>
            </w:r>
          </w:p>
          <w:p w:rsidR="005332C1" w:rsidRPr="00FF0EAC" w:rsidRDefault="005332C1" w:rsidP="00AF54EB">
            <w:pPr>
              <w:jc w:val="both"/>
              <w:rPr>
                <w:rFonts w:ascii="Century" w:hAnsi="Century" w:cs="Arial"/>
                <w:color w:val="595959"/>
                <w:lang w:val="tr-TR"/>
              </w:rPr>
            </w:pPr>
          </w:p>
          <w:p w:rsidR="005332C1" w:rsidRPr="00FF0EAC" w:rsidRDefault="005332C1" w:rsidP="00AF54EB">
            <w:pPr>
              <w:jc w:val="both"/>
              <w:rPr>
                <w:rFonts w:ascii="Century" w:hAnsi="Century" w:cs="Arial"/>
                <w:color w:val="595959"/>
                <w:lang w:val="tr-TR"/>
              </w:rPr>
            </w:pPr>
          </w:p>
          <w:p w:rsidR="005332C1" w:rsidRPr="00FF0EAC" w:rsidRDefault="005332C1" w:rsidP="00AF54EB">
            <w:pPr>
              <w:jc w:val="both"/>
              <w:rPr>
                <w:rFonts w:ascii="Century" w:hAnsi="Century" w:cs="Arial"/>
                <w:color w:val="595959"/>
                <w:lang w:val="tr-TR"/>
              </w:rPr>
            </w:pPr>
          </w:p>
          <w:p w:rsidR="00AF54EB" w:rsidRPr="00FF0EAC" w:rsidRDefault="00947B47" w:rsidP="00AF54EB">
            <w:pPr>
              <w:jc w:val="both"/>
              <w:rPr>
                <w:rFonts w:ascii="Century" w:hAnsi="Century" w:cs="Arial"/>
                <w:color w:val="595959"/>
                <w:lang w:val="tr-TR"/>
              </w:rPr>
            </w:pPr>
            <w:r w:rsidRPr="00FF0EAC">
              <w:rPr>
                <w:rFonts w:ascii="Century" w:hAnsi="Century" w:cs="Arial"/>
                <w:color w:val="595959"/>
                <w:lang w:val="tr-TR"/>
              </w:rPr>
              <w:t xml:space="preserve">For </w:t>
            </w:r>
            <w:r w:rsidR="003055FA" w:rsidRPr="00FF0EAC">
              <w:rPr>
                <w:rFonts w:ascii="Century" w:hAnsi="Century" w:cs="Arial"/>
                <w:color w:val="595959"/>
                <w:lang w:val="tr-TR"/>
              </w:rPr>
              <w:t xml:space="preserve">premium per capita in life and non-life branches, </w:t>
            </w:r>
            <w:r w:rsidR="00AF54EB" w:rsidRPr="00FF0EAC">
              <w:rPr>
                <w:rFonts w:ascii="Century" w:hAnsi="Century" w:cs="Arial"/>
                <w:color w:val="595959"/>
                <w:lang w:val="tr-TR"/>
              </w:rPr>
              <w:t xml:space="preserve">it is realized that </w:t>
            </w:r>
            <w:r w:rsidR="003055FA" w:rsidRPr="00FF0EAC">
              <w:rPr>
                <w:rFonts w:ascii="Century" w:hAnsi="Century" w:cs="Arial"/>
                <w:color w:val="595959"/>
                <w:lang w:val="tr-TR"/>
              </w:rPr>
              <w:t xml:space="preserve">both </w:t>
            </w:r>
            <w:r w:rsidR="00AF54EB" w:rsidRPr="00FF0EAC">
              <w:rPr>
                <w:rFonts w:ascii="Century" w:hAnsi="Century" w:cs="Arial"/>
                <w:color w:val="595959"/>
                <w:lang w:val="tr-TR"/>
              </w:rPr>
              <w:t>industrial</w:t>
            </w:r>
            <w:r w:rsidR="003055FA" w:rsidRPr="00FF0EAC">
              <w:rPr>
                <w:rFonts w:ascii="Century" w:hAnsi="Century" w:cs="Arial"/>
                <w:color w:val="595959"/>
                <w:lang w:val="tr-TR"/>
              </w:rPr>
              <w:t xml:space="preserve"> and emerging markets </w:t>
            </w:r>
            <w:r w:rsidR="00AF54EB" w:rsidRPr="00FF0EAC">
              <w:rPr>
                <w:rFonts w:ascii="Century" w:hAnsi="Century" w:cs="Arial"/>
                <w:color w:val="595959"/>
                <w:lang w:val="tr-TR"/>
              </w:rPr>
              <w:t>produced more premium at life insurance</w:t>
            </w:r>
            <w:r w:rsidR="003055FA" w:rsidRPr="00FF0EAC">
              <w:rPr>
                <w:rFonts w:ascii="Century" w:hAnsi="Century" w:cs="Arial"/>
                <w:color w:val="595959"/>
                <w:lang w:val="tr-TR"/>
              </w:rPr>
              <w:t xml:space="preserve"> in 200</w:t>
            </w:r>
            <w:r w:rsidR="00E91660">
              <w:rPr>
                <w:rFonts w:ascii="Century" w:hAnsi="Century" w:cs="Arial"/>
                <w:color w:val="595959"/>
                <w:lang w:val="tr-TR"/>
              </w:rPr>
              <w:t>8.</w:t>
            </w:r>
            <w:r w:rsidR="003055FA" w:rsidRPr="00FF0EAC">
              <w:rPr>
                <w:rFonts w:ascii="Century" w:hAnsi="Century" w:cs="Arial"/>
                <w:color w:val="595959"/>
                <w:lang w:val="tr-TR"/>
              </w:rPr>
              <w:t xml:space="preserve"> When considering regional basis, </w:t>
            </w:r>
            <w:r w:rsidRPr="00FF0EAC">
              <w:rPr>
                <w:rFonts w:ascii="Century" w:hAnsi="Century" w:cs="Arial"/>
                <w:color w:val="595959"/>
                <w:lang w:val="tr-TR"/>
              </w:rPr>
              <w:t xml:space="preserve">North </w:t>
            </w:r>
            <w:smartTag w:uri="urn:schemas-microsoft-com:office:smarttags" w:element="country-region">
              <w:r w:rsidRPr="00FF0EAC">
                <w:rPr>
                  <w:rFonts w:ascii="Century" w:hAnsi="Century" w:cs="Arial"/>
                  <w:color w:val="595959"/>
                  <w:lang w:val="tr-TR"/>
                </w:rPr>
                <w:t>America</w:t>
              </w:r>
            </w:smartTag>
            <w:r w:rsidRPr="00FF0EAC">
              <w:rPr>
                <w:rFonts w:ascii="Century" w:hAnsi="Century" w:cs="Arial"/>
                <w:color w:val="595959"/>
                <w:lang w:val="tr-TR"/>
              </w:rPr>
              <w:t xml:space="preserve">, </w:t>
            </w:r>
            <w:r w:rsidR="00AF54EB" w:rsidRPr="00FF0EAC">
              <w:rPr>
                <w:rFonts w:ascii="Century" w:hAnsi="Century" w:cs="Arial"/>
                <w:color w:val="595959"/>
                <w:lang w:val="tr-TR"/>
              </w:rPr>
              <w:t>Latin America</w:t>
            </w:r>
            <w:r w:rsidR="0087113C" w:rsidRPr="00FF0EAC">
              <w:rPr>
                <w:rFonts w:ascii="Century" w:hAnsi="Century" w:cs="Arial"/>
                <w:color w:val="595959"/>
                <w:lang w:val="tr-TR"/>
              </w:rPr>
              <w:t xml:space="preserve"> and Caribbean</w:t>
            </w:r>
            <w:r w:rsidR="00AF54EB" w:rsidRPr="00FF0EAC">
              <w:rPr>
                <w:rFonts w:ascii="Century" w:hAnsi="Century" w:cs="Arial"/>
                <w:color w:val="595959"/>
                <w:lang w:val="tr-TR"/>
              </w:rPr>
              <w:t xml:space="preserve">, </w:t>
            </w:r>
            <w:r w:rsidR="0087113C" w:rsidRPr="00FF0EAC">
              <w:rPr>
                <w:rFonts w:ascii="Century" w:hAnsi="Century" w:cs="Arial"/>
                <w:color w:val="595959"/>
                <w:lang w:val="tr-TR"/>
              </w:rPr>
              <w:t xml:space="preserve">Central and </w:t>
            </w:r>
            <w:r w:rsidR="00AF54EB" w:rsidRPr="00FF0EAC">
              <w:rPr>
                <w:rFonts w:ascii="Century" w:hAnsi="Century" w:cs="Arial"/>
                <w:color w:val="595959"/>
                <w:lang w:val="tr-TR"/>
              </w:rPr>
              <w:t>East</w:t>
            </w:r>
            <w:r w:rsidR="0087113C" w:rsidRPr="00FF0EAC">
              <w:rPr>
                <w:rFonts w:ascii="Century" w:hAnsi="Century" w:cs="Arial"/>
                <w:color w:val="595959"/>
                <w:lang w:val="tr-TR"/>
              </w:rPr>
              <w:t>ern</w:t>
            </w:r>
            <w:r w:rsidR="00AF54EB" w:rsidRPr="00FF0EAC">
              <w:rPr>
                <w:rFonts w:ascii="Century" w:hAnsi="Century" w:cs="Arial"/>
                <w:color w:val="595959"/>
                <w:lang w:val="tr-TR"/>
              </w:rPr>
              <w:t xml:space="preserve"> Europe and Middle East </w:t>
            </w:r>
            <w:r w:rsidR="0087113C" w:rsidRPr="00FF0EAC">
              <w:rPr>
                <w:rFonts w:ascii="Century" w:hAnsi="Century" w:cs="Arial"/>
                <w:color w:val="595959"/>
                <w:lang w:val="tr-TR"/>
              </w:rPr>
              <w:t xml:space="preserve">and </w:t>
            </w:r>
            <w:smartTag w:uri="urn:schemas-microsoft-com:office:smarttags" w:element="place">
              <w:r w:rsidR="0087113C" w:rsidRPr="00FF0EAC">
                <w:rPr>
                  <w:rFonts w:ascii="Century" w:hAnsi="Century" w:cs="Arial"/>
                  <w:color w:val="595959"/>
                  <w:lang w:val="tr-TR"/>
                </w:rPr>
                <w:t>Central Asia</w:t>
              </w:r>
            </w:smartTag>
            <w:r w:rsidR="0087113C" w:rsidRPr="00FF0EAC">
              <w:rPr>
                <w:rFonts w:ascii="Century" w:hAnsi="Century" w:cs="Arial"/>
                <w:color w:val="595959"/>
                <w:lang w:val="tr-TR"/>
              </w:rPr>
              <w:t xml:space="preserve"> </w:t>
            </w:r>
            <w:r w:rsidR="00AF54EB" w:rsidRPr="00FF0EAC">
              <w:rPr>
                <w:rFonts w:ascii="Century" w:hAnsi="Century" w:cs="Arial"/>
                <w:color w:val="595959"/>
                <w:lang w:val="tr-TR"/>
              </w:rPr>
              <w:t>produced more at non-life insurance.</w:t>
            </w:r>
          </w:p>
          <w:p w:rsidR="00B0135C" w:rsidRPr="00FF0EAC" w:rsidRDefault="00B0135C" w:rsidP="00B0135C">
            <w:pPr>
              <w:ind w:right="-108"/>
              <w:jc w:val="both"/>
              <w:rPr>
                <w:rFonts w:ascii="Century" w:hAnsi="Century" w:cs="Arial"/>
                <w:color w:val="595959"/>
                <w:lang w:val="tr-TR"/>
              </w:rPr>
            </w:pPr>
          </w:p>
          <w:p w:rsidR="00AF54EB" w:rsidRPr="00367FA3" w:rsidRDefault="00AF54EB" w:rsidP="008D17FE">
            <w:pPr>
              <w:rPr>
                <w:rFonts w:ascii="Century" w:hAnsi="Century"/>
                <w:color w:val="595959"/>
                <w:highlight w:val="yellow"/>
                <w:lang w:val="tr-TR"/>
              </w:rPr>
            </w:pPr>
          </w:p>
        </w:tc>
      </w:tr>
      <w:tr w:rsidR="007B7F0D" w:rsidRPr="00367FA3">
        <w:trPr>
          <w:gridAfter w:val="1"/>
          <w:wAfter w:w="216" w:type="dxa"/>
          <w:trHeight w:val="144"/>
        </w:trPr>
        <w:tc>
          <w:tcPr>
            <w:tcW w:w="10044" w:type="dxa"/>
            <w:gridSpan w:val="10"/>
          </w:tcPr>
          <w:p w:rsidR="007B7F0D" w:rsidRPr="00A90A56" w:rsidRDefault="00AB43C2" w:rsidP="002E22CD">
            <w:pPr>
              <w:pStyle w:val="ResimYazs"/>
              <w:rPr>
                <w:rFonts w:ascii="Century" w:hAnsi="Century"/>
                <w:lang w:val="tr-TR"/>
              </w:rPr>
            </w:pPr>
            <w:bookmarkStart w:id="8" w:name="_Toc170665522"/>
            <w:r>
              <w:rPr>
                <w:rFonts w:ascii="Century" w:hAnsi="Century"/>
                <w:lang w:val="tr-TR"/>
              </w:rPr>
              <w:lastRenderedPageBreak/>
              <w:t xml:space="preserve">      </w:t>
            </w:r>
            <w:r w:rsidR="007B7F0D" w:rsidRPr="00A90A56">
              <w:rPr>
                <w:rFonts w:ascii="Century" w:hAnsi="Century"/>
                <w:lang w:val="tr-TR"/>
              </w:rPr>
              <w:t xml:space="preserve">Tablo </w:t>
            </w:r>
            <w:r w:rsidR="00C31AF3" w:rsidRPr="00A90A56">
              <w:rPr>
                <w:rFonts w:ascii="Century" w:hAnsi="Century"/>
                <w:lang w:val="tr-TR"/>
              </w:rPr>
              <w:t>1</w:t>
            </w:r>
            <w:r w:rsidR="00882D23" w:rsidRPr="00A90A56">
              <w:rPr>
                <w:rFonts w:ascii="Century" w:hAnsi="Century"/>
                <w:lang w:val="tr-TR"/>
              </w:rPr>
              <w:t>.1</w:t>
            </w:r>
            <w:r w:rsidR="007B7F0D" w:rsidRPr="00A90A56">
              <w:rPr>
                <w:rFonts w:ascii="Century" w:hAnsi="Century"/>
                <w:lang w:val="tr-TR"/>
              </w:rPr>
              <w:noBreakHyphen/>
            </w:r>
            <w:r w:rsidR="007B7F0D" w:rsidRPr="00A90A56">
              <w:rPr>
                <w:rFonts w:ascii="Century" w:hAnsi="Century"/>
                <w:lang w:val="tr-TR"/>
              </w:rPr>
              <w:fldChar w:fldCharType="begin"/>
            </w:r>
            <w:r w:rsidR="007B7F0D" w:rsidRPr="00A90A56">
              <w:rPr>
                <w:rFonts w:ascii="Century" w:hAnsi="Century"/>
                <w:lang w:val="tr-TR"/>
              </w:rPr>
              <w:instrText xml:space="preserve"> SEQ Tablo \* ARABIC \s 2 </w:instrText>
            </w:r>
            <w:r w:rsidR="007B7F0D" w:rsidRPr="00A90A56">
              <w:rPr>
                <w:rFonts w:ascii="Century" w:hAnsi="Century"/>
                <w:lang w:val="tr-TR"/>
              </w:rPr>
              <w:fldChar w:fldCharType="separate"/>
            </w:r>
            <w:r w:rsidR="00E117DD">
              <w:rPr>
                <w:rFonts w:ascii="Century" w:hAnsi="Century"/>
                <w:noProof/>
                <w:lang w:val="tr-TR"/>
              </w:rPr>
              <w:t>2</w:t>
            </w:r>
            <w:r w:rsidR="007B7F0D" w:rsidRPr="00A90A56">
              <w:rPr>
                <w:rFonts w:ascii="Century" w:hAnsi="Century"/>
                <w:lang w:val="tr-TR"/>
              </w:rPr>
              <w:fldChar w:fldCharType="end"/>
            </w:r>
            <w:r w:rsidR="007B7F0D" w:rsidRPr="00A90A56">
              <w:rPr>
                <w:rFonts w:ascii="Century" w:hAnsi="Century"/>
                <w:lang w:val="tr-TR"/>
              </w:rPr>
              <w:t xml:space="preserve">; </w:t>
            </w:r>
            <w:r w:rsidR="002E22CD">
              <w:rPr>
                <w:rFonts w:ascii="Century" w:hAnsi="Century"/>
                <w:lang w:val="tr-TR"/>
              </w:rPr>
              <w:t>200</w:t>
            </w:r>
            <w:r w:rsidR="00B96146">
              <w:rPr>
                <w:rFonts w:ascii="Century" w:hAnsi="Century"/>
                <w:lang w:val="tr-TR"/>
              </w:rPr>
              <w:t>8</w:t>
            </w:r>
            <w:r w:rsidR="002E22CD">
              <w:rPr>
                <w:rFonts w:ascii="Century" w:hAnsi="Century"/>
                <w:lang w:val="tr-TR"/>
              </w:rPr>
              <w:t xml:space="preserve"> Yılı </w:t>
            </w:r>
            <w:r w:rsidR="007B7F0D" w:rsidRPr="00A90A56">
              <w:rPr>
                <w:rFonts w:ascii="Century" w:hAnsi="Century"/>
                <w:bCs w:val="0"/>
                <w:lang w:val="tr-TR"/>
              </w:rPr>
              <w:t>Kişi Başına Prim (ABD Doları)</w:t>
            </w:r>
            <w:r w:rsidR="007B7F0D" w:rsidRPr="00A90A56">
              <w:rPr>
                <w:rFonts w:ascii="Century" w:hAnsi="Century"/>
                <w:bCs w:val="0"/>
                <w:i/>
                <w:iCs/>
                <w:lang w:val="tr-TR"/>
              </w:rPr>
              <w:t xml:space="preserve"> - </w:t>
            </w:r>
            <w:r w:rsidR="007B7F0D" w:rsidRPr="00A90A56">
              <w:rPr>
                <w:rFonts w:ascii="Century" w:hAnsi="Century"/>
                <w:b w:val="0"/>
                <w:bCs w:val="0"/>
                <w:i/>
                <w:iCs/>
                <w:lang w:val="tr-TR"/>
              </w:rPr>
              <w:t>Premium Per Capita (USD)</w:t>
            </w:r>
            <w:bookmarkEnd w:id="8"/>
          </w:p>
          <w:tbl>
            <w:tblPr>
              <w:tblW w:w="9060" w:type="dxa"/>
              <w:jc w:val="center"/>
              <w:tblLayout w:type="fixed"/>
              <w:tblCellMar>
                <w:left w:w="70" w:type="dxa"/>
                <w:right w:w="70" w:type="dxa"/>
              </w:tblCellMar>
              <w:tblLook w:val="04A0" w:firstRow="1" w:lastRow="0" w:firstColumn="1" w:lastColumn="0" w:noHBand="0" w:noVBand="1"/>
            </w:tblPr>
            <w:tblGrid>
              <w:gridCol w:w="6020"/>
              <w:gridCol w:w="960"/>
              <w:gridCol w:w="1120"/>
              <w:gridCol w:w="960"/>
            </w:tblGrid>
            <w:tr w:rsidR="00B75D09" w:rsidRPr="00B75D09" w:rsidTr="00AB43C2">
              <w:trPr>
                <w:trHeight w:val="613"/>
                <w:jc w:val="center"/>
              </w:trPr>
              <w:tc>
                <w:tcPr>
                  <w:tcW w:w="6020" w:type="dxa"/>
                  <w:tcBorders>
                    <w:top w:val="nil"/>
                    <w:left w:val="nil"/>
                    <w:bottom w:val="single" w:sz="8" w:space="0" w:color="auto"/>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 </w:t>
                  </w:r>
                </w:p>
              </w:tc>
              <w:tc>
                <w:tcPr>
                  <w:tcW w:w="960" w:type="dxa"/>
                  <w:tcBorders>
                    <w:top w:val="nil"/>
                    <w:left w:val="nil"/>
                    <w:bottom w:val="single" w:sz="8" w:space="0" w:color="auto"/>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Hayat</w:t>
                  </w:r>
                  <w:r w:rsidRPr="00B75D09">
                    <w:rPr>
                      <w:rFonts w:ascii="Century" w:hAnsi="Century" w:cs="Arial TUR"/>
                      <w:b/>
                      <w:bCs/>
                      <w:sz w:val="20"/>
                      <w:szCs w:val="20"/>
                      <w:lang w:val="tr-TR" w:eastAsia="tr-TR"/>
                    </w:rPr>
                    <w:br/>
                  </w:r>
                  <w:r w:rsidRPr="00B75D09">
                    <w:rPr>
                      <w:rFonts w:ascii="Century" w:hAnsi="Century" w:cs="Arial TUR"/>
                      <w:i/>
                      <w:iCs/>
                      <w:sz w:val="20"/>
                      <w:szCs w:val="20"/>
                      <w:lang w:val="tr-TR" w:eastAsia="tr-TR"/>
                    </w:rPr>
                    <w:t>Life</w:t>
                  </w:r>
                </w:p>
              </w:tc>
              <w:tc>
                <w:tcPr>
                  <w:tcW w:w="1120" w:type="dxa"/>
                  <w:tcBorders>
                    <w:top w:val="nil"/>
                    <w:left w:val="nil"/>
                    <w:bottom w:val="single" w:sz="8" w:space="0" w:color="auto"/>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 xml:space="preserve">Hayat Dışı </w:t>
                  </w:r>
                  <w:r w:rsidRPr="00B75D09">
                    <w:rPr>
                      <w:rFonts w:ascii="Century" w:hAnsi="Century" w:cs="Arial TUR"/>
                      <w:b/>
                      <w:bCs/>
                      <w:sz w:val="20"/>
                      <w:szCs w:val="20"/>
                      <w:lang w:val="tr-TR" w:eastAsia="tr-TR"/>
                    </w:rPr>
                    <w:br/>
                  </w:r>
                  <w:r w:rsidRPr="00B75D09">
                    <w:rPr>
                      <w:rFonts w:ascii="Century" w:hAnsi="Century" w:cs="Arial TUR"/>
                      <w:i/>
                      <w:iCs/>
                      <w:sz w:val="20"/>
                      <w:szCs w:val="20"/>
                      <w:lang w:val="tr-TR" w:eastAsia="tr-TR"/>
                    </w:rPr>
                    <w:t>Non - Life</w:t>
                  </w:r>
                </w:p>
              </w:tc>
              <w:tc>
                <w:tcPr>
                  <w:tcW w:w="960"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Toplam</w:t>
                  </w:r>
                  <w:r w:rsidRPr="00B75D09">
                    <w:rPr>
                      <w:rFonts w:ascii="Century" w:hAnsi="Century" w:cs="Arial TUR"/>
                      <w:b/>
                      <w:bCs/>
                      <w:sz w:val="20"/>
                      <w:szCs w:val="20"/>
                      <w:lang w:val="tr-TR" w:eastAsia="tr-TR"/>
                    </w:rPr>
                    <w:br/>
                  </w:r>
                  <w:r w:rsidRPr="00B75D09">
                    <w:rPr>
                      <w:rFonts w:ascii="Century" w:hAnsi="Century" w:cs="Arial TUR"/>
                      <w:i/>
                      <w:iCs/>
                      <w:sz w:val="20"/>
                      <w:szCs w:val="20"/>
                      <w:lang w:val="tr-TR" w:eastAsia="tr-TR"/>
                    </w:rPr>
                    <w:t>Total</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b/>
                      <w:bCs/>
                      <w:sz w:val="20"/>
                      <w:szCs w:val="20"/>
                      <w:lang w:val="tr-TR" w:eastAsia="tr-TR"/>
                    </w:rPr>
                  </w:pPr>
                  <w:r w:rsidRPr="00B75D09">
                    <w:rPr>
                      <w:rFonts w:ascii="Century" w:hAnsi="Century" w:cs="Arial TUR"/>
                      <w:b/>
                      <w:bCs/>
                      <w:sz w:val="20"/>
                      <w:szCs w:val="20"/>
                      <w:lang w:val="tr-TR" w:eastAsia="tr-TR"/>
                    </w:rPr>
                    <w:t xml:space="preserve">Sanayileşmiş Piyasalar </w:t>
                  </w:r>
                  <w:r w:rsidRPr="00B75D09">
                    <w:rPr>
                      <w:rFonts w:ascii="Century" w:hAnsi="Century" w:cs="Arial TUR"/>
                      <w:b/>
                      <w:bCs/>
                      <w:i/>
                      <w:iCs/>
                      <w:sz w:val="20"/>
                      <w:szCs w:val="20"/>
                      <w:lang w:val="tr-TR" w:eastAsia="tr-TR"/>
                    </w:rPr>
                    <w:t xml:space="preserve">- </w:t>
                  </w:r>
                  <w:r w:rsidRPr="00B75D09">
                    <w:rPr>
                      <w:rFonts w:ascii="Century" w:hAnsi="Century" w:cs="Arial TUR"/>
                      <w:i/>
                      <w:iCs/>
                      <w:sz w:val="18"/>
                      <w:szCs w:val="18"/>
                      <w:lang w:val="tr-TR" w:eastAsia="tr-TR"/>
                    </w:rPr>
                    <w:t>Industrial Markets</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b/>
                      <w:bCs/>
                      <w:sz w:val="20"/>
                      <w:szCs w:val="20"/>
                      <w:lang w:val="tr-TR" w:eastAsia="tr-TR"/>
                    </w:rPr>
                  </w:pPr>
                  <w:r w:rsidRPr="00B75D09">
                    <w:rPr>
                      <w:rFonts w:ascii="Century" w:hAnsi="Century" w:cs="Arial TUR"/>
                      <w:b/>
                      <w:bCs/>
                      <w:sz w:val="20"/>
                      <w:szCs w:val="20"/>
                      <w:lang w:val="tr-TR" w:eastAsia="tr-TR"/>
                    </w:rPr>
                    <w:t>2.142,6</w:t>
                  </w:r>
                </w:p>
              </w:tc>
              <w:tc>
                <w:tcPr>
                  <w:tcW w:w="112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b/>
                      <w:bCs/>
                      <w:sz w:val="20"/>
                      <w:szCs w:val="20"/>
                      <w:lang w:val="tr-TR" w:eastAsia="tr-TR"/>
                    </w:rPr>
                  </w:pPr>
                  <w:r w:rsidRPr="00B75D09">
                    <w:rPr>
                      <w:rFonts w:ascii="Century" w:hAnsi="Century" w:cs="Arial TUR"/>
                      <w:b/>
                      <w:bCs/>
                      <w:sz w:val="20"/>
                      <w:szCs w:val="20"/>
                      <w:lang w:val="tr-TR" w:eastAsia="tr-TR"/>
                    </w:rPr>
                    <w:t>1.4</w:t>
                  </w:r>
                  <w:r w:rsidR="00047D6E">
                    <w:rPr>
                      <w:rFonts w:ascii="Century" w:hAnsi="Century" w:cs="Arial TUR"/>
                      <w:b/>
                      <w:bCs/>
                      <w:sz w:val="20"/>
                      <w:szCs w:val="20"/>
                      <w:lang w:val="tr-TR" w:eastAsia="tr-TR"/>
                    </w:rPr>
                    <w:t>81,0</w:t>
                  </w:r>
                </w:p>
              </w:tc>
              <w:tc>
                <w:tcPr>
                  <w:tcW w:w="960" w:type="dxa"/>
                  <w:tcBorders>
                    <w:top w:val="single" w:sz="8" w:space="0" w:color="auto"/>
                    <w:left w:val="nil"/>
                    <w:bottom w:val="nil"/>
                    <w:right w:val="nil"/>
                  </w:tcBorders>
                  <w:shd w:val="clear" w:color="auto" w:fill="auto"/>
                  <w:noWrap/>
                  <w:vAlign w:val="bottom"/>
                </w:tcPr>
                <w:p w:rsidR="00B75D09" w:rsidRPr="00B75D09" w:rsidRDefault="00B75D09" w:rsidP="00B75D09">
                  <w:pPr>
                    <w:jc w:val="right"/>
                    <w:rPr>
                      <w:rFonts w:ascii="Century" w:hAnsi="Century" w:cs="Arial TUR"/>
                      <w:b/>
                      <w:bCs/>
                      <w:sz w:val="20"/>
                      <w:szCs w:val="20"/>
                      <w:lang w:val="tr-TR" w:eastAsia="tr-TR"/>
                    </w:rPr>
                  </w:pPr>
                  <w:r w:rsidRPr="00B75D09">
                    <w:rPr>
                      <w:rFonts w:ascii="Century" w:hAnsi="Century" w:cs="Arial TUR"/>
                      <w:b/>
                      <w:bCs/>
                      <w:sz w:val="20"/>
                      <w:szCs w:val="20"/>
                      <w:lang w:val="tr-TR" w:eastAsia="tr-TR"/>
                    </w:rPr>
                    <w:t>3.</w:t>
                  </w:r>
                  <w:r w:rsidR="00974E92">
                    <w:rPr>
                      <w:rFonts w:ascii="Century" w:hAnsi="Century" w:cs="Arial TUR"/>
                      <w:b/>
                      <w:bCs/>
                      <w:sz w:val="20"/>
                      <w:szCs w:val="20"/>
                      <w:lang w:val="tr-TR" w:eastAsia="tr-TR"/>
                    </w:rPr>
                    <w:t>655,4</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 Kuzey Amerika -</w:t>
                  </w:r>
                  <w:r w:rsidRPr="00B75D09">
                    <w:rPr>
                      <w:rFonts w:ascii="Century" w:hAnsi="Century" w:cs="Arial TUR"/>
                      <w:i/>
                      <w:iCs/>
                      <w:sz w:val="20"/>
                      <w:szCs w:val="20"/>
                      <w:lang w:val="tr-TR" w:eastAsia="tr-TR"/>
                    </w:rPr>
                    <w:t xml:space="preserve"> North America</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1.8</w:t>
                  </w:r>
                  <w:r w:rsidR="00B96146">
                    <w:rPr>
                      <w:rFonts w:ascii="Century" w:hAnsi="Century" w:cs="Arial TUR"/>
                      <w:sz w:val="20"/>
                      <w:szCs w:val="20"/>
                      <w:lang w:val="tr-TR" w:eastAsia="tr-TR"/>
                    </w:rPr>
                    <w:t>55</w:t>
                  </w:r>
                  <w:r w:rsidRPr="00B75D09">
                    <w:rPr>
                      <w:rFonts w:ascii="Century" w:hAnsi="Century" w:cs="Arial TUR"/>
                      <w:sz w:val="20"/>
                      <w:szCs w:val="20"/>
                      <w:lang w:val="tr-TR" w:eastAsia="tr-TR"/>
                    </w:rPr>
                    <w:t>,</w:t>
                  </w:r>
                  <w:r w:rsidR="00B96146">
                    <w:rPr>
                      <w:rFonts w:ascii="Century" w:hAnsi="Century" w:cs="Arial TUR"/>
                      <w:sz w:val="20"/>
                      <w:szCs w:val="20"/>
                      <w:lang w:val="tr-TR" w:eastAsia="tr-TR"/>
                    </w:rPr>
                    <w:t>6</w:t>
                  </w:r>
                </w:p>
              </w:tc>
              <w:tc>
                <w:tcPr>
                  <w:tcW w:w="112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2.</w:t>
                  </w:r>
                  <w:r w:rsidR="00047D6E">
                    <w:rPr>
                      <w:rFonts w:ascii="Century" w:hAnsi="Century" w:cs="Arial TUR"/>
                      <w:sz w:val="20"/>
                      <w:szCs w:val="20"/>
                      <w:lang w:val="tr-TR" w:eastAsia="tr-TR"/>
                    </w:rPr>
                    <w:t>133,2</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3.98</w:t>
                  </w:r>
                  <w:r w:rsidR="00974E92">
                    <w:rPr>
                      <w:rFonts w:ascii="Century" w:hAnsi="Century" w:cs="Arial TUR"/>
                      <w:sz w:val="20"/>
                      <w:szCs w:val="20"/>
                      <w:lang w:val="tr-TR" w:eastAsia="tr-TR"/>
                    </w:rPr>
                    <w:t>8,8</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 Batı Avrupa - </w:t>
                  </w:r>
                  <w:r w:rsidRPr="00B75D09">
                    <w:rPr>
                      <w:rFonts w:ascii="Century" w:hAnsi="Century" w:cs="Arial TUR"/>
                      <w:i/>
                      <w:iCs/>
                      <w:sz w:val="20"/>
                      <w:szCs w:val="20"/>
                      <w:lang w:val="tr-TR" w:eastAsia="tr-TR"/>
                    </w:rPr>
                    <w:t>Western Europe</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2.0</w:t>
                  </w:r>
                  <w:r w:rsidR="00B96146">
                    <w:rPr>
                      <w:rFonts w:ascii="Century" w:hAnsi="Century" w:cs="Arial TUR"/>
                      <w:sz w:val="20"/>
                      <w:szCs w:val="20"/>
                      <w:lang w:val="tr-TR" w:eastAsia="tr-TR"/>
                    </w:rPr>
                    <w:t>22</w:t>
                  </w:r>
                  <w:r w:rsidRPr="00B75D09">
                    <w:rPr>
                      <w:rFonts w:ascii="Century" w:hAnsi="Century" w:cs="Arial TUR"/>
                      <w:sz w:val="20"/>
                      <w:szCs w:val="20"/>
                      <w:lang w:val="tr-TR" w:eastAsia="tr-TR"/>
                    </w:rPr>
                    <w:t>,</w:t>
                  </w:r>
                  <w:r w:rsidR="00B96146">
                    <w:rPr>
                      <w:rFonts w:ascii="Century" w:hAnsi="Century" w:cs="Arial TUR"/>
                      <w:sz w:val="20"/>
                      <w:szCs w:val="20"/>
                      <w:lang w:val="tr-TR" w:eastAsia="tr-TR"/>
                    </w:rPr>
                    <w:t>4</w:t>
                  </w:r>
                </w:p>
              </w:tc>
              <w:tc>
                <w:tcPr>
                  <w:tcW w:w="112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1.</w:t>
                  </w:r>
                  <w:r w:rsidR="00047D6E">
                    <w:rPr>
                      <w:rFonts w:ascii="Century" w:hAnsi="Century" w:cs="Arial TUR"/>
                      <w:sz w:val="20"/>
                      <w:szCs w:val="20"/>
                      <w:lang w:val="tr-TR" w:eastAsia="tr-TR"/>
                    </w:rPr>
                    <w:t>186,8</w:t>
                  </w:r>
                </w:p>
              </w:tc>
              <w:tc>
                <w:tcPr>
                  <w:tcW w:w="96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3.209,2</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 Sanayileşen Asya Ülkeleri - </w:t>
                  </w:r>
                  <w:r w:rsidRPr="00B75D09">
                    <w:rPr>
                      <w:rFonts w:ascii="Century" w:hAnsi="Century" w:cs="Arial TUR"/>
                      <w:i/>
                      <w:iCs/>
                      <w:sz w:val="20"/>
                      <w:szCs w:val="20"/>
                      <w:lang w:val="tr-TR" w:eastAsia="tr-TR"/>
                    </w:rPr>
                    <w:t xml:space="preserve">Industrialised Asian Economies </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2.</w:t>
                  </w:r>
                  <w:r w:rsidR="00B96146">
                    <w:rPr>
                      <w:rFonts w:ascii="Century" w:hAnsi="Century" w:cs="Arial TUR"/>
                      <w:sz w:val="20"/>
                      <w:szCs w:val="20"/>
                      <w:lang w:val="tr-TR" w:eastAsia="tr-TR"/>
                    </w:rPr>
                    <w:t>447</w:t>
                  </w:r>
                  <w:r w:rsidRPr="00B75D09">
                    <w:rPr>
                      <w:rFonts w:ascii="Century" w:hAnsi="Century" w:cs="Arial TUR"/>
                      <w:sz w:val="20"/>
                      <w:szCs w:val="20"/>
                      <w:lang w:val="tr-TR" w:eastAsia="tr-TR"/>
                    </w:rPr>
                    <w:t>,</w:t>
                  </w:r>
                  <w:r w:rsidR="00B96146">
                    <w:rPr>
                      <w:rFonts w:ascii="Century" w:hAnsi="Century" w:cs="Arial TUR"/>
                      <w:sz w:val="20"/>
                      <w:szCs w:val="20"/>
                      <w:lang w:val="tr-TR" w:eastAsia="tr-TR"/>
                    </w:rPr>
                    <w:t>8</w:t>
                  </w:r>
                </w:p>
              </w:tc>
              <w:tc>
                <w:tcPr>
                  <w:tcW w:w="1120" w:type="dxa"/>
                  <w:tcBorders>
                    <w:top w:val="nil"/>
                    <w:left w:val="nil"/>
                    <w:bottom w:val="nil"/>
                    <w:right w:val="nil"/>
                  </w:tcBorders>
                  <w:shd w:val="clear" w:color="auto" w:fill="auto"/>
                  <w:noWrap/>
                  <w:vAlign w:val="bottom"/>
                </w:tcPr>
                <w:p w:rsidR="00B75D09" w:rsidRPr="00B75D09" w:rsidRDefault="00047D6E" w:rsidP="00B75D09">
                  <w:pPr>
                    <w:jc w:val="right"/>
                    <w:rPr>
                      <w:rFonts w:ascii="Century" w:hAnsi="Century" w:cs="Arial TUR"/>
                      <w:sz w:val="20"/>
                      <w:szCs w:val="20"/>
                      <w:lang w:val="tr-TR" w:eastAsia="tr-TR"/>
                    </w:rPr>
                  </w:pPr>
                  <w:r>
                    <w:rPr>
                      <w:rFonts w:ascii="Century" w:hAnsi="Century" w:cs="Arial TUR"/>
                      <w:sz w:val="20"/>
                      <w:szCs w:val="20"/>
                      <w:lang w:val="tr-TR" w:eastAsia="tr-TR"/>
                    </w:rPr>
                    <w:t>725,4</w:t>
                  </w:r>
                </w:p>
              </w:tc>
              <w:tc>
                <w:tcPr>
                  <w:tcW w:w="96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3.173,2</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 Okyanusya - </w:t>
                  </w:r>
                  <w:r w:rsidRPr="00B75D09">
                    <w:rPr>
                      <w:rFonts w:ascii="Century" w:hAnsi="Century" w:cs="Arial TUR"/>
                      <w:i/>
                      <w:iCs/>
                      <w:sz w:val="20"/>
                      <w:szCs w:val="20"/>
                      <w:lang w:val="tr-TR" w:eastAsia="tr-TR"/>
                    </w:rPr>
                    <w:t>Oceania</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1.</w:t>
                  </w:r>
                  <w:r w:rsidR="00B96146">
                    <w:rPr>
                      <w:rFonts w:ascii="Century" w:hAnsi="Century" w:cs="Arial TUR"/>
                      <w:sz w:val="20"/>
                      <w:szCs w:val="20"/>
                      <w:lang w:val="tr-TR" w:eastAsia="tr-TR"/>
                    </w:rPr>
                    <w:t>281</w:t>
                  </w:r>
                  <w:r w:rsidRPr="00B75D09">
                    <w:rPr>
                      <w:rFonts w:ascii="Century" w:hAnsi="Century" w:cs="Arial TUR"/>
                      <w:sz w:val="20"/>
                      <w:szCs w:val="20"/>
                      <w:lang w:val="tr-TR" w:eastAsia="tr-TR"/>
                    </w:rPr>
                    <w:t>,</w:t>
                  </w:r>
                  <w:r w:rsidR="00B96146">
                    <w:rPr>
                      <w:rFonts w:ascii="Century" w:hAnsi="Century" w:cs="Arial TUR"/>
                      <w:sz w:val="20"/>
                      <w:szCs w:val="20"/>
                      <w:lang w:val="tr-TR" w:eastAsia="tr-TR"/>
                    </w:rPr>
                    <w:t>5</w:t>
                  </w:r>
                </w:p>
              </w:tc>
              <w:tc>
                <w:tcPr>
                  <w:tcW w:w="1120" w:type="dxa"/>
                  <w:tcBorders>
                    <w:top w:val="nil"/>
                    <w:left w:val="nil"/>
                    <w:bottom w:val="nil"/>
                    <w:right w:val="nil"/>
                  </w:tcBorders>
                  <w:shd w:val="clear" w:color="auto" w:fill="auto"/>
                  <w:noWrap/>
                  <w:vAlign w:val="bottom"/>
                </w:tcPr>
                <w:p w:rsidR="00B75D09" w:rsidRPr="00B75D09" w:rsidRDefault="00047D6E" w:rsidP="00B75D09">
                  <w:pPr>
                    <w:jc w:val="right"/>
                    <w:rPr>
                      <w:rFonts w:ascii="Century" w:hAnsi="Century" w:cs="Arial TUR"/>
                      <w:sz w:val="20"/>
                      <w:szCs w:val="20"/>
                      <w:lang w:val="tr-TR" w:eastAsia="tr-TR"/>
                    </w:rPr>
                  </w:pPr>
                  <w:r>
                    <w:rPr>
                      <w:rFonts w:ascii="Century" w:hAnsi="Century" w:cs="Arial TUR"/>
                      <w:sz w:val="20"/>
                      <w:szCs w:val="20"/>
                      <w:lang w:val="tr-TR" w:eastAsia="tr-TR"/>
                    </w:rPr>
                    <w:t>990,5</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2.</w:t>
                  </w:r>
                  <w:r w:rsidR="00974E92">
                    <w:rPr>
                      <w:rFonts w:ascii="Century" w:hAnsi="Century" w:cs="Arial TUR"/>
                      <w:sz w:val="20"/>
                      <w:szCs w:val="20"/>
                      <w:lang w:val="tr-TR" w:eastAsia="tr-TR"/>
                    </w:rPr>
                    <w:t>271,9</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b/>
                      <w:bCs/>
                      <w:sz w:val="20"/>
                      <w:szCs w:val="20"/>
                      <w:lang w:val="tr-TR" w:eastAsia="tr-TR"/>
                    </w:rPr>
                  </w:pPr>
                  <w:r w:rsidRPr="00B75D09">
                    <w:rPr>
                      <w:rFonts w:ascii="Century" w:hAnsi="Century" w:cs="Arial TUR"/>
                      <w:b/>
                      <w:bCs/>
                      <w:sz w:val="20"/>
                      <w:szCs w:val="20"/>
                      <w:lang w:val="tr-TR" w:eastAsia="tr-TR"/>
                    </w:rPr>
                    <w:t xml:space="preserve">Gelişmekte Olan Piyasalar </w:t>
                  </w:r>
                  <w:r w:rsidRPr="00B75D09">
                    <w:rPr>
                      <w:rFonts w:ascii="Century" w:hAnsi="Century" w:cs="Arial TUR"/>
                      <w:b/>
                      <w:bCs/>
                      <w:i/>
                      <w:iCs/>
                      <w:sz w:val="20"/>
                      <w:szCs w:val="20"/>
                      <w:lang w:val="tr-TR" w:eastAsia="tr-TR"/>
                    </w:rPr>
                    <w:t xml:space="preserve">- </w:t>
                  </w:r>
                  <w:r w:rsidRPr="00B75D09">
                    <w:rPr>
                      <w:rFonts w:ascii="Century" w:hAnsi="Century" w:cs="Arial TUR"/>
                      <w:i/>
                      <w:iCs/>
                      <w:sz w:val="18"/>
                      <w:szCs w:val="18"/>
                      <w:lang w:val="tr-TR" w:eastAsia="tr-TR"/>
                    </w:rPr>
                    <w:t>Emerging Markets</w:t>
                  </w:r>
                </w:p>
              </w:tc>
              <w:tc>
                <w:tcPr>
                  <w:tcW w:w="960" w:type="dxa"/>
                  <w:tcBorders>
                    <w:top w:val="nil"/>
                    <w:left w:val="nil"/>
                    <w:bottom w:val="nil"/>
                    <w:right w:val="nil"/>
                  </w:tcBorders>
                  <w:shd w:val="clear" w:color="auto" w:fill="auto"/>
                  <w:noWrap/>
                  <w:vAlign w:val="bottom"/>
                </w:tcPr>
                <w:p w:rsidR="00B75D09" w:rsidRPr="00B75D09" w:rsidRDefault="00B96146" w:rsidP="00B75D09">
                  <w:pPr>
                    <w:jc w:val="right"/>
                    <w:rPr>
                      <w:rFonts w:ascii="Century" w:hAnsi="Century" w:cs="Arial TUR"/>
                      <w:b/>
                      <w:bCs/>
                      <w:sz w:val="20"/>
                      <w:szCs w:val="20"/>
                      <w:lang w:val="tr-TR" w:eastAsia="tr-TR"/>
                    </w:rPr>
                  </w:pPr>
                  <w:r>
                    <w:rPr>
                      <w:rFonts w:ascii="Century" w:hAnsi="Century" w:cs="Arial TUR"/>
                      <w:b/>
                      <w:bCs/>
                      <w:sz w:val="20"/>
                      <w:szCs w:val="20"/>
                      <w:lang w:val="tr-TR" w:eastAsia="tr-TR"/>
                    </w:rPr>
                    <w:t>47,4</w:t>
                  </w:r>
                </w:p>
              </w:tc>
              <w:tc>
                <w:tcPr>
                  <w:tcW w:w="1120" w:type="dxa"/>
                  <w:tcBorders>
                    <w:top w:val="nil"/>
                    <w:left w:val="nil"/>
                    <w:bottom w:val="nil"/>
                    <w:right w:val="nil"/>
                  </w:tcBorders>
                  <w:shd w:val="clear" w:color="auto" w:fill="auto"/>
                  <w:noWrap/>
                  <w:vAlign w:val="bottom"/>
                </w:tcPr>
                <w:p w:rsidR="00B75D09" w:rsidRPr="00B75D09" w:rsidRDefault="00047D6E" w:rsidP="00B75D09">
                  <w:pPr>
                    <w:jc w:val="right"/>
                    <w:rPr>
                      <w:rFonts w:ascii="Century" w:hAnsi="Century" w:cs="Arial TUR"/>
                      <w:b/>
                      <w:bCs/>
                      <w:sz w:val="20"/>
                      <w:szCs w:val="20"/>
                      <w:lang w:val="tr-TR" w:eastAsia="tr-TR"/>
                    </w:rPr>
                  </w:pPr>
                  <w:r>
                    <w:rPr>
                      <w:rFonts w:ascii="Century" w:hAnsi="Century" w:cs="Arial TUR"/>
                      <w:b/>
                      <w:bCs/>
                      <w:sz w:val="20"/>
                      <w:szCs w:val="20"/>
                      <w:lang w:val="tr-TR" w:eastAsia="tr-TR"/>
                    </w:rPr>
                    <w:t>42,0</w:t>
                  </w:r>
                </w:p>
              </w:tc>
              <w:tc>
                <w:tcPr>
                  <w:tcW w:w="96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b/>
                      <w:bCs/>
                      <w:sz w:val="20"/>
                      <w:szCs w:val="20"/>
                      <w:lang w:val="tr-TR" w:eastAsia="tr-TR"/>
                    </w:rPr>
                  </w:pPr>
                  <w:r>
                    <w:rPr>
                      <w:rFonts w:ascii="Century" w:hAnsi="Century" w:cs="Arial TUR"/>
                      <w:b/>
                      <w:bCs/>
                      <w:sz w:val="20"/>
                      <w:szCs w:val="20"/>
                      <w:lang w:val="tr-TR" w:eastAsia="tr-TR"/>
                    </w:rPr>
                    <w:t>89,4</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w:t>
                  </w:r>
                  <w:r w:rsidRPr="00B75D09">
                    <w:rPr>
                      <w:rFonts w:ascii="Century" w:hAnsi="Century" w:cs="Arial TUR"/>
                      <w:i/>
                      <w:iCs/>
                      <w:sz w:val="20"/>
                      <w:szCs w:val="20"/>
                      <w:lang w:val="tr-TR" w:eastAsia="tr-TR"/>
                    </w:rPr>
                    <w:t xml:space="preserve"> </w:t>
                  </w:r>
                  <w:r w:rsidRPr="00B75D09">
                    <w:rPr>
                      <w:rFonts w:ascii="Century" w:hAnsi="Century" w:cs="Arial TUR"/>
                      <w:sz w:val="20"/>
                      <w:szCs w:val="20"/>
                      <w:lang w:val="tr-TR" w:eastAsia="tr-TR"/>
                    </w:rPr>
                    <w:t>Güney ve Doğu Asya</w:t>
                  </w:r>
                  <w:r w:rsidRPr="00B75D09">
                    <w:rPr>
                      <w:rFonts w:ascii="Century" w:hAnsi="Century" w:cs="Arial TUR"/>
                      <w:i/>
                      <w:iCs/>
                      <w:sz w:val="20"/>
                      <w:szCs w:val="20"/>
                      <w:lang w:val="tr-TR" w:eastAsia="tr-TR"/>
                    </w:rPr>
                    <w:t xml:space="preserve"> - South and East Asia </w:t>
                  </w:r>
                </w:p>
              </w:tc>
              <w:tc>
                <w:tcPr>
                  <w:tcW w:w="960" w:type="dxa"/>
                  <w:tcBorders>
                    <w:top w:val="nil"/>
                    <w:left w:val="nil"/>
                    <w:bottom w:val="nil"/>
                    <w:right w:val="nil"/>
                  </w:tcBorders>
                  <w:shd w:val="clear" w:color="auto" w:fill="auto"/>
                  <w:noWrap/>
                  <w:vAlign w:val="bottom"/>
                </w:tcPr>
                <w:p w:rsidR="00B75D09" w:rsidRPr="00B75D09" w:rsidRDefault="00047D6E" w:rsidP="00B75D09">
                  <w:pPr>
                    <w:jc w:val="right"/>
                    <w:rPr>
                      <w:rFonts w:ascii="Century" w:hAnsi="Century" w:cs="Arial TUR"/>
                      <w:sz w:val="20"/>
                      <w:szCs w:val="20"/>
                      <w:lang w:val="tr-TR" w:eastAsia="tr-TR"/>
                    </w:rPr>
                  </w:pPr>
                  <w:r>
                    <w:rPr>
                      <w:rFonts w:ascii="Century" w:hAnsi="Century" w:cs="Arial TUR"/>
                      <w:sz w:val="20"/>
                      <w:szCs w:val="20"/>
                      <w:lang w:val="tr-TR" w:eastAsia="tr-TR"/>
                    </w:rPr>
                    <w:t>47</w:t>
                  </w:r>
                  <w:r w:rsidR="00B75D09" w:rsidRPr="00B75D09">
                    <w:rPr>
                      <w:rFonts w:ascii="Century" w:hAnsi="Century" w:cs="Arial TUR"/>
                      <w:sz w:val="20"/>
                      <w:szCs w:val="20"/>
                      <w:lang w:val="tr-TR" w:eastAsia="tr-TR"/>
                    </w:rPr>
                    <w:t>,</w:t>
                  </w:r>
                  <w:r>
                    <w:rPr>
                      <w:rFonts w:ascii="Century" w:hAnsi="Century" w:cs="Arial TUR"/>
                      <w:sz w:val="20"/>
                      <w:szCs w:val="20"/>
                      <w:lang w:val="tr-TR" w:eastAsia="tr-TR"/>
                    </w:rPr>
                    <w:t>0</w:t>
                  </w:r>
                </w:p>
              </w:tc>
              <w:tc>
                <w:tcPr>
                  <w:tcW w:w="1120" w:type="dxa"/>
                  <w:tcBorders>
                    <w:top w:val="nil"/>
                    <w:left w:val="nil"/>
                    <w:bottom w:val="nil"/>
                    <w:right w:val="nil"/>
                  </w:tcBorders>
                  <w:shd w:val="clear" w:color="auto" w:fill="auto"/>
                  <w:noWrap/>
                  <w:vAlign w:val="bottom"/>
                </w:tcPr>
                <w:p w:rsidR="00B75D09" w:rsidRPr="00B75D09" w:rsidRDefault="00047D6E" w:rsidP="00B75D09">
                  <w:pPr>
                    <w:jc w:val="right"/>
                    <w:rPr>
                      <w:rFonts w:ascii="Century" w:hAnsi="Century" w:cs="Arial TUR"/>
                      <w:sz w:val="20"/>
                      <w:szCs w:val="20"/>
                      <w:lang w:val="tr-TR" w:eastAsia="tr-TR"/>
                    </w:rPr>
                  </w:pPr>
                  <w:r>
                    <w:rPr>
                      <w:rFonts w:ascii="Century" w:hAnsi="Century" w:cs="Arial TUR"/>
                      <w:sz w:val="20"/>
                      <w:szCs w:val="20"/>
                      <w:lang w:val="tr-TR" w:eastAsia="tr-TR"/>
                    </w:rPr>
                    <w:t>18,5</w:t>
                  </w:r>
                </w:p>
              </w:tc>
              <w:tc>
                <w:tcPr>
                  <w:tcW w:w="96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65,5</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 Latin Amerika ve Karayipler </w:t>
                  </w:r>
                  <w:r w:rsidRPr="00B75D09">
                    <w:rPr>
                      <w:rFonts w:ascii="Century" w:hAnsi="Century" w:cs="Arial TUR"/>
                      <w:i/>
                      <w:iCs/>
                      <w:sz w:val="20"/>
                      <w:szCs w:val="20"/>
                      <w:lang w:val="tr-TR" w:eastAsia="tr-TR"/>
                    </w:rPr>
                    <w:t>- Latin America and Caribbean</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6</w:t>
                  </w:r>
                  <w:r w:rsidR="00047D6E">
                    <w:rPr>
                      <w:rFonts w:ascii="Century" w:hAnsi="Century" w:cs="Arial TUR"/>
                      <w:sz w:val="20"/>
                      <w:szCs w:val="20"/>
                      <w:lang w:val="tr-TR" w:eastAsia="tr-TR"/>
                    </w:rPr>
                    <w:t>8,5</w:t>
                  </w:r>
                </w:p>
              </w:tc>
              <w:tc>
                <w:tcPr>
                  <w:tcW w:w="112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107,3</w:t>
                  </w:r>
                </w:p>
              </w:tc>
              <w:tc>
                <w:tcPr>
                  <w:tcW w:w="96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175,8</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 Merkez ve Doğu Avrupa</w:t>
                  </w:r>
                  <w:r w:rsidRPr="00B75D09">
                    <w:rPr>
                      <w:rFonts w:ascii="Century" w:hAnsi="Century" w:cs="Arial TUR"/>
                      <w:i/>
                      <w:iCs/>
                      <w:sz w:val="20"/>
                      <w:szCs w:val="20"/>
                      <w:lang w:val="tr-TR" w:eastAsia="tr-TR"/>
                    </w:rPr>
                    <w:t xml:space="preserve"> - Central and Eastern Europe</w:t>
                  </w:r>
                </w:p>
              </w:tc>
              <w:tc>
                <w:tcPr>
                  <w:tcW w:w="960" w:type="dxa"/>
                  <w:tcBorders>
                    <w:top w:val="nil"/>
                    <w:left w:val="nil"/>
                    <w:bottom w:val="nil"/>
                    <w:right w:val="nil"/>
                  </w:tcBorders>
                  <w:shd w:val="clear" w:color="auto" w:fill="auto"/>
                  <w:noWrap/>
                  <w:vAlign w:val="bottom"/>
                </w:tcPr>
                <w:p w:rsidR="00B75D09" w:rsidRPr="00B75D09" w:rsidRDefault="00047D6E" w:rsidP="00B75D09">
                  <w:pPr>
                    <w:jc w:val="right"/>
                    <w:rPr>
                      <w:rFonts w:ascii="Century" w:hAnsi="Century" w:cs="Arial TUR"/>
                      <w:sz w:val="20"/>
                      <w:szCs w:val="20"/>
                      <w:lang w:val="tr-TR" w:eastAsia="tr-TR"/>
                    </w:rPr>
                  </w:pPr>
                  <w:r>
                    <w:rPr>
                      <w:rFonts w:ascii="Century" w:hAnsi="Century" w:cs="Arial TUR"/>
                      <w:sz w:val="20"/>
                      <w:szCs w:val="20"/>
                      <w:lang w:val="tr-TR" w:eastAsia="tr-TR"/>
                    </w:rPr>
                    <w:t>78,9</w:t>
                  </w:r>
                </w:p>
              </w:tc>
              <w:tc>
                <w:tcPr>
                  <w:tcW w:w="112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220,3</w:t>
                  </w:r>
                </w:p>
              </w:tc>
              <w:tc>
                <w:tcPr>
                  <w:tcW w:w="96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299,2</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 Afrika </w:t>
                  </w:r>
                  <w:r>
                    <w:rPr>
                      <w:rFonts w:ascii="Century" w:hAnsi="Century" w:cs="Arial TUR"/>
                      <w:i/>
                      <w:iCs/>
                      <w:sz w:val="20"/>
                      <w:szCs w:val="20"/>
                      <w:lang w:val="tr-TR" w:eastAsia="tr-TR"/>
                    </w:rPr>
                    <w:t>–</w:t>
                  </w:r>
                  <w:r w:rsidRPr="00B75D09">
                    <w:rPr>
                      <w:rFonts w:ascii="Century" w:hAnsi="Century" w:cs="Arial TUR"/>
                      <w:i/>
                      <w:iCs/>
                      <w:sz w:val="20"/>
                      <w:szCs w:val="20"/>
                      <w:lang w:val="tr-TR" w:eastAsia="tr-TR"/>
                    </w:rPr>
                    <w:t xml:space="preserve"> Africa</w:t>
                  </w:r>
                </w:p>
              </w:tc>
              <w:tc>
                <w:tcPr>
                  <w:tcW w:w="960" w:type="dxa"/>
                  <w:tcBorders>
                    <w:top w:val="nil"/>
                    <w:left w:val="nil"/>
                    <w:bottom w:val="nil"/>
                    <w:right w:val="nil"/>
                  </w:tcBorders>
                  <w:shd w:val="clear" w:color="auto" w:fill="auto"/>
                  <w:noWrap/>
                  <w:vAlign w:val="bottom"/>
                </w:tcPr>
                <w:p w:rsidR="00B75D09" w:rsidRPr="00B75D09" w:rsidRDefault="00047D6E" w:rsidP="00B75D09">
                  <w:pPr>
                    <w:jc w:val="right"/>
                    <w:rPr>
                      <w:rFonts w:ascii="Century" w:hAnsi="Century" w:cs="Arial TUR"/>
                      <w:sz w:val="20"/>
                      <w:szCs w:val="20"/>
                      <w:lang w:val="tr-TR" w:eastAsia="tr-TR"/>
                    </w:rPr>
                  </w:pPr>
                  <w:r>
                    <w:rPr>
                      <w:rFonts w:ascii="Century" w:hAnsi="Century" w:cs="Arial TUR"/>
                      <w:sz w:val="20"/>
                      <w:szCs w:val="20"/>
                      <w:lang w:val="tr-TR" w:eastAsia="tr-TR"/>
                    </w:rPr>
                    <w:t>38,4</w:t>
                  </w:r>
                </w:p>
              </w:tc>
              <w:tc>
                <w:tcPr>
                  <w:tcW w:w="112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17,1</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55,</w:t>
                  </w:r>
                  <w:r w:rsidR="00974E92">
                    <w:rPr>
                      <w:rFonts w:ascii="Century" w:hAnsi="Century" w:cs="Arial TUR"/>
                      <w:sz w:val="20"/>
                      <w:szCs w:val="20"/>
                      <w:lang w:val="tr-TR" w:eastAsia="tr-TR"/>
                    </w:rPr>
                    <w:t>6</w:t>
                  </w:r>
                </w:p>
              </w:tc>
            </w:tr>
            <w:tr w:rsidR="00B75D09" w:rsidRPr="00B75D09" w:rsidTr="00AB43C2">
              <w:trPr>
                <w:trHeight w:val="227"/>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   - Orta Doğu Merkez Asya </w:t>
                  </w:r>
                  <w:r w:rsidRPr="00B75D09">
                    <w:rPr>
                      <w:rFonts w:ascii="Century" w:hAnsi="Century" w:cs="Arial TUR"/>
                      <w:i/>
                      <w:iCs/>
                      <w:sz w:val="20"/>
                      <w:szCs w:val="20"/>
                      <w:lang w:val="tr-TR" w:eastAsia="tr-TR"/>
                    </w:rPr>
                    <w:t>- Middle East and Central Asia</w:t>
                  </w:r>
                </w:p>
              </w:tc>
              <w:tc>
                <w:tcPr>
                  <w:tcW w:w="960" w:type="dxa"/>
                  <w:tcBorders>
                    <w:top w:val="nil"/>
                    <w:left w:val="nil"/>
                    <w:bottom w:val="nil"/>
                    <w:right w:val="nil"/>
                  </w:tcBorders>
                  <w:shd w:val="clear" w:color="auto" w:fill="auto"/>
                  <w:noWrap/>
                  <w:vAlign w:val="bottom"/>
                </w:tcPr>
                <w:p w:rsidR="00B75D09" w:rsidRPr="00B75D09" w:rsidRDefault="00047D6E" w:rsidP="00B75D09">
                  <w:pPr>
                    <w:jc w:val="right"/>
                    <w:rPr>
                      <w:rFonts w:ascii="Century" w:hAnsi="Century" w:cs="Arial TUR"/>
                      <w:sz w:val="20"/>
                      <w:szCs w:val="20"/>
                      <w:lang w:val="tr-TR" w:eastAsia="tr-TR"/>
                    </w:rPr>
                  </w:pPr>
                  <w:r>
                    <w:rPr>
                      <w:rFonts w:ascii="Century" w:hAnsi="Century" w:cs="Arial TUR"/>
                      <w:sz w:val="20"/>
                      <w:szCs w:val="20"/>
                      <w:lang w:val="tr-TR" w:eastAsia="tr-TR"/>
                    </w:rPr>
                    <w:t>29,0</w:t>
                  </w:r>
                </w:p>
              </w:tc>
              <w:tc>
                <w:tcPr>
                  <w:tcW w:w="1120" w:type="dxa"/>
                  <w:tcBorders>
                    <w:top w:val="nil"/>
                    <w:left w:val="nil"/>
                    <w:bottom w:val="nil"/>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81,3</w:t>
                  </w:r>
                </w:p>
              </w:tc>
              <w:tc>
                <w:tcPr>
                  <w:tcW w:w="960" w:type="dxa"/>
                  <w:tcBorders>
                    <w:top w:val="nil"/>
                    <w:left w:val="nil"/>
                    <w:bottom w:val="single" w:sz="8" w:space="0" w:color="auto"/>
                    <w:right w:val="nil"/>
                  </w:tcBorders>
                  <w:shd w:val="clear" w:color="auto" w:fill="auto"/>
                  <w:noWrap/>
                  <w:vAlign w:val="bottom"/>
                </w:tcPr>
                <w:p w:rsidR="00B75D09" w:rsidRPr="00B75D09" w:rsidRDefault="00974E92" w:rsidP="00B75D09">
                  <w:pPr>
                    <w:jc w:val="right"/>
                    <w:rPr>
                      <w:rFonts w:ascii="Century" w:hAnsi="Century" w:cs="Arial TUR"/>
                      <w:sz w:val="20"/>
                      <w:szCs w:val="20"/>
                      <w:lang w:val="tr-TR" w:eastAsia="tr-TR"/>
                    </w:rPr>
                  </w:pPr>
                  <w:r>
                    <w:rPr>
                      <w:rFonts w:ascii="Century" w:hAnsi="Century" w:cs="Arial TUR"/>
                      <w:sz w:val="20"/>
                      <w:szCs w:val="20"/>
                      <w:lang w:val="tr-TR" w:eastAsia="tr-TR"/>
                    </w:rPr>
                    <w:t>110,3</w:t>
                  </w:r>
                </w:p>
              </w:tc>
            </w:tr>
            <w:tr w:rsidR="00B75D09" w:rsidRPr="00B75D09" w:rsidTr="00AB43C2">
              <w:trPr>
                <w:trHeight w:val="227"/>
                <w:jc w:val="center"/>
              </w:trPr>
              <w:tc>
                <w:tcPr>
                  <w:tcW w:w="6020" w:type="dxa"/>
                  <w:tcBorders>
                    <w:top w:val="single" w:sz="8" w:space="0" w:color="auto"/>
                    <w:left w:val="nil"/>
                    <w:bottom w:val="double" w:sz="6" w:space="0" w:color="auto"/>
                    <w:right w:val="nil"/>
                  </w:tcBorders>
                  <w:shd w:val="clear" w:color="auto" w:fill="auto"/>
                  <w:noWrap/>
                  <w:vAlign w:val="bottom"/>
                </w:tcPr>
                <w:p w:rsidR="00B75D09" w:rsidRPr="00B75D09" w:rsidRDefault="00B75D09" w:rsidP="00B75D09">
                  <w:pPr>
                    <w:rPr>
                      <w:rFonts w:ascii="Century" w:hAnsi="Century" w:cs="Arial TUR"/>
                      <w:b/>
                      <w:bCs/>
                      <w:sz w:val="20"/>
                      <w:szCs w:val="20"/>
                      <w:lang w:val="tr-TR" w:eastAsia="tr-TR"/>
                    </w:rPr>
                  </w:pPr>
                  <w:r w:rsidRPr="00B75D09">
                    <w:rPr>
                      <w:rFonts w:ascii="Century" w:hAnsi="Century" w:cs="Arial TUR"/>
                      <w:b/>
                      <w:bCs/>
                      <w:sz w:val="20"/>
                      <w:szCs w:val="20"/>
                      <w:lang w:val="tr-TR" w:eastAsia="tr-TR"/>
                    </w:rPr>
                    <w:t xml:space="preserve">Dünya </w:t>
                  </w:r>
                  <w:r>
                    <w:rPr>
                      <w:rFonts w:ascii="Century" w:hAnsi="Century" w:cs="Arial TUR"/>
                      <w:b/>
                      <w:bCs/>
                      <w:sz w:val="20"/>
                      <w:szCs w:val="20"/>
                      <w:lang w:val="tr-TR" w:eastAsia="tr-TR"/>
                    </w:rPr>
                    <w:t>–</w:t>
                  </w:r>
                  <w:r w:rsidRPr="00B75D09">
                    <w:rPr>
                      <w:rFonts w:ascii="Century" w:hAnsi="Century" w:cs="Arial TUR"/>
                      <w:sz w:val="18"/>
                      <w:szCs w:val="18"/>
                      <w:lang w:val="tr-TR" w:eastAsia="tr-TR"/>
                    </w:rPr>
                    <w:t xml:space="preserve"> </w:t>
                  </w:r>
                  <w:r w:rsidRPr="00B75D09">
                    <w:rPr>
                      <w:rFonts w:ascii="Century" w:hAnsi="Century" w:cs="Arial TUR"/>
                      <w:i/>
                      <w:iCs/>
                      <w:sz w:val="18"/>
                      <w:szCs w:val="18"/>
                      <w:lang w:val="tr-TR" w:eastAsia="tr-TR"/>
                    </w:rPr>
                    <w:t>World</w:t>
                  </w:r>
                </w:p>
              </w:tc>
              <w:tc>
                <w:tcPr>
                  <w:tcW w:w="960" w:type="dxa"/>
                  <w:tcBorders>
                    <w:top w:val="single" w:sz="8" w:space="0" w:color="auto"/>
                    <w:left w:val="nil"/>
                    <w:bottom w:val="double" w:sz="6" w:space="0" w:color="auto"/>
                    <w:right w:val="nil"/>
                  </w:tcBorders>
                  <w:shd w:val="clear" w:color="auto" w:fill="auto"/>
                  <w:noWrap/>
                  <w:vAlign w:val="bottom"/>
                </w:tcPr>
                <w:p w:rsidR="00B75D09" w:rsidRPr="00B75D09" w:rsidRDefault="00B75D09" w:rsidP="00B75D09">
                  <w:pPr>
                    <w:jc w:val="right"/>
                    <w:rPr>
                      <w:rFonts w:ascii="Century" w:hAnsi="Century" w:cs="Arial TUR"/>
                      <w:b/>
                      <w:bCs/>
                      <w:sz w:val="20"/>
                      <w:szCs w:val="20"/>
                      <w:lang w:val="tr-TR" w:eastAsia="tr-TR"/>
                    </w:rPr>
                  </w:pPr>
                  <w:r w:rsidRPr="00B75D09">
                    <w:rPr>
                      <w:rFonts w:ascii="Century" w:hAnsi="Century" w:cs="Arial TUR"/>
                      <w:b/>
                      <w:bCs/>
                      <w:sz w:val="20"/>
                      <w:szCs w:val="20"/>
                      <w:lang w:val="tr-TR" w:eastAsia="tr-TR"/>
                    </w:rPr>
                    <w:t>3</w:t>
                  </w:r>
                  <w:r w:rsidR="00047D6E">
                    <w:rPr>
                      <w:rFonts w:ascii="Century" w:hAnsi="Century" w:cs="Arial TUR"/>
                      <w:b/>
                      <w:bCs/>
                      <w:sz w:val="20"/>
                      <w:szCs w:val="20"/>
                      <w:lang w:val="tr-TR" w:eastAsia="tr-TR"/>
                    </w:rPr>
                    <w:t>69,7</w:t>
                  </w:r>
                </w:p>
              </w:tc>
              <w:tc>
                <w:tcPr>
                  <w:tcW w:w="1120" w:type="dxa"/>
                  <w:tcBorders>
                    <w:top w:val="single" w:sz="8" w:space="0" w:color="auto"/>
                    <w:left w:val="nil"/>
                    <w:bottom w:val="double" w:sz="6" w:space="0" w:color="auto"/>
                    <w:right w:val="nil"/>
                  </w:tcBorders>
                  <w:shd w:val="clear" w:color="auto" w:fill="auto"/>
                  <w:noWrap/>
                  <w:vAlign w:val="bottom"/>
                </w:tcPr>
                <w:p w:rsidR="00B75D09" w:rsidRPr="00B75D09" w:rsidRDefault="00974E92" w:rsidP="00B75D09">
                  <w:pPr>
                    <w:jc w:val="right"/>
                    <w:rPr>
                      <w:rFonts w:ascii="Century" w:hAnsi="Century" w:cs="Arial TUR"/>
                      <w:b/>
                      <w:bCs/>
                      <w:sz w:val="20"/>
                      <w:szCs w:val="20"/>
                      <w:lang w:val="tr-TR" w:eastAsia="tr-TR"/>
                    </w:rPr>
                  </w:pPr>
                  <w:r>
                    <w:rPr>
                      <w:rFonts w:ascii="Century" w:hAnsi="Century" w:cs="Arial TUR"/>
                      <w:b/>
                      <w:bCs/>
                      <w:sz w:val="20"/>
                      <w:szCs w:val="20"/>
                      <w:lang w:val="tr-TR" w:eastAsia="tr-TR"/>
                    </w:rPr>
                    <w:t>264,2</w:t>
                  </w:r>
                </w:p>
              </w:tc>
              <w:tc>
                <w:tcPr>
                  <w:tcW w:w="960" w:type="dxa"/>
                  <w:tcBorders>
                    <w:top w:val="nil"/>
                    <w:left w:val="nil"/>
                    <w:bottom w:val="nil"/>
                    <w:right w:val="nil"/>
                  </w:tcBorders>
                  <w:shd w:val="clear" w:color="auto" w:fill="auto"/>
                  <w:noWrap/>
                  <w:vAlign w:val="bottom"/>
                </w:tcPr>
                <w:p w:rsidR="00B75D09" w:rsidRPr="00B75D09" w:rsidRDefault="00B75D09" w:rsidP="00B75D09">
                  <w:pPr>
                    <w:jc w:val="right"/>
                    <w:rPr>
                      <w:rFonts w:ascii="Century" w:hAnsi="Century" w:cs="Arial TUR"/>
                      <w:b/>
                      <w:bCs/>
                      <w:sz w:val="20"/>
                      <w:szCs w:val="20"/>
                      <w:lang w:val="tr-TR" w:eastAsia="tr-TR"/>
                    </w:rPr>
                  </w:pPr>
                  <w:r w:rsidRPr="00B75D09">
                    <w:rPr>
                      <w:rFonts w:ascii="Century" w:hAnsi="Century" w:cs="Arial TUR"/>
                      <w:b/>
                      <w:bCs/>
                      <w:sz w:val="20"/>
                      <w:szCs w:val="20"/>
                      <w:lang w:val="tr-TR" w:eastAsia="tr-TR"/>
                    </w:rPr>
                    <w:t>6</w:t>
                  </w:r>
                  <w:r w:rsidR="00974E92">
                    <w:rPr>
                      <w:rFonts w:ascii="Century" w:hAnsi="Century" w:cs="Arial TUR"/>
                      <w:b/>
                      <w:bCs/>
                      <w:sz w:val="20"/>
                      <w:szCs w:val="20"/>
                      <w:lang w:val="tr-TR" w:eastAsia="tr-TR"/>
                    </w:rPr>
                    <w:t>33,9</w:t>
                  </w:r>
                </w:p>
              </w:tc>
            </w:tr>
            <w:tr w:rsidR="00B75D09" w:rsidRPr="00B75D09" w:rsidTr="00AB43C2">
              <w:trPr>
                <w:trHeight w:val="170"/>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Kaynak: Sigma Dergisi, 2007'de Dünya Sigortacılığı, No:3/2008</w:t>
                  </w:r>
                </w:p>
              </w:tc>
              <w:tc>
                <w:tcPr>
                  <w:tcW w:w="96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w:t>
                  </w:r>
                </w:p>
              </w:tc>
              <w:tc>
                <w:tcPr>
                  <w:tcW w:w="11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w:t>
                  </w:r>
                </w:p>
              </w:tc>
              <w:tc>
                <w:tcPr>
                  <w:tcW w:w="960" w:type="dxa"/>
                  <w:tcBorders>
                    <w:top w:val="double" w:sz="6" w:space="0" w:color="auto"/>
                    <w:left w:val="nil"/>
                    <w:bottom w:val="nil"/>
                    <w:right w:val="nil"/>
                  </w:tcBorders>
                  <w:shd w:val="clear" w:color="auto" w:fill="auto"/>
                  <w:noWrap/>
                  <w:vAlign w:val="bottom"/>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w:t>
                  </w:r>
                </w:p>
              </w:tc>
            </w:tr>
            <w:tr w:rsidR="00B75D09" w:rsidRPr="00B75D09" w:rsidTr="00AB43C2">
              <w:trPr>
                <w:trHeight w:val="170"/>
                <w:jc w:val="center"/>
              </w:trPr>
              <w:tc>
                <w:tcPr>
                  <w:tcW w:w="60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i/>
                      <w:iCs/>
                      <w:sz w:val="20"/>
                      <w:szCs w:val="20"/>
                      <w:lang w:val="tr-TR" w:eastAsia="tr-TR"/>
                    </w:rPr>
                  </w:pPr>
                  <w:r w:rsidRPr="00B75D09">
                    <w:rPr>
                      <w:rFonts w:ascii="Century" w:hAnsi="Century" w:cs="Arial TUR"/>
                      <w:i/>
                      <w:iCs/>
                      <w:sz w:val="20"/>
                      <w:szCs w:val="20"/>
                      <w:lang w:val="tr-TR" w:eastAsia="tr-TR"/>
                    </w:rPr>
                    <w:t>Source: Sigma Magazine, World Insurance in 2007, No: 3/2008</w:t>
                  </w:r>
                </w:p>
              </w:tc>
              <w:tc>
                <w:tcPr>
                  <w:tcW w:w="96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i/>
                      <w:iCs/>
                      <w:sz w:val="20"/>
                      <w:szCs w:val="20"/>
                      <w:lang w:val="tr-TR" w:eastAsia="tr-TR"/>
                    </w:rPr>
                  </w:pPr>
                </w:p>
              </w:tc>
              <w:tc>
                <w:tcPr>
                  <w:tcW w:w="112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i/>
                      <w:iCs/>
                      <w:sz w:val="20"/>
                      <w:szCs w:val="20"/>
                      <w:lang w:val="tr-TR" w:eastAsia="tr-TR"/>
                    </w:rPr>
                  </w:pPr>
                </w:p>
              </w:tc>
              <w:tc>
                <w:tcPr>
                  <w:tcW w:w="960" w:type="dxa"/>
                  <w:tcBorders>
                    <w:top w:val="nil"/>
                    <w:left w:val="nil"/>
                    <w:bottom w:val="nil"/>
                    <w:right w:val="nil"/>
                  </w:tcBorders>
                  <w:shd w:val="clear" w:color="auto" w:fill="auto"/>
                  <w:noWrap/>
                  <w:vAlign w:val="bottom"/>
                </w:tcPr>
                <w:p w:rsidR="00B75D09" w:rsidRPr="00B75D09" w:rsidRDefault="00B75D09" w:rsidP="00B75D09">
                  <w:pPr>
                    <w:rPr>
                      <w:rFonts w:ascii="Century" w:hAnsi="Century" w:cs="Arial TUR"/>
                      <w:i/>
                      <w:iCs/>
                      <w:sz w:val="20"/>
                      <w:szCs w:val="20"/>
                      <w:lang w:val="tr-TR" w:eastAsia="tr-TR"/>
                    </w:rPr>
                  </w:pPr>
                </w:p>
              </w:tc>
            </w:tr>
          </w:tbl>
          <w:p w:rsidR="00AF54EB" w:rsidRPr="00A90A56" w:rsidRDefault="00AF54EB" w:rsidP="002D3D31">
            <w:pPr>
              <w:jc w:val="center"/>
              <w:rPr>
                <w:rFonts w:ascii="Century" w:hAnsi="Century"/>
                <w:lang w:val="tr-TR"/>
              </w:rPr>
            </w:pPr>
          </w:p>
        </w:tc>
      </w:tr>
      <w:tr w:rsidR="001700F0" w:rsidRPr="00367FA3">
        <w:trPr>
          <w:gridAfter w:val="1"/>
          <w:wAfter w:w="216" w:type="dxa"/>
          <w:trHeight w:val="144"/>
        </w:trPr>
        <w:tc>
          <w:tcPr>
            <w:tcW w:w="4837" w:type="dxa"/>
            <w:gridSpan w:val="2"/>
          </w:tcPr>
          <w:p w:rsidR="00B86F8F" w:rsidRPr="00B75D09" w:rsidRDefault="00B86F8F" w:rsidP="008D17FE">
            <w:pPr>
              <w:jc w:val="both"/>
              <w:rPr>
                <w:rFonts w:ascii="Century" w:hAnsi="Century"/>
                <w:sz w:val="20"/>
                <w:szCs w:val="20"/>
                <w:highlight w:val="yellow"/>
                <w:lang w:val="tr-TR"/>
              </w:rPr>
            </w:pPr>
          </w:p>
          <w:p w:rsidR="007B7F0D" w:rsidRPr="00013875" w:rsidRDefault="007B7F0D" w:rsidP="008D17FE">
            <w:pPr>
              <w:jc w:val="both"/>
              <w:rPr>
                <w:rFonts w:ascii="Century" w:hAnsi="Century"/>
                <w:lang w:val="tr-TR"/>
              </w:rPr>
            </w:pPr>
            <w:r w:rsidRPr="007C53CB">
              <w:rPr>
                <w:rFonts w:ascii="Century" w:hAnsi="Century"/>
                <w:lang w:val="tr-TR"/>
              </w:rPr>
              <w:t xml:space="preserve">Türkiye, </w:t>
            </w:r>
            <w:r w:rsidR="00A15C20" w:rsidRPr="007C53CB">
              <w:rPr>
                <w:rFonts w:ascii="Century" w:hAnsi="Century"/>
                <w:lang w:val="tr-TR"/>
              </w:rPr>
              <w:t>%</w:t>
            </w:r>
            <w:r w:rsidR="00A15C20">
              <w:rPr>
                <w:rFonts w:ascii="Century" w:hAnsi="Century"/>
                <w:lang w:val="tr-TR"/>
              </w:rPr>
              <w:t xml:space="preserve"> </w:t>
            </w:r>
            <w:r w:rsidR="00A15C20" w:rsidRPr="007C53CB">
              <w:rPr>
                <w:rFonts w:ascii="Century" w:hAnsi="Century"/>
                <w:lang w:val="tr-TR"/>
              </w:rPr>
              <w:t>0,2</w:t>
            </w:r>
            <w:r w:rsidR="00974E92">
              <w:rPr>
                <w:rFonts w:ascii="Century" w:hAnsi="Century"/>
                <w:lang w:val="tr-TR"/>
              </w:rPr>
              <w:t>1</w:t>
            </w:r>
            <w:r w:rsidR="000A7AA2">
              <w:rPr>
                <w:rFonts w:ascii="Century" w:hAnsi="Century"/>
                <w:lang w:val="tr-TR"/>
              </w:rPr>
              <w:t xml:space="preserve"> </w:t>
            </w:r>
            <w:r w:rsidR="00A15C20" w:rsidRPr="007C53CB">
              <w:rPr>
                <w:rFonts w:ascii="Century" w:hAnsi="Century"/>
                <w:lang w:val="tr-TR"/>
              </w:rPr>
              <w:t xml:space="preserve">pay </w:t>
            </w:r>
            <w:r w:rsidR="00A15C20">
              <w:rPr>
                <w:rFonts w:ascii="Century" w:hAnsi="Century"/>
                <w:lang w:val="tr-TR"/>
              </w:rPr>
              <w:t xml:space="preserve">ile </w:t>
            </w:r>
            <w:r w:rsidR="00947B47" w:rsidRPr="007C53CB">
              <w:rPr>
                <w:rFonts w:ascii="Century" w:hAnsi="Century"/>
                <w:lang w:val="tr-TR"/>
              </w:rPr>
              <w:t>200</w:t>
            </w:r>
            <w:r w:rsidR="00974E92">
              <w:rPr>
                <w:rFonts w:ascii="Century" w:hAnsi="Century"/>
                <w:lang w:val="tr-TR"/>
              </w:rPr>
              <w:t>8</w:t>
            </w:r>
            <w:r w:rsidR="008B4570" w:rsidRPr="007C53CB">
              <w:rPr>
                <w:rFonts w:ascii="Century" w:hAnsi="Century"/>
                <w:lang w:val="tr-TR"/>
              </w:rPr>
              <w:t>yılı</w:t>
            </w:r>
            <w:r w:rsidR="00A15C20">
              <w:rPr>
                <w:rFonts w:ascii="Century" w:hAnsi="Century"/>
                <w:lang w:val="tr-TR"/>
              </w:rPr>
              <w:t xml:space="preserve"> </w:t>
            </w:r>
            <w:r w:rsidR="008B4570" w:rsidRPr="007C53CB">
              <w:rPr>
                <w:rFonts w:ascii="Century" w:hAnsi="Century"/>
                <w:lang w:val="tr-TR"/>
              </w:rPr>
              <w:t xml:space="preserve">dünya prim üretiminde </w:t>
            </w:r>
            <w:r w:rsidR="00947B47" w:rsidRPr="007C53CB">
              <w:rPr>
                <w:rFonts w:ascii="Century" w:hAnsi="Century"/>
                <w:lang w:val="tr-TR"/>
              </w:rPr>
              <w:t>88</w:t>
            </w:r>
            <w:r w:rsidR="008B4570" w:rsidRPr="007C53CB">
              <w:rPr>
                <w:rFonts w:ascii="Century" w:hAnsi="Century"/>
                <w:lang w:val="tr-TR"/>
              </w:rPr>
              <w:t xml:space="preserve"> ülke arasında</w:t>
            </w:r>
            <w:r w:rsidR="003B70A6" w:rsidRPr="007C53CB">
              <w:rPr>
                <w:rFonts w:ascii="Century" w:hAnsi="Century"/>
                <w:lang w:val="tr-TR"/>
              </w:rPr>
              <w:t xml:space="preserve"> </w:t>
            </w:r>
            <w:r w:rsidRPr="007C53CB">
              <w:rPr>
                <w:rFonts w:ascii="Century" w:hAnsi="Century"/>
                <w:lang w:val="tr-TR"/>
              </w:rPr>
              <w:t>3</w:t>
            </w:r>
            <w:r w:rsidR="00974E92">
              <w:rPr>
                <w:rFonts w:ascii="Century" w:hAnsi="Century"/>
                <w:lang w:val="tr-TR"/>
              </w:rPr>
              <w:t>6’ıncı</w:t>
            </w:r>
            <w:r w:rsidRPr="007C53CB">
              <w:rPr>
                <w:rFonts w:ascii="Century" w:hAnsi="Century"/>
                <w:lang w:val="tr-TR"/>
              </w:rPr>
              <w:t xml:space="preserve"> yer alm</w:t>
            </w:r>
            <w:r w:rsidR="003B70A6" w:rsidRPr="007C53CB">
              <w:rPr>
                <w:rFonts w:ascii="Century" w:hAnsi="Century"/>
                <w:lang w:val="tr-TR"/>
              </w:rPr>
              <w:t>ıştır.</w:t>
            </w:r>
            <w:r w:rsidRPr="007C53CB">
              <w:rPr>
                <w:rFonts w:ascii="Century" w:hAnsi="Century"/>
                <w:lang w:val="tr-TR"/>
              </w:rPr>
              <w:t xml:space="preserve"> Prim üretim</w:t>
            </w:r>
            <w:r w:rsidR="003B70A6" w:rsidRPr="007C53CB">
              <w:rPr>
                <w:rFonts w:ascii="Century" w:hAnsi="Century"/>
                <w:lang w:val="tr-TR"/>
              </w:rPr>
              <w:t>inin</w:t>
            </w:r>
            <w:r w:rsidRPr="007C53CB">
              <w:rPr>
                <w:rFonts w:ascii="Century" w:hAnsi="Century"/>
                <w:lang w:val="tr-TR"/>
              </w:rPr>
              <w:t xml:space="preserve"> GSYİH’ye oran</w:t>
            </w:r>
            <w:r w:rsidR="003055FA">
              <w:rPr>
                <w:rFonts w:ascii="Century" w:hAnsi="Century"/>
                <w:lang w:val="tr-TR"/>
              </w:rPr>
              <w:t xml:space="preserve">ına göre </w:t>
            </w:r>
            <w:r w:rsidR="00974E92">
              <w:rPr>
                <w:rFonts w:ascii="Century" w:hAnsi="Century"/>
                <w:lang w:val="tr-TR"/>
              </w:rPr>
              <w:t>76</w:t>
            </w:r>
            <w:r w:rsidR="00F967AF" w:rsidRPr="007C53CB">
              <w:rPr>
                <w:rFonts w:ascii="Century" w:hAnsi="Century"/>
                <w:lang w:val="tr-TR"/>
              </w:rPr>
              <w:t>’</w:t>
            </w:r>
            <w:r w:rsidR="00974E92">
              <w:rPr>
                <w:rFonts w:ascii="Century" w:hAnsi="Century"/>
                <w:lang w:val="tr-TR"/>
              </w:rPr>
              <w:t>ncı</w:t>
            </w:r>
            <w:r w:rsidR="00F967AF" w:rsidRPr="007C53CB">
              <w:rPr>
                <w:rFonts w:ascii="Century" w:hAnsi="Century"/>
                <w:lang w:val="tr-TR"/>
              </w:rPr>
              <w:t xml:space="preserve"> </w:t>
            </w:r>
            <w:r w:rsidR="003B70A6" w:rsidRPr="007C53CB">
              <w:rPr>
                <w:rFonts w:ascii="Century" w:hAnsi="Century"/>
                <w:lang w:val="tr-TR"/>
              </w:rPr>
              <w:t>sırada yer alan</w:t>
            </w:r>
            <w:r w:rsidRPr="007C53CB">
              <w:rPr>
                <w:rFonts w:ascii="Century" w:hAnsi="Century"/>
                <w:lang w:val="tr-TR"/>
              </w:rPr>
              <w:t xml:space="preserve"> Türkiye, kişi başı</w:t>
            </w:r>
            <w:r w:rsidR="00A15C20">
              <w:rPr>
                <w:rFonts w:ascii="Century" w:hAnsi="Century"/>
                <w:lang w:val="tr-TR"/>
              </w:rPr>
              <w:t>na</w:t>
            </w:r>
            <w:r w:rsidRPr="007C53CB">
              <w:rPr>
                <w:rFonts w:ascii="Century" w:hAnsi="Century"/>
                <w:lang w:val="tr-TR"/>
              </w:rPr>
              <w:t xml:space="preserve"> prim üretiminde 6</w:t>
            </w:r>
            <w:r w:rsidR="00974E92">
              <w:rPr>
                <w:rFonts w:ascii="Century" w:hAnsi="Century"/>
                <w:lang w:val="tr-TR"/>
              </w:rPr>
              <w:t>5</w:t>
            </w:r>
            <w:r w:rsidRPr="007C53CB">
              <w:rPr>
                <w:rFonts w:ascii="Century" w:hAnsi="Century"/>
                <w:lang w:val="tr-TR"/>
              </w:rPr>
              <w:t>’inci</w:t>
            </w:r>
            <w:r w:rsidR="003055FA">
              <w:rPr>
                <w:rFonts w:ascii="Century" w:hAnsi="Century"/>
                <w:lang w:val="tr-TR"/>
              </w:rPr>
              <w:t xml:space="preserve"> sıraya </w:t>
            </w:r>
            <w:r w:rsidR="003B70A6" w:rsidRPr="007C53CB">
              <w:rPr>
                <w:rFonts w:ascii="Century" w:hAnsi="Century"/>
                <w:lang w:val="tr-TR"/>
              </w:rPr>
              <w:t>yükselmektedir.</w:t>
            </w:r>
            <w:r w:rsidRPr="007C53CB">
              <w:rPr>
                <w:rFonts w:ascii="Century" w:hAnsi="Century"/>
                <w:lang w:val="tr-TR"/>
              </w:rPr>
              <w:t xml:space="preserve"> </w:t>
            </w:r>
            <w:r w:rsidR="00013875" w:rsidRPr="007C53CB">
              <w:rPr>
                <w:rFonts w:ascii="Century" w:hAnsi="Century"/>
                <w:lang w:val="tr-TR"/>
              </w:rPr>
              <w:t>Kişi başı prim ü</w:t>
            </w:r>
            <w:r w:rsidR="003B70A6" w:rsidRPr="007C53CB">
              <w:rPr>
                <w:rFonts w:ascii="Century" w:hAnsi="Century"/>
                <w:lang w:val="tr-TR"/>
              </w:rPr>
              <w:t>retimin</w:t>
            </w:r>
            <w:r w:rsidR="00A15C20">
              <w:rPr>
                <w:rFonts w:ascii="Century" w:hAnsi="Century"/>
                <w:lang w:val="tr-TR"/>
              </w:rPr>
              <w:t>d</w:t>
            </w:r>
            <w:r w:rsidR="003B70A6" w:rsidRPr="007C53CB">
              <w:rPr>
                <w:rFonts w:ascii="Century" w:hAnsi="Century"/>
                <w:lang w:val="tr-TR"/>
              </w:rPr>
              <w:t xml:space="preserve">e Avrupa ülkeleri arasında bir değerlendirme yapıldığında ise </w:t>
            </w:r>
            <w:r w:rsidRPr="007C53CB">
              <w:rPr>
                <w:rFonts w:ascii="Century" w:hAnsi="Century"/>
                <w:lang w:val="tr-TR"/>
              </w:rPr>
              <w:t>Türkiye</w:t>
            </w:r>
            <w:r w:rsidR="007C53CB" w:rsidRPr="007C53CB">
              <w:rPr>
                <w:rFonts w:ascii="Century" w:hAnsi="Century"/>
                <w:lang w:val="tr-TR"/>
              </w:rPr>
              <w:t xml:space="preserve"> 35</w:t>
            </w:r>
            <w:r w:rsidR="003055FA">
              <w:rPr>
                <w:rFonts w:ascii="Century" w:hAnsi="Century"/>
                <w:lang w:val="tr-TR"/>
              </w:rPr>
              <w:t xml:space="preserve"> ülke arasında</w:t>
            </w:r>
            <w:r w:rsidRPr="007C53CB">
              <w:rPr>
                <w:rFonts w:ascii="Century" w:hAnsi="Century"/>
                <w:lang w:val="tr-TR"/>
              </w:rPr>
              <w:t xml:space="preserve"> </w:t>
            </w:r>
            <w:r w:rsidR="007C53CB" w:rsidRPr="007C53CB">
              <w:rPr>
                <w:rFonts w:ascii="Century" w:hAnsi="Century"/>
                <w:lang w:val="tr-TR"/>
              </w:rPr>
              <w:t>3</w:t>
            </w:r>
            <w:r w:rsidR="00974E92">
              <w:rPr>
                <w:rFonts w:ascii="Century" w:hAnsi="Century"/>
                <w:lang w:val="tr-TR"/>
              </w:rPr>
              <w:t>4</w:t>
            </w:r>
            <w:r w:rsidRPr="007C53CB">
              <w:rPr>
                <w:rFonts w:ascii="Century" w:hAnsi="Century"/>
                <w:lang w:val="tr-TR"/>
              </w:rPr>
              <w:t>’</w:t>
            </w:r>
            <w:r w:rsidR="007C53CB" w:rsidRPr="007C53CB">
              <w:rPr>
                <w:rFonts w:ascii="Century" w:hAnsi="Century"/>
                <w:lang w:val="tr-TR"/>
              </w:rPr>
              <w:t>üncü</w:t>
            </w:r>
            <w:r w:rsidRPr="007C53CB">
              <w:rPr>
                <w:rFonts w:ascii="Century" w:hAnsi="Century"/>
                <w:lang w:val="tr-TR"/>
              </w:rPr>
              <w:t xml:space="preserve"> sırada </w:t>
            </w:r>
            <w:r w:rsidR="003055FA">
              <w:rPr>
                <w:rFonts w:ascii="Century" w:hAnsi="Century"/>
                <w:lang w:val="tr-TR"/>
              </w:rPr>
              <w:t xml:space="preserve">kendine yer bulmaktadır. </w:t>
            </w:r>
          </w:p>
          <w:p w:rsidR="004752E2" w:rsidRPr="00B75D09" w:rsidRDefault="004752E2" w:rsidP="008D17FE">
            <w:pPr>
              <w:rPr>
                <w:rFonts w:ascii="Century" w:hAnsi="Century"/>
                <w:sz w:val="20"/>
                <w:szCs w:val="20"/>
                <w:highlight w:val="yellow"/>
                <w:lang w:val="tr-TR"/>
              </w:rPr>
            </w:pPr>
          </w:p>
        </w:tc>
        <w:tc>
          <w:tcPr>
            <w:tcW w:w="237" w:type="dxa"/>
            <w:gridSpan w:val="4"/>
          </w:tcPr>
          <w:p w:rsidR="001700F0" w:rsidRPr="00367FA3" w:rsidRDefault="001700F0" w:rsidP="008D17FE">
            <w:pPr>
              <w:rPr>
                <w:rFonts w:ascii="Century" w:hAnsi="Century"/>
                <w:highlight w:val="yellow"/>
                <w:lang w:val="tr-TR"/>
              </w:rPr>
            </w:pPr>
          </w:p>
        </w:tc>
        <w:tc>
          <w:tcPr>
            <w:tcW w:w="4970" w:type="dxa"/>
            <w:gridSpan w:val="4"/>
          </w:tcPr>
          <w:p w:rsidR="00716110" w:rsidRPr="00B75D09" w:rsidRDefault="00716110" w:rsidP="00716110">
            <w:pPr>
              <w:ind w:right="-108"/>
              <w:jc w:val="both"/>
              <w:rPr>
                <w:rFonts w:ascii="Century" w:hAnsi="Century"/>
                <w:color w:val="000000"/>
                <w:sz w:val="20"/>
                <w:szCs w:val="20"/>
                <w:highlight w:val="yellow"/>
                <w:lang w:val="tr-TR"/>
              </w:rPr>
            </w:pPr>
          </w:p>
          <w:p w:rsidR="00716110" w:rsidRPr="00FF0EAC" w:rsidRDefault="00716110" w:rsidP="00716110">
            <w:pPr>
              <w:jc w:val="both"/>
              <w:rPr>
                <w:rFonts w:ascii="Century" w:hAnsi="Century" w:cs="Arial"/>
                <w:color w:val="595959"/>
                <w:lang w:val="tr-TR"/>
              </w:rPr>
            </w:pPr>
            <w:r w:rsidRPr="00FF0EAC">
              <w:rPr>
                <w:rFonts w:ascii="Century" w:hAnsi="Century" w:cs="Arial"/>
                <w:color w:val="595959"/>
                <w:lang w:val="tr-TR"/>
              </w:rPr>
              <w:t>Turkish insurance sector took 3</w:t>
            </w:r>
            <w:r w:rsidR="000A7AA2">
              <w:rPr>
                <w:rFonts w:ascii="Century" w:hAnsi="Century" w:cs="Arial"/>
                <w:color w:val="595959"/>
                <w:lang w:val="tr-TR"/>
              </w:rPr>
              <w:t>6</w:t>
            </w:r>
            <w:r w:rsidRPr="00FF0EAC">
              <w:rPr>
                <w:rFonts w:ascii="Century" w:hAnsi="Century" w:cs="Arial"/>
                <w:color w:val="595959"/>
                <w:lang w:val="tr-TR"/>
              </w:rPr>
              <w:t>th</w:t>
            </w:r>
            <w:r w:rsidR="007C53CB" w:rsidRPr="00FF0EAC">
              <w:rPr>
                <w:rFonts w:ascii="Century" w:hAnsi="Century" w:cs="Arial"/>
                <w:color w:val="595959"/>
                <w:lang w:val="tr-TR"/>
              </w:rPr>
              <w:t xml:space="preserve"> place within 88</w:t>
            </w:r>
            <w:r w:rsidR="00D02073" w:rsidRPr="00FF0EAC">
              <w:rPr>
                <w:rFonts w:ascii="Century" w:hAnsi="Century" w:cs="Arial"/>
                <w:color w:val="595959"/>
                <w:lang w:val="tr-TR"/>
              </w:rPr>
              <w:t xml:space="preserve"> countries with a share of 0.</w:t>
            </w:r>
            <w:r w:rsidR="007C53CB" w:rsidRPr="00FF0EAC">
              <w:rPr>
                <w:rFonts w:ascii="Century" w:hAnsi="Century" w:cs="Arial"/>
                <w:color w:val="595959"/>
                <w:lang w:val="tr-TR"/>
              </w:rPr>
              <w:t>2</w:t>
            </w:r>
            <w:r w:rsidR="000A7AA2">
              <w:rPr>
                <w:rFonts w:ascii="Century" w:hAnsi="Century" w:cs="Arial"/>
                <w:color w:val="595959"/>
                <w:lang w:val="tr-TR"/>
              </w:rPr>
              <w:t>1</w:t>
            </w:r>
            <w:r w:rsidRPr="00FF0EAC">
              <w:rPr>
                <w:rFonts w:ascii="Century" w:hAnsi="Century" w:cs="Arial"/>
                <w:color w:val="595959"/>
                <w:lang w:val="tr-TR"/>
              </w:rPr>
              <w:t xml:space="preserve">% in global premium production. According to </w:t>
            </w:r>
            <w:r w:rsidR="00B51A25" w:rsidRPr="00FF0EAC">
              <w:rPr>
                <w:rFonts w:ascii="Century" w:hAnsi="Century" w:cs="Arial"/>
                <w:color w:val="595959"/>
                <w:lang w:val="tr-TR"/>
              </w:rPr>
              <w:t xml:space="preserve">the </w:t>
            </w:r>
            <w:r w:rsidRPr="00FF0EAC">
              <w:rPr>
                <w:rFonts w:ascii="Century" w:hAnsi="Century" w:cs="Arial"/>
                <w:color w:val="595959"/>
                <w:lang w:val="tr-TR"/>
              </w:rPr>
              <w:t xml:space="preserve">ratio of premium </w:t>
            </w:r>
            <w:r w:rsidR="00D1742F" w:rsidRPr="00FF0EAC">
              <w:rPr>
                <w:rFonts w:ascii="Century" w:hAnsi="Century" w:cs="Arial"/>
                <w:color w:val="595959"/>
                <w:lang w:val="tr-TR"/>
              </w:rPr>
              <w:t>volume</w:t>
            </w:r>
            <w:r w:rsidRPr="00FF0EAC">
              <w:rPr>
                <w:rFonts w:ascii="Century" w:hAnsi="Century" w:cs="Arial"/>
                <w:color w:val="595959"/>
                <w:lang w:val="tr-TR"/>
              </w:rPr>
              <w:t xml:space="preserve"> to </w:t>
            </w:r>
            <w:smartTag w:uri="urn:schemas-microsoft-com:office:smarttags" w:element="stockticker">
              <w:r w:rsidRPr="00FF0EAC">
                <w:rPr>
                  <w:rFonts w:ascii="Century" w:hAnsi="Century" w:cs="Arial"/>
                  <w:color w:val="595959"/>
                  <w:lang w:val="tr-TR"/>
                </w:rPr>
                <w:t>GDP</w:t>
              </w:r>
            </w:smartTag>
            <w:r w:rsidRPr="00FF0EAC">
              <w:rPr>
                <w:rFonts w:ascii="Century" w:hAnsi="Century" w:cs="Arial"/>
                <w:color w:val="595959"/>
                <w:lang w:val="tr-TR"/>
              </w:rPr>
              <w:t xml:space="preserve"> and </w:t>
            </w:r>
            <w:r w:rsidR="004C332F" w:rsidRPr="00FF0EAC">
              <w:rPr>
                <w:rFonts w:ascii="Century" w:hAnsi="Century" w:cs="Arial"/>
                <w:color w:val="595959"/>
                <w:lang w:val="tr-TR"/>
              </w:rPr>
              <w:t xml:space="preserve">premium volume </w:t>
            </w:r>
            <w:r w:rsidRPr="00FF0EAC">
              <w:rPr>
                <w:rFonts w:ascii="Century" w:hAnsi="Century" w:cs="Arial"/>
                <w:color w:val="595959"/>
                <w:lang w:val="tr-TR"/>
              </w:rPr>
              <w:t>per capi</w:t>
            </w:r>
            <w:r w:rsidR="00D02073" w:rsidRPr="00FF0EAC">
              <w:rPr>
                <w:rFonts w:ascii="Century" w:hAnsi="Century" w:cs="Arial"/>
                <w:color w:val="595959"/>
                <w:lang w:val="tr-TR"/>
              </w:rPr>
              <w:t xml:space="preserve">ta, </w:t>
            </w:r>
            <w:r w:rsidR="001C6D8D" w:rsidRPr="00FF0EAC">
              <w:rPr>
                <w:rFonts w:ascii="Century" w:hAnsi="Century" w:cs="Arial"/>
                <w:color w:val="595959"/>
                <w:lang w:val="tr-TR"/>
              </w:rPr>
              <w:t xml:space="preserve">Turkish </w:t>
            </w:r>
            <w:r w:rsidR="00D02073" w:rsidRPr="00FF0EAC">
              <w:rPr>
                <w:rFonts w:ascii="Century" w:hAnsi="Century" w:cs="Arial"/>
                <w:color w:val="595959"/>
                <w:lang w:val="tr-TR"/>
              </w:rPr>
              <w:t xml:space="preserve">insurance market has been </w:t>
            </w:r>
            <w:r w:rsidR="000A7AA2">
              <w:rPr>
                <w:rFonts w:ascii="Century" w:hAnsi="Century" w:cs="Arial"/>
                <w:color w:val="595959"/>
                <w:lang w:val="tr-TR"/>
              </w:rPr>
              <w:t>76</w:t>
            </w:r>
            <w:r w:rsidRPr="00FF0EAC">
              <w:rPr>
                <w:rFonts w:ascii="Century" w:hAnsi="Century" w:cs="Arial"/>
                <w:color w:val="595959"/>
                <w:lang w:val="tr-TR"/>
              </w:rPr>
              <w:t>th and 6</w:t>
            </w:r>
            <w:r w:rsidR="000A7AA2">
              <w:rPr>
                <w:rFonts w:ascii="Century" w:hAnsi="Century" w:cs="Arial"/>
                <w:color w:val="595959"/>
                <w:lang w:val="tr-TR"/>
              </w:rPr>
              <w:t>5</w:t>
            </w:r>
            <w:r w:rsidR="00F967AF" w:rsidRPr="00FF0EAC">
              <w:rPr>
                <w:rFonts w:ascii="Century" w:hAnsi="Century" w:cs="Arial"/>
                <w:color w:val="595959"/>
                <w:lang w:val="tr-TR"/>
              </w:rPr>
              <w:t xml:space="preserve">st, </w:t>
            </w:r>
            <w:r w:rsidRPr="00FF0EAC">
              <w:rPr>
                <w:rFonts w:ascii="Century" w:hAnsi="Century" w:cs="Arial"/>
                <w:color w:val="595959"/>
                <w:lang w:val="tr-TR"/>
              </w:rPr>
              <w:t xml:space="preserve">respectively. </w:t>
            </w:r>
            <w:smartTag w:uri="urn:schemas-microsoft-com:office:smarttags" w:element="place">
              <w:smartTag w:uri="urn:schemas-microsoft-com:office:smarttags" w:element="country-region">
                <w:r w:rsidR="00013875" w:rsidRPr="00FF0EAC">
                  <w:rPr>
                    <w:rFonts w:ascii="Century" w:hAnsi="Century" w:cs="Arial"/>
                    <w:color w:val="595959"/>
                    <w:lang w:val="tr-TR"/>
                  </w:rPr>
                  <w:t>Turkey</w:t>
                </w:r>
              </w:smartTag>
            </w:smartTag>
            <w:r w:rsidR="00013875" w:rsidRPr="00FF0EAC">
              <w:rPr>
                <w:rFonts w:ascii="Century" w:hAnsi="Century" w:cs="Arial"/>
                <w:color w:val="595959"/>
                <w:lang w:val="tr-TR"/>
              </w:rPr>
              <w:t xml:space="preserve"> has a rank of 3</w:t>
            </w:r>
            <w:r w:rsidR="000A7AA2">
              <w:rPr>
                <w:rFonts w:ascii="Century" w:hAnsi="Century" w:cs="Arial"/>
                <w:color w:val="595959"/>
                <w:lang w:val="tr-TR"/>
              </w:rPr>
              <w:t>4</w:t>
            </w:r>
            <w:r w:rsidR="00013875" w:rsidRPr="00FF0EAC">
              <w:rPr>
                <w:rFonts w:ascii="Century" w:hAnsi="Century" w:cs="Arial"/>
                <w:color w:val="595959"/>
                <w:lang w:val="tr-TR"/>
              </w:rPr>
              <w:t xml:space="preserve"> over total of 3</w:t>
            </w:r>
            <w:r w:rsidR="007C53CB" w:rsidRPr="00FF0EAC">
              <w:rPr>
                <w:rFonts w:ascii="Century" w:hAnsi="Century" w:cs="Arial"/>
                <w:color w:val="595959"/>
                <w:lang w:val="tr-TR"/>
              </w:rPr>
              <w:t>5</w:t>
            </w:r>
            <w:r w:rsidR="00013875" w:rsidRPr="00FF0EAC">
              <w:rPr>
                <w:rFonts w:ascii="Century" w:hAnsi="Century" w:cs="Arial"/>
                <w:color w:val="595959"/>
                <w:lang w:val="tr-TR"/>
              </w:rPr>
              <w:t xml:space="preserve"> European Countries in premium volume per capita.</w:t>
            </w:r>
          </w:p>
          <w:p w:rsidR="001700F0" w:rsidRPr="00367FA3" w:rsidRDefault="001700F0" w:rsidP="008D17FE">
            <w:pPr>
              <w:rPr>
                <w:rFonts w:ascii="Century" w:hAnsi="Century"/>
                <w:highlight w:val="yellow"/>
                <w:lang w:val="tr-TR"/>
              </w:rPr>
            </w:pPr>
          </w:p>
        </w:tc>
      </w:tr>
      <w:tr w:rsidR="007B7F0D" w:rsidRPr="00367FA3">
        <w:trPr>
          <w:gridAfter w:val="1"/>
          <w:wAfter w:w="216" w:type="dxa"/>
          <w:trHeight w:val="144"/>
        </w:trPr>
        <w:tc>
          <w:tcPr>
            <w:tcW w:w="10044" w:type="dxa"/>
            <w:gridSpan w:val="10"/>
          </w:tcPr>
          <w:p w:rsidR="007B7F0D" w:rsidRPr="00013875" w:rsidRDefault="007B7F0D" w:rsidP="002E22CD">
            <w:pPr>
              <w:pStyle w:val="ResimYazs"/>
              <w:rPr>
                <w:rFonts w:ascii="Century" w:hAnsi="Century"/>
                <w:lang w:val="tr-TR"/>
              </w:rPr>
            </w:pPr>
            <w:bookmarkStart w:id="9" w:name="_Toc170665523"/>
            <w:r w:rsidRPr="00013875">
              <w:rPr>
                <w:rFonts w:ascii="Century" w:hAnsi="Century"/>
                <w:lang w:val="tr-TR"/>
              </w:rPr>
              <w:t xml:space="preserve">Tablo </w:t>
            </w:r>
            <w:r w:rsidR="00C31AF3" w:rsidRPr="00013875">
              <w:rPr>
                <w:rFonts w:ascii="Century" w:hAnsi="Century"/>
                <w:lang w:val="tr-TR"/>
              </w:rPr>
              <w:t>1</w:t>
            </w:r>
            <w:r w:rsidR="00882D23" w:rsidRPr="00013875">
              <w:rPr>
                <w:rFonts w:ascii="Century" w:hAnsi="Century"/>
                <w:lang w:val="tr-TR"/>
              </w:rPr>
              <w:t>.1</w:t>
            </w:r>
            <w:r w:rsidRPr="00013875">
              <w:rPr>
                <w:rFonts w:ascii="Century" w:hAnsi="Century"/>
                <w:lang w:val="tr-TR"/>
              </w:rPr>
              <w:noBreakHyphen/>
            </w:r>
            <w:r w:rsidRPr="00013875">
              <w:rPr>
                <w:rFonts w:ascii="Century" w:hAnsi="Century"/>
                <w:lang w:val="tr-TR"/>
              </w:rPr>
              <w:fldChar w:fldCharType="begin"/>
            </w:r>
            <w:r w:rsidRPr="00013875">
              <w:rPr>
                <w:rFonts w:ascii="Century" w:hAnsi="Century"/>
                <w:lang w:val="tr-TR"/>
              </w:rPr>
              <w:instrText xml:space="preserve"> SEQ Tablo \* ARABIC \s 2 </w:instrText>
            </w:r>
            <w:r w:rsidRPr="00013875">
              <w:rPr>
                <w:rFonts w:ascii="Century" w:hAnsi="Century"/>
                <w:lang w:val="tr-TR"/>
              </w:rPr>
              <w:fldChar w:fldCharType="separate"/>
            </w:r>
            <w:r w:rsidR="00E117DD">
              <w:rPr>
                <w:rFonts w:ascii="Century" w:hAnsi="Century"/>
                <w:noProof/>
                <w:lang w:val="tr-TR"/>
              </w:rPr>
              <w:t>3</w:t>
            </w:r>
            <w:r w:rsidRPr="00013875">
              <w:rPr>
                <w:rFonts w:ascii="Century" w:hAnsi="Century"/>
                <w:lang w:val="tr-TR"/>
              </w:rPr>
              <w:fldChar w:fldCharType="end"/>
            </w:r>
            <w:r w:rsidRPr="00013875">
              <w:rPr>
                <w:rFonts w:ascii="Century" w:hAnsi="Century"/>
                <w:lang w:val="tr-TR"/>
              </w:rPr>
              <w:t xml:space="preserve">; </w:t>
            </w:r>
            <w:r w:rsidR="002E22CD">
              <w:rPr>
                <w:rFonts w:ascii="Century" w:hAnsi="Century"/>
                <w:lang w:val="tr-TR"/>
              </w:rPr>
              <w:t>200</w:t>
            </w:r>
            <w:r w:rsidR="00974E92">
              <w:rPr>
                <w:rFonts w:ascii="Century" w:hAnsi="Century"/>
                <w:lang w:val="tr-TR"/>
              </w:rPr>
              <w:t>8</w:t>
            </w:r>
            <w:r w:rsidR="002E22CD">
              <w:rPr>
                <w:rFonts w:ascii="Century" w:hAnsi="Century"/>
                <w:lang w:val="tr-TR"/>
              </w:rPr>
              <w:t xml:space="preserve"> Yılı </w:t>
            </w:r>
            <w:r w:rsidRPr="00013875">
              <w:rPr>
                <w:rFonts w:ascii="Century" w:hAnsi="Century"/>
                <w:bCs w:val="0"/>
                <w:lang w:val="tr-TR"/>
              </w:rPr>
              <w:t>Kişi Başına Prim Üretimi (ABD Doları)</w:t>
            </w:r>
            <w:r w:rsidRPr="00013875">
              <w:rPr>
                <w:rFonts w:ascii="Century" w:hAnsi="Century"/>
                <w:lang w:val="tr-TR"/>
              </w:rPr>
              <w:t xml:space="preserve"> - </w:t>
            </w:r>
            <w:r w:rsidRPr="00013875">
              <w:rPr>
                <w:rFonts w:ascii="Century" w:hAnsi="Century"/>
                <w:b w:val="0"/>
                <w:i/>
                <w:iCs/>
                <w:lang w:val="tr-TR"/>
              </w:rPr>
              <w:t>Premium Per Capita (USD)</w:t>
            </w:r>
            <w:bookmarkEnd w:id="9"/>
          </w:p>
          <w:tbl>
            <w:tblPr>
              <w:tblW w:w="8880" w:type="dxa"/>
              <w:tblLayout w:type="fixed"/>
              <w:tblCellMar>
                <w:left w:w="70" w:type="dxa"/>
                <w:right w:w="70" w:type="dxa"/>
              </w:tblCellMar>
              <w:tblLook w:val="0000" w:firstRow="0" w:lastRow="0" w:firstColumn="0" w:lastColumn="0" w:noHBand="0" w:noVBand="0"/>
            </w:tblPr>
            <w:tblGrid>
              <w:gridCol w:w="6807"/>
              <w:gridCol w:w="957"/>
              <w:gridCol w:w="1116"/>
            </w:tblGrid>
            <w:tr w:rsidR="002E22CD" w:rsidRPr="002E22CD">
              <w:trPr>
                <w:trHeight w:val="512"/>
              </w:trPr>
              <w:tc>
                <w:tcPr>
                  <w:tcW w:w="6807" w:type="dxa"/>
                  <w:tcBorders>
                    <w:top w:val="nil"/>
                    <w:left w:val="nil"/>
                    <w:bottom w:val="single" w:sz="4" w:space="0" w:color="auto"/>
                    <w:right w:val="nil"/>
                  </w:tcBorders>
                  <w:shd w:val="clear" w:color="auto" w:fill="auto"/>
                  <w:noWrap/>
                  <w:vAlign w:val="bottom"/>
                </w:tcPr>
                <w:p w:rsidR="002E22CD" w:rsidRPr="002E22CD" w:rsidRDefault="002E22CD" w:rsidP="002E22CD">
                  <w:pPr>
                    <w:jc w:val="center"/>
                    <w:rPr>
                      <w:rFonts w:ascii="Century" w:hAnsi="Century" w:cs="Arial TUR"/>
                      <w:b/>
                      <w:bCs/>
                      <w:sz w:val="20"/>
                      <w:szCs w:val="20"/>
                      <w:lang w:val="tr-TR" w:eastAsia="tr-TR"/>
                    </w:rPr>
                  </w:pPr>
                  <w:r w:rsidRPr="002E22CD">
                    <w:rPr>
                      <w:rFonts w:ascii="Century" w:hAnsi="Century" w:cs="Arial TUR"/>
                      <w:b/>
                      <w:bCs/>
                      <w:sz w:val="20"/>
                      <w:szCs w:val="20"/>
                      <w:lang w:val="tr-TR" w:eastAsia="tr-TR"/>
                    </w:rPr>
                    <w:t> </w:t>
                  </w:r>
                </w:p>
              </w:tc>
              <w:tc>
                <w:tcPr>
                  <w:tcW w:w="957" w:type="dxa"/>
                  <w:tcBorders>
                    <w:top w:val="nil"/>
                    <w:left w:val="nil"/>
                    <w:bottom w:val="single" w:sz="4" w:space="0" w:color="auto"/>
                    <w:right w:val="nil"/>
                  </w:tcBorders>
                  <w:shd w:val="clear" w:color="auto" w:fill="auto"/>
                  <w:vAlign w:val="center"/>
                </w:tcPr>
                <w:p w:rsidR="002E22CD" w:rsidRPr="002E22CD" w:rsidRDefault="002E22CD" w:rsidP="002E22CD">
                  <w:pPr>
                    <w:jc w:val="center"/>
                    <w:rPr>
                      <w:rFonts w:ascii="Century" w:hAnsi="Century" w:cs="Arial TUR"/>
                      <w:b/>
                      <w:bCs/>
                      <w:sz w:val="20"/>
                      <w:szCs w:val="20"/>
                      <w:lang w:val="tr-TR" w:eastAsia="tr-TR"/>
                    </w:rPr>
                  </w:pPr>
                  <w:r w:rsidRPr="002E22CD">
                    <w:rPr>
                      <w:rFonts w:ascii="Century" w:hAnsi="Century" w:cs="Arial TUR"/>
                      <w:b/>
                      <w:bCs/>
                      <w:sz w:val="20"/>
                      <w:szCs w:val="20"/>
                      <w:lang w:val="tr-TR" w:eastAsia="tr-TR"/>
                    </w:rPr>
                    <w:t>Avrupa</w:t>
                  </w:r>
                  <w:r w:rsidR="00B730C5">
                    <w:rPr>
                      <w:rFonts w:ascii="Century" w:hAnsi="Century" w:cs="Arial TUR"/>
                      <w:b/>
                      <w:bCs/>
                      <w:sz w:val="20"/>
                      <w:szCs w:val="20"/>
                      <w:lang w:val="tr-TR" w:eastAsia="tr-TR"/>
                    </w:rPr>
                    <w:t>*</w:t>
                  </w:r>
                  <w:r w:rsidRPr="002E22CD">
                    <w:rPr>
                      <w:rFonts w:ascii="Century" w:hAnsi="Century" w:cs="Arial TUR"/>
                      <w:b/>
                      <w:bCs/>
                      <w:sz w:val="20"/>
                      <w:szCs w:val="20"/>
                      <w:lang w:val="tr-TR" w:eastAsia="tr-TR"/>
                    </w:rPr>
                    <w:br/>
                  </w:r>
                  <w:r w:rsidRPr="002E22CD">
                    <w:rPr>
                      <w:rFonts w:ascii="Century" w:hAnsi="Century" w:cs="Arial TUR"/>
                      <w:i/>
                      <w:iCs/>
                      <w:sz w:val="20"/>
                      <w:szCs w:val="20"/>
                      <w:lang w:val="tr-TR" w:eastAsia="tr-TR"/>
                    </w:rPr>
                    <w:t>Europe</w:t>
                  </w:r>
                </w:p>
              </w:tc>
              <w:tc>
                <w:tcPr>
                  <w:tcW w:w="1116" w:type="dxa"/>
                  <w:tcBorders>
                    <w:top w:val="nil"/>
                    <w:left w:val="nil"/>
                    <w:bottom w:val="single" w:sz="4" w:space="0" w:color="auto"/>
                    <w:right w:val="nil"/>
                  </w:tcBorders>
                  <w:shd w:val="clear" w:color="auto" w:fill="auto"/>
                  <w:vAlign w:val="center"/>
                </w:tcPr>
                <w:p w:rsidR="002E22CD" w:rsidRPr="002E22CD" w:rsidRDefault="002E22CD" w:rsidP="002E22CD">
                  <w:pPr>
                    <w:jc w:val="center"/>
                    <w:rPr>
                      <w:rFonts w:ascii="Century" w:hAnsi="Century" w:cs="Arial TUR"/>
                      <w:b/>
                      <w:bCs/>
                      <w:sz w:val="20"/>
                      <w:szCs w:val="20"/>
                      <w:lang w:val="tr-TR" w:eastAsia="tr-TR"/>
                    </w:rPr>
                  </w:pPr>
                  <w:r w:rsidRPr="002E22CD">
                    <w:rPr>
                      <w:rFonts w:ascii="Century" w:hAnsi="Century" w:cs="Arial TUR"/>
                      <w:b/>
                      <w:bCs/>
                      <w:sz w:val="20"/>
                      <w:szCs w:val="20"/>
                      <w:lang w:val="tr-TR" w:eastAsia="tr-TR"/>
                    </w:rPr>
                    <w:t>Türkiye</w:t>
                  </w:r>
                  <w:r w:rsidR="00B730C5">
                    <w:rPr>
                      <w:rFonts w:ascii="Century" w:hAnsi="Century" w:cs="Arial TUR"/>
                      <w:b/>
                      <w:bCs/>
                      <w:sz w:val="20"/>
                      <w:szCs w:val="20"/>
                      <w:lang w:val="tr-TR" w:eastAsia="tr-TR"/>
                    </w:rPr>
                    <w:t>**</w:t>
                  </w:r>
                  <w:r w:rsidRPr="002E22CD">
                    <w:rPr>
                      <w:rFonts w:ascii="Century" w:hAnsi="Century" w:cs="Arial TUR"/>
                      <w:b/>
                      <w:bCs/>
                      <w:sz w:val="20"/>
                      <w:szCs w:val="20"/>
                      <w:lang w:val="tr-TR" w:eastAsia="tr-TR"/>
                    </w:rPr>
                    <w:br/>
                  </w:r>
                  <w:r w:rsidRPr="002E22CD">
                    <w:rPr>
                      <w:rFonts w:ascii="Century" w:hAnsi="Century" w:cs="Arial TUR"/>
                      <w:i/>
                      <w:iCs/>
                      <w:sz w:val="20"/>
                      <w:szCs w:val="20"/>
                      <w:lang w:val="tr-TR" w:eastAsia="tr-TR"/>
                    </w:rPr>
                    <w:t>Turkey</w:t>
                  </w:r>
                </w:p>
              </w:tc>
            </w:tr>
            <w:tr w:rsidR="002E22CD" w:rsidRPr="002E22CD">
              <w:trPr>
                <w:trHeight w:val="227"/>
              </w:trPr>
              <w:tc>
                <w:tcPr>
                  <w:tcW w:w="6807" w:type="dxa"/>
                  <w:tcBorders>
                    <w:top w:val="nil"/>
                    <w:left w:val="nil"/>
                    <w:bottom w:val="nil"/>
                    <w:right w:val="nil"/>
                  </w:tcBorders>
                  <w:shd w:val="clear" w:color="auto" w:fill="auto"/>
                  <w:noWrap/>
                  <w:vAlign w:val="center"/>
                </w:tcPr>
                <w:p w:rsidR="002E22CD" w:rsidRPr="002E22CD" w:rsidRDefault="002E22CD" w:rsidP="002E22CD">
                  <w:pPr>
                    <w:rPr>
                      <w:rFonts w:ascii="Century" w:hAnsi="Century" w:cs="Arial TUR"/>
                      <w:sz w:val="20"/>
                      <w:szCs w:val="20"/>
                      <w:lang w:val="tr-TR" w:eastAsia="tr-TR"/>
                    </w:rPr>
                  </w:pPr>
                  <w:r w:rsidRPr="002E22CD">
                    <w:rPr>
                      <w:rFonts w:ascii="Century" w:hAnsi="Century" w:cs="Arial TUR"/>
                      <w:sz w:val="20"/>
                      <w:szCs w:val="20"/>
                      <w:lang w:val="tr-TR" w:eastAsia="tr-TR"/>
                    </w:rPr>
                    <w:t>Kişi Başına Prim Üretimi (ABD Doları)</w:t>
                  </w:r>
                  <w:r w:rsidRPr="002E22CD">
                    <w:rPr>
                      <w:rFonts w:ascii="Century" w:hAnsi="Century" w:cs="Arial TUR"/>
                      <w:i/>
                      <w:iCs/>
                      <w:sz w:val="20"/>
                      <w:szCs w:val="20"/>
                      <w:lang w:val="tr-TR" w:eastAsia="tr-TR"/>
                    </w:rPr>
                    <w:t xml:space="preserve"> - Premium Per Capita (USD)</w:t>
                  </w:r>
                </w:p>
              </w:tc>
              <w:tc>
                <w:tcPr>
                  <w:tcW w:w="957" w:type="dxa"/>
                  <w:tcBorders>
                    <w:top w:val="nil"/>
                    <w:left w:val="nil"/>
                    <w:bottom w:val="nil"/>
                    <w:right w:val="nil"/>
                  </w:tcBorders>
                  <w:shd w:val="clear" w:color="auto" w:fill="auto"/>
                  <w:noWrap/>
                  <w:vAlign w:val="center"/>
                </w:tcPr>
                <w:p w:rsidR="002E22CD" w:rsidRPr="002E22CD" w:rsidRDefault="00974E92" w:rsidP="002E22CD">
                  <w:pPr>
                    <w:jc w:val="right"/>
                    <w:rPr>
                      <w:rFonts w:ascii="Century" w:hAnsi="Century" w:cs="Arial TUR"/>
                      <w:sz w:val="20"/>
                      <w:szCs w:val="20"/>
                      <w:lang w:val="tr-TR" w:eastAsia="tr-TR"/>
                    </w:rPr>
                  </w:pPr>
                  <w:r>
                    <w:rPr>
                      <w:rFonts w:ascii="Century" w:hAnsi="Century" w:cs="Arial TUR"/>
                      <w:sz w:val="20"/>
                      <w:szCs w:val="20"/>
                      <w:lang w:val="tr-TR" w:eastAsia="tr-TR"/>
                    </w:rPr>
                    <w:t>2</w:t>
                  </w:r>
                  <w:r w:rsidR="002E22CD" w:rsidRPr="002E22CD">
                    <w:rPr>
                      <w:rFonts w:ascii="Century" w:hAnsi="Century" w:cs="Arial TUR"/>
                      <w:sz w:val="20"/>
                      <w:szCs w:val="20"/>
                      <w:lang w:val="tr-TR" w:eastAsia="tr-TR"/>
                    </w:rPr>
                    <w:t>.</w:t>
                  </w:r>
                  <w:r>
                    <w:rPr>
                      <w:rFonts w:ascii="Century" w:hAnsi="Century" w:cs="Arial TUR"/>
                      <w:sz w:val="20"/>
                      <w:szCs w:val="20"/>
                      <w:lang w:val="tr-TR" w:eastAsia="tr-TR"/>
                    </w:rPr>
                    <w:t>043</w:t>
                  </w:r>
                  <w:r w:rsidR="002E22CD" w:rsidRPr="002E22CD">
                    <w:rPr>
                      <w:rFonts w:ascii="Century" w:hAnsi="Century" w:cs="Arial TUR"/>
                      <w:sz w:val="20"/>
                      <w:szCs w:val="20"/>
                      <w:lang w:val="tr-TR" w:eastAsia="tr-TR"/>
                    </w:rPr>
                    <w:t>,</w:t>
                  </w:r>
                  <w:r>
                    <w:rPr>
                      <w:rFonts w:ascii="Century" w:hAnsi="Century" w:cs="Arial TUR"/>
                      <w:sz w:val="20"/>
                      <w:szCs w:val="20"/>
                      <w:lang w:val="tr-TR" w:eastAsia="tr-TR"/>
                    </w:rPr>
                    <w:t>9</w:t>
                  </w:r>
                </w:p>
              </w:tc>
              <w:tc>
                <w:tcPr>
                  <w:tcW w:w="1116" w:type="dxa"/>
                  <w:tcBorders>
                    <w:top w:val="nil"/>
                    <w:left w:val="nil"/>
                    <w:bottom w:val="nil"/>
                    <w:right w:val="nil"/>
                  </w:tcBorders>
                  <w:shd w:val="clear" w:color="auto" w:fill="auto"/>
                  <w:noWrap/>
                  <w:vAlign w:val="center"/>
                </w:tcPr>
                <w:p w:rsidR="002E22CD" w:rsidRPr="002E22CD" w:rsidRDefault="002E22CD" w:rsidP="002E22CD">
                  <w:pPr>
                    <w:jc w:val="right"/>
                    <w:rPr>
                      <w:rFonts w:ascii="Century" w:hAnsi="Century" w:cs="Arial TUR"/>
                      <w:sz w:val="20"/>
                      <w:szCs w:val="20"/>
                      <w:lang w:val="tr-TR" w:eastAsia="tr-TR"/>
                    </w:rPr>
                  </w:pPr>
                  <w:r w:rsidRPr="002E22CD">
                    <w:rPr>
                      <w:rFonts w:ascii="Century" w:hAnsi="Century" w:cs="Arial TUR"/>
                      <w:sz w:val="20"/>
                      <w:szCs w:val="20"/>
                      <w:lang w:val="tr-TR" w:eastAsia="tr-TR"/>
                    </w:rPr>
                    <w:t>1</w:t>
                  </w:r>
                  <w:r w:rsidR="00974E92">
                    <w:rPr>
                      <w:rFonts w:ascii="Century" w:hAnsi="Century" w:cs="Arial TUR"/>
                      <w:sz w:val="20"/>
                      <w:szCs w:val="20"/>
                      <w:lang w:val="tr-TR" w:eastAsia="tr-TR"/>
                    </w:rPr>
                    <w:t>16,1</w:t>
                  </w:r>
                </w:p>
              </w:tc>
            </w:tr>
            <w:tr w:rsidR="002E22CD" w:rsidRPr="002E22CD">
              <w:trPr>
                <w:trHeight w:val="227"/>
              </w:trPr>
              <w:tc>
                <w:tcPr>
                  <w:tcW w:w="6807" w:type="dxa"/>
                  <w:tcBorders>
                    <w:top w:val="nil"/>
                    <w:left w:val="nil"/>
                    <w:bottom w:val="nil"/>
                    <w:right w:val="nil"/>
                  </w:tcBorders>
                  <w:shd w:val="clear" w:color="auto" w:fill="auto"/>
                  <w:noWrap/>
                  <w:vAlign w:val="center"/>
                </w:tcPr>
                <w:p w:rsidR="002E22CD" w:rsidRPr="002E22CD" w:rsidRDefault="002E22CD" w:rsidP="002E22CD">
                  <w:pPr>
                    <w:rPr>
                      <w:rFonts w:ascii="Century" w:hAnsi="Century" w:cs="Arial TUR"/>
                      <w:sz w:val="20"/>
                      <w:szCs w:val="20"/>
                      <w:lang w:val="tr-TR" w:eastAsia="tr-TR"/>
                    </w:rPr>
                  </w:pPr>
                  <w:r w:rsidRPr="002E22CD">
                    <w:rPr>
                      <w:rFonts w:ascii="Century" w:hAnsi="Century" w:cs="Arial TUR"/>
                      <w:sz w:val="20"/>
                      <w:szCs w:val="20"/>
                      <w:lang w:val="tr-TR" w:eastAsia="tr-TR"/>
                    </w:rPr>
                    <w:t xml:space="preserve">     Hayat</w:t>
                  </w:r>
                  <w:r w:rsidRPr="002E22CD">
                    <w:rPr>
                      <w:rFonts w:ascii="Century" w:hAnsi="Century" w:cs="Arial TUR"/>
                      <w:i/>
                      <w:iCs/>
                      <w:sz w:val="20"/>
                      <w:szCs w:val="20"/>
                      <w:lang w:val="tr-TR" w:eastAsia="tr-TR"/>
                    </w:rPr>
                    <w:t xml:space="preserve"> </w:t>
                  </w:r>
                  <w:r w:rsidR="00F219EA">
                    <w:rPr>
                      <w:rFonts w:ascii="Century" w:hAnsi="Century" w:cs="Arial TUR"/>
                      <w:i/>
                      <w:iCs/>
                      <w:sz w:val="20"/>
                      <w:szCs w:val="20"/>
                      <w:lang w:val="tr-TR" w:eastAsia="tr-TR"/>
                    </w:rPr>
                    <w:t>–</w:t>
                  </w:r>
                  <w:r w:rsidRPr="002E22CD">
                    <w:rPr>
                      <w:rFonts w:ascii="Century" w:hAnsi="Century" w:cs="Arial TUR"/>
                      <w:i/>
                      <w:iCs/>
                      <w:sz w:val="20"/>
                      <w:szCs w:val="20"/>
                      <w:lang w:val="tr-TR" w:eastAsia="tr-TR"/>
                    </w:rPr>
                    <w:t xml:space="preserve"> Life</w:t>
                  </w:r>
                </w:p>
              </w:tc>
              <w:tc>
                <w:tcPr>
                  <w:tcW w:w="957" w:type="dxa"/>
                  <w:tcBorders>
                    <w:top w:val="nil"/>
                    <w:left w:val="nil"/>
                    <w:bottom w:val="nil"/>
                    <w:right w:val="nil"/>
                  </w:tcBorders>
                  <w:shd w:val="clear" w:color="auto" w:fill="auto"/>
                  <w:noWrap/>
                  <w:vAlign w:val="center"/>
                </w:tcPr>
                <w:p w:rsidR="002E22CD" w:rsidRPr="002E22CD" w:rsidRDefault="002E22CD" w:rsidP="002E22CD">
                  <w:pPr>
                    <w:jc w:val="right"/>
                    <w:rPr>
                      <w:rFonts w:ascii="Century" w:hAnsi="Century" w:cs="Arial TUR"/>
                      <w:sz w:val="20"/>
                      <w:szCs w:val="20"/>
                      <w:lang w:val="tr-TR" w:eastAsia="tr-TR"/>
                    </w:rPr>
                  </w:pPr>
                  <w:r w:rsidRPr="002E22CD">
                    <w:rPr>
                      <w:rFonts w:ascii="Century" w:hAnsi="Century" w:cs="Arial TUR"/>
                      <w:sz w:val="20"/>
                      <w:szCs w:val="20"/>
                      <w:lang w:val="tr-TR" w:eastAsia="tr-TR"/>
                    </w:rPr>
                    <w:t>1.2</w:t>
                  </w:r>
                  <w:r w:rsidR="00974E92">
                    <w:rPr>
                      <w:rFonts w:ascii="Century" w:hAnsi="Century" w:cs="Arial TUR"/>
                      <w:sz w:val="20"/>
                      <w:szCs w:val="20"/>
                      <w:lang w:val="tr-TR" w:eastAsia="tr-TR"/>
                    </w:rPr>
                    <w:t>44</w:t>
                  </w:r>
                  <w:r w:rsidRPr="002E22CD">
                    <w:rPr>
                      <w:rFonts w:ascii="Century" w:hAnsi="Century" w:cs="Arial TUR"/>
                      <w:sz w:val="20"/>
                      <w:szCs w:val="20"/>
                      <w:lang w:val="tr-TR" w:eastAsia="tr-TR"/>
                    </w:rPr>
                    <w:t>,</w:t>
                  </w:r>
                  <w:r w:rsidR="00974E92">
                    <w:rPr>
                      <w:rFonts w:ascii="Century" w:hAnsi="Century" w:cs="Arial TUR"/>
                      <w:sz w:val="20"/>
                      <w:szCs w:val="20"/>
                      <w:lang w:val="tr-TR" w:eastAsia="tr-TR"/>
                    </w:rPr>
                    <w:t>1</w:t>
                  </w:r>
                </w:p>
              </w:tc>
              <w:tc>
                <w:tcPr>
                  <w:tcW w:w="1116" w:type="dxa"/>
                  <w:tcBorders>
                    <w:top w:val="nil"/>
                    <w:left w:val="nil"/>
                    <w:bottom w:val="nil"/>
                    <w:right w:val="nil"/>
                  </w:tcBorders>
                  <w:shd w:val="clear" w:color="auto" w:fill="auto"/>
                  <w:noWrap/>
                  <w:vAlign w:val="center"/>
                </w:tcPr>
                <w:p w:rsidR="002E22CD" w:rsidRPr="002E22CD" w:rsidRDefault="00974E92" w:rsidP="002E22CD">
                  <w:pPr>
                    <w:jc w:val="right"/>
                    <w:rPr>
                      <w:rFonts w:ascii="Century" w:hAnsi="Century" w:cs="Arial TUR"/>
                      <w:sz w:val="20"/>
                      <w:szCs w:val="20"/>
                      <w:lang w:val="tr-TR" w:eastAsia="tr-TR"/>
                    </w:rPr>
                  </w:pPr>
                  <w:r>
                    <w:rPr>
                      <w:rFonts w:ascii="Century" w:hAnsi="Century" w:cs="Arial TUR"/>
                      <w:sz w:val="20"/>
                      <w:szCs w:val="20"/>
                      <w:lang w:val="tr-TR" w:eastAsia="tr-TR"/>
                    </w:rPr>
                    <w:t>14,8</w:t>
                  </w:r>
                </w:p>
              </w:tc>
            </w:tr>
            <w:tr w:rsidR="002E22CD" w:rsidRPr="002E22CD">
              <w:trPr>
                <w:trHeight w:val="227"/>
              </w:trPr>
              <w:tc>
                <w:tcPr>
                  <w:tcW w:w="6807" w:type="dxa"/>
                  <w:tcBorders>
                    <w:top w:val="nil"/>
                    <w:left w:val="nil"/>
                    <w:bottom w:val="nil"/>
                    <w:right w:val="nil"/>
                  </w:tcBorders>
                  <w:shd w:val="clear" w:color="auto" w:fill="auto"/>
                  <w:noWrap/>
                  <w:vAlign w:val="center"/>
                </w:tcPr>
                <w:p w:rsidR="002E22CD" w:rsidRPr="002E22CD" w:rsidRDefault="002E22CD" w:rsidP="002E22CD">
                  <w:pPr>
                    <w:rPr>
                      <w:rFonts w:ascii="Century" w:hAnsi="Century" w:cs="Arial TUR"/>
                      <w:sz w:val="20"/>
                      <w:szCs w:val="20"/>
                      <w:lang w:val="tr-TR" w:eastAsia="tr-TR"/>
                    </w:rPr>
                  </w:pPr>
                  <w:r w:rsidRPr="002E22CD">
                    <w:rPr>
                      <w:rFonts w:ascii="Century" w:hAnsi="Century" w:cs="Arial TUR"/>
                      <w:sz w:val="20"/>
                      <w:szCs w:val="20"/>
                      <w:lang w:val="tr-TR" w:eastAsia="tr-TR"/>
                    </w:rPr>
                    <w:t xml:space="preserve">     Hayat Dışı </w:t>
                  </w:r>
                  <w:r w:rsidRPr="002E22CD">
                    <w:rPr>
                      <w:rFonts w:ascii="Century" w:hAnsi="Century" w:cs="Arial TUR"/>
                      <w:i/>
                      <w:iCs/>
                      <w:sz w:val="20"/>
                      <w:szCs w:val="20"/>
                      <w:lang w:val="tr-TR" w:eastAsia="tr-TR"/>
                    </w:rPr>
                    <w:t>- Non Life</w:t>
                  </w:r>
                </w:p>
              </w:tc>
              <w:tc>
                <w:tcPr>
                  <w:tcW w:w="957" w:type="dxa"/>
                  <w:tcBorders>
                    <w:top w:val="nil"/>
                    <w:left w:val="nil"/>
                    <w:bottom w:val="nil"/>
                    <w:right w:val="nil"/>
                  </w:tcBorders>
                  <w:shd w:val="clear" w:color="auto" w:fill="auto"/>
                  <w:noWrap/>
                  <w:vAlign w:val="center"/>
                </w:tcPr>
                <w:p w:rsidR="002E22CD" w:rsidRPr="002E22CD" w:rsidRDefault="002E22CD" w:rsidP="002E22CD">
                  <w:pPr>
                    <w:jc w:val="right"/>
                    <w:rPr>
                      <w:rFonts w:ascii="Century" w:hAnsi="Century" w:cs="Arial TUR"/>
                      <w:sz w:val="20"/>
                      <w:szCs w:val="20"/>
                      <w:lang w:val="tr-TR" w:eastAsia="tr-TR"/>
                    </w:rPr>
                  </w:pPr>
                  <w:r w:rsidRPr="002E22CD">
                    <w:rPr>
                      <w:rFonts w:ascii="Century" w:hAnsi="Century" w:cs="Arial TUR"/>
                      <w:sz w:val="20"/>
                      <w:szCs w:val="20"/>
                      <w:lang w:val="tr-TR" w:eastAsia="tr-TR"/>
                    </w:rPr>
                    <w:t>7</w:t>
                  </w:r>
                  <w:r w:rsidR="00974E92">
                    <w:rPr>
                      <w:rFonts w:ascii="Century" w:hAnsi="Century" w:cs="Arial TUR"/>
                      <w:sz w:val="20"/>
                      <w:szCs w:val="20"/>
                      <w:lang w:val="tr-TR" w:eastAsia="tr-TR"/>
                    </w:rPr>
                    <w:t>99</w:t>
                  </w:r>
                  <w:r w:rsidRPr="002E22CD">
                    <w:rPr>
                      <w:rFonts w:ascii="Century" w:hAnsi="Century" w:cs="Arial TUR"/>
                      <w:sz w:val="20"/>
                      <w:szCs w:val="20"/>
                      <w:lang w:val="tr-TR" w:eastAsia="tr-TR"/>
                    </w:rPr>
                    <w:t>,</w:t>
                  </w:r>
                  <w:r w:rsidR="00974E92">
                    <w:rPr>
                      <w:rFonts w:ascii="Century" w:hAnsi="Century" w:cs="Arial TUR"/>
                      <w:sz w:val="20"/>
                      <w:szCs w:val="20"/>
                      <w:lang w:val="tr-TR" w:eastAsia="tr-TR"/>
                    </w:rPr>
                    <w:t>8</w:t>
                  </w:r>
                </w:p>
              </w:tc>
              <w:tc>
                <w:tcPr>
                  <w:tcW w:w="1116" w:type="dxa"/>
                  <w:tcBorders>
                    <w:top w:val="nil"/>
                    <w:left w:val="nil"/>
                    <w:bottom w:val="nil"/>
                    <w:right w:val="nil"/>
                  </w:tcBorders>
                  <w:shd w:val="clear" w:color="auto" w:fill="auto"/>
                  <w:noWrap/>
                  <w:vAlign w:val="center"/>
                </w:tcPr>
                <w:p w:rsidR="002E22CD" w:rsidRPr="002E22CD" w:rsidRDefault="00B730C5" w:rsidP="00EC3770">
                  <w:pPr>
                    <w:jc w:val="right"/>
                    <w:rPr>
                      <w:rFonts w:ascii="Century" w:hAnsi="Century" w:cs="Arial TUR"/>
                      <w:sz w:val="20"/>
                      <w:szCs w:val="20"/>
                      <w:lang w:val="tr-TR" w:eastAsia="tr-TR"/>
                    </w:rPr>
                  </w:pPr>
                  <w:r>
                    <w:rPr>
                      <w:rFonts w:ascii="Century" w:hAnsi="Century" w:cs="Arial TUR"/>
                      <w:sz w:val="20"/>
                      <w:szCs w:val="20"/>
                      <w:lang w:val="tr-TR" w:eastAsia="tr-TR"/>
                    </w:rPr>
                    <w:t>1</w:t>
                  </w:r>
                  <w:r w:rsidR="00974E92">
                    <w:rPr>
                      <w:rFonts w:ascii="Century" w:hAnsi="Century" w:cs="Arial TUR"/>
                      <w:sz w:val="20"/>
                      <w:szCs w:val="20"/>
                      <w:lang w:val="tr-TR" w:eastAsia="tr-TR"/>
                    </w:rPr>
                    <w:t>01,3</w:t>
                  </w:r>
                </w:p>
              </w:tc>
            </w:tr>
            <w:tr w:rsidR="002E22CD" w:rsidRPr="002E22CD">
              <w:trPr>
                <w:trHeight w:val="227"/>
              </w:trPr>
              <w:tc>
                <w:tcPr>
                  <w:tcW w:w="6807" w:type="dxa"/>
                  <w:tcBorders>
                    <w:top w:val="nil"/>
                    <w:left w:val="nil"/>
                    <w:bottom w:val="double" w:sz="6" w:space="0" w:color="auto"/>
                    <w:right w:val="nil"/>
                  </w:tcBorders>
                  <w:shd w:val="clear" w:color="auto" w:fill="auto"/>
                  <w:noWrap/>
                  <w:vAlign w:val="center"/>
                </w:tcPr>
                <w:p w:rsidR="002E22CD" w:rsidRPr="002E22CD" w:rsidRDefault="00A15C20" w:rsidP="002E22CD">
                  <w:pPr>
                    <w:rPr>
                      <w:rFonts w:ascii="Century" w:hAnsi="Century" w:cs="Arial TUR"/>
                      <w:sz w:val="20"/>
                      <w:szCs w:val="20"/>
                      <w:lang w:val="tr-TR" w:eastAsia="tr-TR"/>
                    </w:rPr>
                  </w:pPr>
                  <w:r>
                    <w:rPr>
                      <w:rFonts w:ascii="Century" w:hAnsi="Century" w:cs="Arial TUR"/>
                      <w:sz w:val="20"/>
                      <w:szCs w:val="20"/>
                      <w:lang w:val="tr-TR" w:eastAsia="tr-TR"/>
                    </w:rPr>
                    <w:t>Prim Üretimi /</w:t>
                  </w:r>
                  <w:r w:rsidR="002E22CD" w:rsidRPr="002E22CD">
                    <w:rPr>
                      <w:rFonts w:ascii="Century" w:hAnsi="Century" w:cs="Arial TUR"/>
                      <w:sz w:val="20"/>
                      <w:szCs w:val="20"/>
                      <w:lang w:val="tr-TR" w:eastAsia="tr-TR"/>
                    </w:rPr>
                    <w:t xml:space="preserve"> GSYİH</w:t>
                  </w:r>
                  <w:r>
                    <w:rPr>
                      <w:rFonts w:ascii="Century" w:hAnsi="Century" w:cs="Arial TUR"/>
                      <w:sz w:val="20"/>
                      <w:szCs w:val="20"/>
                      <w:lang w:val="tr-TR" w:eastAsia="tr-TR"/>
                    </w:rPr>
                    <w:t xml:space="preserve"> </w:t>
                  </w:r>
                  <w:r w:rsidR="002E22CD" w:rsidRPr="002E22CD">
                    <w:rPr>
                      <w:rFonts w:ascii="Century" w:hAnsi="Century" w:cs="Arial TUR"/>
                      <w:i/>
                      <w:iCs/>
                      <w:sz w:val="20"/>
                      <w:szCs w:val="20"/>
                      <w:lang w:val="tr-TR" w:eastAsia="tr-TR"/>
                    </w:rPr>
                    <w:t>- Share of Premium in GDP (%)</w:t>
                  </w:r>
                </w:p>
              </w:tc>
              <w:tc>
                <w:tcPr>
                  <w:tcW w:w="957" w:type="dxa"/>
                  <w:tcBorders>
                    <w:top w:val="nil"/>
                    <w:left w:val="nil"/>
                    <w:bottom w:val="double" w:sz="6" w:space="0" w:color="auto"/>
                    <w:right w:val="nil"/>
                  </w:tcBorders>
                  <w:shd w:val="clear" w:color="auto" w:fill="auto"/>
                  <w:noWrap/>
                  <w:vAlign w:val="center"/>
                </w:tcPr>
                <w:p w:rsidR="002E22CD" w:rsidRPr="002E22CD" w:rsidRDefault="000A7AA2" w:rsidP="002E22CD">
                  <w:pPr>
                    <w:jc w:val="right"/>
                    <w:rPr>
                      <w:rFonts w:ascii="Century" w:hAnsi="Century" w:cs="Arial TUR"/>
                      <w:sz w:val="20"/>
                      <w:szCs w:val="20"/>
                      <w:lang w:val="tr-TR" w:eastAsia="tr-TR"/>
                    </w:rPr>
                  </w:pPr>
                  <w:r>
                    <w:rPr>
                      <w:rFonts w:ascii="Century" w:hAnsi="Century" w:cs="Arial TUR"/>
                      <w:sz w:val="20"/>
                      <w:szCs w:val="20"/>
                      <w:lang w:val="tr-TR" w:eastAsia="tr-TR"/>
                    </w:rPr>
                    <w:t>7,5</w:t>
                  </w:r>
                </w:p>
              </w:tc>
              <w:tc>
                <w:tcPr>
                  <w:tcW w:w="1116" w:type="dxa"/>
                  <w:tcBorders>
                    <w:top w:val="nil"/>
                    <w:left w:val="nil"/>
                    <w:bottom w:val="double" w:sz="6" w:space="0" w:color="auto"/>
                    <w:right w:val="nil"/>
                  </w:tcBorders>
                  <w:shd w:val="clear" w:color="auto" w:fill="auto"/>
                  <w:noWrap/>
                  <w:vAlign w:val="center"/>
                </w:tcPr>
                <w:p w:rsidR="002E22CD" w:rsidRPr="002E22CD" w:rsidRDefault="002E22CD" w:rsidP="002E22CD">
                  <w:pPr>
                    <w:jc w:val="right"/>
                    <w:rPr>
                      <w:rFonts w:ascii="Century" w:hAnsi="Century" w:cs="Arial TUR"/>
                      <w:sz w:val="20"/>
                      <w:szCs w:val="20"/>
                      <w:lang w:val="tr-TR" w:eastAsia="tr-TR"/>
                    </w:rPr>
                  </w:pPr>
                  <w:r w:rsidRPr="002E22CD">
                    <w:rPr>
                      <w:rFonts w:ascii="Century" w:hAnsi="Century" w:cs="Arial TUR"/>
                      <w:sz w:val="20"/>
                      <w:szCs w:val="20"/>
                      <w:lang w:val="tr-TR" w:eastAsia="tr-TR"/>
                    </w:rPr>
                    <w:t>1,</w:t>
                  </w:r>
                  <w:r w:rsidR="00974E92">
                    <w:rPr>
                      <w:rFonts w:ascii="Century" w:hAnsi="Century" w:cs="Arial TUR"/>
                      <w:sz w:val="20"/>
                      <w:szCs w:val="20"/>
                      <w:lang w:val="tr-TR" w:eastAsia="tr-TR"/>
                    </w:rPr>
                    <w:t>24</w:t>
                  </w:r>
                </w:p>
              </w:tc>
            </w:tr>
            <w:tr w:rsidR="002E22CD" w:rsidRPr="002E22CD" w:rsidTr="00B75D09">
              <w:trPr>
                <w:trHeight w:val="170"/>
              </w:trPr>
              <w:tc>
                <w:tcPr>
                  <w:tcW w:w="6807" w:type="dxa"/>
                  <w:tcBorders>
                    <w:top w:val="nil"/>
                    <w:left w:val="nil"/>
                    <w:bottom w:val="nil"/>
                    <w:right w:val="nil"/>
                  </w:tcBorders>
                  <w:shd w:val="clear" w:color="auto" w:fill="auto"/>
                  <w:noWrap/>
                  <w:vAlign w:val="bottom"/>
                </w:tcPr>
                <w:p w:rsidR="002E22CD" w:rsidRPr="002E22CD" w:rsidRDefault="00B730C5" w:rsidP="002E22CD">
                  <w:pPr>
                    <w:rPr>
                      <w:rFonts w:ascii="Century" w:hAnsi="Century" w:cs="Arial TUR"/>
                      <w:sz w:val="20"/>
                      <w:szCs w:val="20"/>
                      <w:lang w:val="tr-TR" w:eastAsia="tr-TR"/>
                    </w:rPr>
                  </w:pPr>
                  <w:r>
                    <w:rPr>
                      <w:rFonts w:ascii="Century" w:hAnsi="Century" w:cs="Arial TUR"/>
                      <w:sz w:val="20"/>
                      <w:szCs w:val="20"/>
                      <w:lang w:val="tr-TR" w:eastAsia="tr-TR"/>
                    </w:rPr>
                    <w:t>*</w:t>
                  </w:r>
                  <w:r w:rsidR="002E22CD" w:rsidRPr="002E22CD">
                    <w:rPr>
                      <w:rFonts w:ascii="Century" w:hAnsi="Century" w:cs="Arial TUR"/>
                      <w:sz w:val="20"/>
                      <w:szCs w:val="20"/>
                      <w:lang w:val="tr-TR" w:eastAsia="tr-TR"/>
                    </w:rPr>
                    <w:t>Sigma Dergisi, 200</w:t>
                  </w:r>
                  <w:r w:rsidR="00974E92">
                    <w:rPr>
                      <w:rFonts w:ascii="Century" w:hAnsi="Century" w:cs="Arial TUR"/>
                      <w:sz w:val="20"/>
                      <w:szCs w:val="20"/>
                      <w:lang w:val="tr-TR" w:eastAsia="tr-TR"/>
                    </w:rPr>
                    <w:t>8</w:t>
                  </w:r>
                  <w:r w:rsidR="002E22CD" w:rsidRPr="002E22CD">
                    <w:rPr>
                      <w:rFonts w:ascii="Century" w:hAnsi="Century" w:cs="Arial TUR"/>
                      <w:sz w:val="20"/>
                      <w:szCs w:val="20"/>
                      <w:lang w:val="tr-TR" w:eastAsia="tr-TR"/>
                    </w:rPr>
                    <w:t>'d</w:t>
                  </w:r>
                  <w:r w:rsidR="00974E92">
                    <w:rPr>
                      <w:rFonts w:ascii="Century" w:hAnsi="Century" w:cs="Arial TUR"/>
                      <w:sz w:val="20"/>
                      <w:szCs w:val="20"/>
                      <w:lang w:val="tr-TR" w:eastAsia="tr-TR"/>
                    </w:rPr>
                    <w:t>e Dünya Sigortacılığı, No:3/2009</w:t>
                  </w:r>
                </w:p>
              </w:tc>
              <w:tc>
                <w:tcPr>
                  <w:tcW w:w="957" w:type="dxa"/>
                  <w:tcBorders>
                    <w:top w:val="nil"/>
                    <w:left w:val="nil"/>
                    <w:bottom w:val="nil"/>
                    <w:right w:val="nil"/>
                  </w:tcBorders>
                  <w:shd w:val="clear" w:color="auto" w:fill="auto"/>
                  <w:noWrap/>
                  <w:vAlign w:val="bottom"/>
                </w:tcPr>
                <w:p w:rsidR="002E22CD" w:rsidRPr="002E22CD" w:rsidRDefault="002E22CD" w:rsidP="002E22CD">
                  <w:pPr>
                    <w:rPr>
                      <w:rFonts w:ascii="Century" w:hAnsi="Century" w:cs="Arial TUR"/>
                      <w:sz w:val="20"/>
                      <w:szCs w:val="20"/>
                      <w:lang w:val="tr-TR" w:eastAsia="tr-TR"/>
                    </w:rPr>
                  </w:pPr>
                  <w:r w:rsidRPr="002E22CD">
                    <w:rPr>
                      <w:rFonts w:ascii="Century" w:hAnsi="Century" w:cs="Arial TUR"/>
                      <w:sz w:val="20"/>
                      <w:szCs w:val="20"/>
                      <w:lang w:val="tr-TR" w:eastAsia="tr-TR"/>
                    </w:rPr>
                    <w:t> </w:t>
                  </w:r>
                </w:p>
              </w:tc>
              <w:tc>
                <w:tcPr>
                  <w:tcW w:w="1116" w:type="dxa"/>
                  <w:tcBorders>
                    <w:top w:val="nil"/>
                    <w:left w:val="nil"/>
                    <w:bottom w:val="nil"/>
                    <w:right w:val="nil"/>
                  </w:tcBorders>
                  <w:shd w:val="clear" w:color="auto" w:fill="auto"/>
                  <w:noWrap/>
                  <w:vAlign w:val="bottom"/>
                </w:tcPr>
                <w:p w:rsidR="002E22CD" w:rsidRPr="002E22CD" w:rsidRDefault="002E22CD" w:rsidP="002E22CD">
                  <w:pPr>
                    <w:rPr>
                      <w:rFonts w:ascii="Century" w:hAnsi="Century" w:cs="Arial TUR"/>
                      <w:sz w:val="20"/>
                      <w:szCs w:val="20"/>
                      <w:lang w:val="tr-TR" w:eastAsia="tr-TR"/>
                    </w:rPr>
                  </w:pPr>
                  <w:r w:rsidRPr="002E22CD">
                    <w:rPr>
                      <w:rFonts w:ascii="Century" w:hAnsi="Century" w:cs="Arial TUR"/>
                      <w:sz w:val="20"/>
                      <w:szCs w:val="20"/>
                      <w:lang w:val="tr-TR" w:eastAsia="tr-TR"/>
                    </w:rPr>
                    <w:t> </w:t>
                  </w:r>
                </w:p>
              </w:tc>
            </w:tr>
            <w:tr w:rsidR="002E22CD" w:rsidRPr="002E22CD" w:rsidTr="00B75D09">
              <w:trPr>
                <w:trHeight w:val="170"/>
              </w:trPr>
              <w:tc>
                <w:tcPr>
                  <w:tcW w:w="6807" w:type="dxa"/>
                  <w:tcBorders>
                    <w:top w:val="nil"/>
                    <w:left w:val="nil"/>
                    <w:bottom w:val="nil"/>
                    <w:right w:val="nil"/>
                  </w:tcBorders>
                  <w:shd w:val="clear" w:color="auto" w:fill="auto"/>
                  <w:noWrap/>
                  <w:vAlign w:val="bottom"/>
                </w:tcPr>
                <w:p w:rsidR="002E22CD" w:rsidRPr="002E22CD" w:rsidRDefault="007A5407" w:rsidP="002E22CD">
                  <w:pPr>
                    <w:rPr>
                      <w:rFonts w:ascii="Century" w:hAnsi="Century" w:cs="Arial TUR"/>
                      <w:i/>
                      <w:iCs/>
                      <w:sz w:val="20"/>
                      <w:szCs w:val="20"/>
                      <w:lang w:val="tr-TR" w:eastAsia="tr-TR"/>
                    </w:rPr>
                  </w:pPr>
                  <w:r>
                    <w:rPr>
                      <w:rFonts w:ascii="Century" w:hAnsi="Century" w:cs="Arial TUR"/>
                      <w:i/>
                      <w:iCs/>
                      <w:sz w:val="20"/>
                      <w:szCs w:val="20"/>
                      <w:lang w:val="tr-TR" w:eastAsia="tr-TR"/>
                    </w:rPr>
                    <w:t xml:space="preserve">  </w:t>
                  </w:r>
                  <w:r w:rsidR="002E22CD" w:rsidRPr="002E22CD">
                    <w:rPr>
                      <w:rFonts w:ascii="Century" w:hAnsi="Century" w:cs="Arial TUR"/>
                      <w:i/>
                      <w:iCs/>
                      <w:sz w:val="20"/>
                      <w:szCs w:val="20"/>
                      <w:lang w:val="tr-TR" w:eastAsia="tr-TR"/>
                    </w:rPr>
                    <w:t>Sigma Magazine, World Insurance in 200</w:t>
                  </w:r>
                  <w:r w:rsidR="00974E92">
                    <w:rPr>
                      <w:rFonts w:ascii="Century" w:hAnsi="Century" w:cs="Arial TUR"/>
                      <w:i/>
                      <w:iCs/>
                      <w:sz w:val="20"/>
                      <w:szCs w:val="20"/>
                      <w:lang w:val="tr-TR" w:eastAsia="tr-TR"/>
                    </w:rPr>
                    <w:t>8</w:t>
                  </w:r>
                  <w:r w:rsidR="002E22CD" w:rsidRPr="002E22CD">
                    <w:rPr>
                      <w:rFonts w:ascii="Century" w:hAnsi="Century" w:cs="Arial TUR"/>
                      <w:i/>
                      <w:iCs/>
                      <w:sz w:val="20"/>
                      <w:szCs w:val="20"/>
                      <w:lang w:val="tr-TR" w:eastAsia="tr-TR"/>
                    </w:rPr>
                    <w:t>, No: 3/200</w:t>
                  </w:r>
                  <w:r w:rsidR="00974E92">
                    <w:rPr>
                      <w:rFonts w:ascii="Century" w:hAnsi="Century" w:cs="Arial TUR"/>
                      <w:i/>
                      <w:iCs/>
                      <w:sz w:val="20"/>
                      <w:szCs w:val="20"/>
                      <w:lang w:val="tr-TR" w:eastAsia="tr-TR"/>
                    </w:rPr>
                    <w:t>9</w:t>
                  </w:r>
                </w:p>
              </w:tc>
              <w:tc>
                <w:tcPr>
                  <w:tcW w:w="957" w:type="dxa"/>
                  <w:tcBorders>
                    <w:top w:val="nil"/>
                    <w:left w:val="nil"/>
                    <w:bottom w:val="nil"/>
                    <w:right w:val="nil"/>
                  </w:tcBorders>
                  <w:shd w:val="clear" w:color="auto" w:fill="auto"/>
                  <w:noWrap/>
                  <w:vAlign w:val="bottom"/>
                </w:tcPr>
                <w:p w:rsidR="002E22CD" w:rsidRPr="002E22CD" w:rsidRDefault="002E22CD" w:rsidP="002E22CD">
                  <w:pPr>
                    <w:rPr>
                      <w:rFonts w:ascii="Century" w:hAnsi="Century" w:cs="Arial TUR"/>
                      <w:i/>
                      <w:iCs/>
                      <w:sz w:val="20"/>
                      <w:szCs w:val="20"/>
                      <w:lang w:val="tr-TR" w:eastAsia="tr-TR"/>
                    </w:rPr>
                  </w:pPr>
                </w:p>
              </w:tc>
              <w:tc>
                <w:tcPr>
                  <w:tcW w:w="1116" w:type="dxa"/>
                  <w:tcBorders>
                    <w:top w:val="nil"/>
                    <w:left w:val="nil"/>
                    <w:bottom w:val="nil"/>
                    <w:right w:val="nil"/>
                  </w:tcBorders>
                  <w:shd w:val="clear" w:color="auto" w:fill="auto"/>
                  <w:noWrap/>
                  <w:vAlign w:val="bottom"/>
                </w:tcPr>
                <w:p w:rsidR="002E22CD" w:rsidRPr="002E22CD" w:rsidRDefault="002E22CD" w:rsidP="002E22CD">
                  <w:pPr>
                    <w:rPr>
                      <w:rFonts w:ascii="Century" w:hAnsi="Century" w:cs="Arial TUR"/>
                      <w:i/>
                      <w:iCs/>
                      <w:sz w:val="20"/>
                      <w:szCs w:val="20"/>
                      <w:lang w:val="tr-TR" w:eastAsia="tr-TR"/>
                    </w:rPr>
                  </w:pPr>
                </w:p>
              </w:tc>
            </w:tr>
            <w:tr w:rsidR="007A5407" w:rsidRPr="002E22CD" w:rsidTr="00B75D09">
              <w:trPr>
                <w:trHeight w:val="170"/>
              </w:trPr>
              <w:tc>
                <w:tcPr>
                  <w:tcW w:w="8880" w:type="dxa"/>
                  <w:gridSpan w:val="3"/>
                  <w:tcBorders>
                    <w:top w:val="nil"/>
                    <w:left w:val="nil"/>
                    <w:bottom w:val="nil"/>
                    <w:right w:val="nil"/>
                  </w:tcBorders>
                  <w:shd w:val="clear" w:color="auto" w:fill="auto"/>
                  <w:noWrap/>
                  <w:vAlign w:val="bottom"/>
                </w:tcPr>
                <w:p w:rsidR="007A5407" w:rsidRDefault="007A5407" w:rsidP="002E22CD">
                  <w:pPr>
                    <w:rPr>
                      <w:rFonts w:ascii="Century" w:hAnsi="Century" w:cs="Arial TUR"/>
                      <w:i/>
                      <w:iCs/>
                      <w:sz w:val="20"/>
                      <w:szCs w:val="20"/>
                      <w:lang w:val="tr-TR" w:eastAsia="tr-TR"/>
                    </w:rPr>
                  </w:pPr>
                  <w:r>
                    <w:rPr>
                      <w:rFonts w:ascii="Century" w:hAnsi="Century" w:cs="Arial TUR"/>
                      <w:i/>
                      <w:iCs/>
                      <w:sz w:val="20"/>
                      <w:szCs w:val="20"/>
                      <w:lang w:val="tr-TR" w:eastAsia="tr-TR"/>
                    </w:rPr>
                    <w:t>**</w:t>
                  </w:r>
                  <w:r w:rsidRPr="00B730C5">
                    <w:rPr>
                      <w:rFonts w:ascii="Century" w:hAnsi="Century" w:cs="Arial TUR"/>
                      <w:iCs/>
                      <w:sz w:val="20"/>
                      <w:szCs w:val="20"/>
                      <w:lang w:val="tr-TR" w:eastAsia="tr-TR"/>
                    </w:rPr>
                    <w:t>Sigorta Denetleme Kurulu</w:t>
                  </w:r>
                  <w:r>
                    <w:rPr>
                      <w:rFonts w:ascii="Century" w:hAnsi="Century" w:cs="Arial TUR"/>
                      <w:iCs/>
                      <w:sz w:val="20"/>
                      <w:szCs w:val="20"/>
                      <w:lang w:val="tr-TR" w:eastAsia="tr-TR"/>
                    </w:rPr>
                    <w:t xml:space="preserve"> 200</w:t>
                  </w:r>
                  <w:r w:rsidR="00974E92">
                    <w:rPr>
                      <w:rFonts w:ascii="Century" w:hAnsi="Century" w:cs="Arial TUR"/>
                      <w:iCs/>
                      <w:sz w:val="20"/>
                      <w:szCs w:val="20"/>
                      <w:lang w:val="tr-TR" w:eastAsia="tr-TR"/>
                    </w:rPr>
                    <w:t>8</w:t>
                  </w:r>
                  <w:r>
                    <w:rPr>
                      <w:rFonts w:ascii="Century" w:hAnsi="Century" w:cs="Arial TUR"/>
                      <w:iCs/>
                      <w:sz w:val="20"/>
                      <w:szCs w:val="20"/>
                      <w:lang w:val="tr-TR" w:eastAsia="tr-TR"/>
                    </w:rPr>
                    <w:t xml:space="preserve"> Yıl Sonu Verileri</w:t>
                  </w:r>
                </w:p>
                <w:p w:rsidR="007A5407" w:rsidRPr="002E22CD" w:rsidRDefault="007A5407" w:rsidP="004D009F">
                  <w:pPr>
                    <w:rPr>
                      <w:rFonts w:ascii="Century" w:hAnsi="Century" w:cs="Arial TUR"/>
                      <w:i/>
                      <w:iCs/>
                      <w:sz w:val="20"/>
                      <w:szCs w:val="20"/>
                      <w:lang w:val="tr-TR" w:eastAsia="tr-TR"/>
                    </w:rPr>
                  </w:pPr>
                  <w:r>
                    <w:rPr>
                      <w:rFonts w:ascii="Century" w:hAnsi="Century" w:cs="Arial TUR"/>
                      <w:i/>
                      <w:iCs/>
                      <w:sz w:val="20"/>
                      <w:szCs w:val="20"/>
                      <w:lang w:val="tr-TR" w:eastAsia="tr-TR"/>
                    </w:rPr>
                    <w:t xml:space="preserve">   Insurance Supervis</w:t>
                  </w:r>
                  <w:r w:rsidR="004D009F">
                    <w:rPr>
                      <w:rFonts w:ascii="Century" w:hAnsi="Century" w:cs="Arial TUR"/>
                      <w:i/>
                      <w:iCs/>
                      <w:sz w:val="20"/>
                      <w:szCs w:val="20"/>
                      <w:lang w:val="tr-TR" w:eastAsia="tr-TR"/>
                    </w:rPr>
                    <w:t>ion Board</w:t>
                  </w:r>
                  <w:r>
                    <w:rPr>
                      <w:rFonts w:ascii="Century" w:hAnsi="Century" w:cs="Arial TUR"/>
                      <w:i/>
                      <w:iCs/>
                      <w:sz w:val="20"/>
                      <w:szCs w:val="20"/>
                      <w:lang w:val="tr-TR" w:eastAsia="tr-TR"/>
                    </w:rPr>
                    <w:t xml:space="preserve"> Data of December 200</w:t>
                  </w:r>
                  <w:r w:rsidR="00974E92">
                    <w:rPr>
                      <w:rFonts w:ascii="Century" w:hAnsi="Century" w:cs="Arial TUR"/>
                      <w:i/>
                      <w:iCs/>
                      <w:sz w:val="20"/>
                      <w:szCs w:val="20"/>
                      <w:lang w:val="tr-TR" w:eastAsia="tr-TR"/>
                    </w:rPr>
                    <w:t>8</w:t>
                  </w:r>
                </w:p>
              </w:tc>
            </w:tr>
          </w:tbl>
          <w:p w:rsidR="007B7F0D" w:rsidRPr="00357B39" w:rsidRDefault="007B7F0D" w:rsidP="002D3D31">
            <w:pPr>
              <w:jc w:val="center"/>
              <w:rPr>
                <w:rFonts w:ascii="Century" w:hAnsi="Century"/>
                <w:highlight w:val="yellow"/>
                <w:lang w:val="tr-TR"/>
              </w:rPr>
            </w:pPr>
          </w:p>
        </w:tc>
      </w:tr>
      <w:tr w:rsidR="007B7F0D" w:rsidRPr="00367FA3">
        <w:trPr>
          <w:gridAfter w:val="1"/>
          <w:wAfter w:w="216" w:type="dxa"/>
          <w:trHeight w:val="144"/>
        </w:trPr>
        <w:tc>
          <w:tcPr>
            <w:tcW w:w="5074" w:type="dxa"/>
            <w:gridSpan w:val="6"/>
          </w:tcPr>
          <w:p w:rsidR="00994F98" w:rsidRPr="00B75D09" w:rsidRDefault="00994F98" w:rsidP="008D17FE">
            <w:pPr>
              <w:jc w:val="both"/>
              <w:rPr>
                <w:rFonts w:ascii="Century" w:hAnsi="Century"/>
                <w:sz w:val="20"/>
                <w:szCs w:val="20"/>
                <w:lang w:val="tr-TR"/>
              </w:rPr>
            </w:pPr>
          </w:p>
          <w:p w:rsidR="00306DFE" w:rsidRDefault="00C77D24" w:rsidP="0081134A">
            <w:pPr>
              <w:jc w:val="both"/>
              <w:rPr>
                <w:rFonts w:ascii="Century" w:hAnsi="Century"/>
                <w:lang w:val="tr-TR"/>
              </w:rPr>
            </w:pPr>
            <w:r>
              <w:rPr>
                <w:rFonts w:ascii="Century" w:hAnsi="Century"/>
                <w:lang w:val="tr-TR"/>
              </w:rPr>
              <w:t>Türkiye’de k</w:t>
            </w:r>
            <w:r w:rsidR="00A15C20">
              <w:rPr>
                <w:rFonts w:ascii="Century" w:hAnsi="Century"/>
                <w:lang w:val="tr-TR"/>
              </w:rPr>
              <w:t>işi başı</w:t>
            </w:r>
            <w:r w:rsidR="003055FA">
              <w:rPr>
                <w:rFonts w:ascii="Century" w:hAnsi="Century"/>
                <w:lang w:val="tr-TR"/>
              </w:rPr>
              <w:t xml:space="preserve"> </w:t>
            </w:r>
            <w:r w:rsidR="007B7F0D" w:rsidRPr="00565661">
              <w:rPr>
                <w:rFonts w:ascii="Century" w:hAnsi="Century"/>
                <w:lang w:val="tr-TR"/>
              </w:rPr>
              <w:t>prim üretimi ve prim üretiminin hayat/hayat dışı dağılımı ile GSYİH’ye oranı AB ülkeleri</w:t>
            </w:r>
            <w:r w:rsidR="00A15C20">
              <w:rPr>
                <w:rFonts w:ascii="Century" w:hAnsi="Century"/>
                <w:lang w:val="tr-TR"/>
              </w:rPr>
              <w:t>yle</w:t>
            </w:r>
            <w:r w:rsidR="007B7F0D" w:rsidRPr="00565661">
              <w:rPr>
                <w:rFonts w:ascii="Century" w:hAnsi="Century"/>
                <w:lang w:val="tr-TR"/>
              </w:rPr>
              <w:t xml:space="preserve"> karşılaştırıldığında, </w:t>
            </w:r>
            <w:r>
              <w:rPr>
                <w:rFonts w:ascii="Century" w:hAnsi="Century"/>
                <w:lang w:val="tr-TR"/>
              </w:rPr>
              <w:t xml:space="preserve">ülkemizde </w:t>
            </w:r>
            <w:r w:rsidR="007B7F0D" w:rsidRPr="00565661">
              <w:rPr>
                <w:rFonts w:ascii="Century" w:hAnsi="Century"/>
                <w:lang w:val="tr-TR"/>
              </w:rPr>
              <w:t>hayat dışı sigortacılığın hayat sigortacılığından daha etkin olduğu</w:t>
            </w:r>
            <w:r>
              <w:rPr>
                <w:rFonts w:ascii="Century" w:hAnsi="Century"/>
                <w:lang w:val="tr-TR"/>
              </w:rPr>
              <w:t>,</w:t>
            </w:r>
            <w:r w:rsidR="007B7F0D" w:rsidRPr="00565661">
              <w:rPr>
                <w:rFonts w:ascii="Century" w:hAnsi="Century"/>
                <w:lang w:val="tr-TR"/>
              </w:rPr>
              <w:t xml:space="preserve"> sigortacılık sektörünün </w:t>
            </w:r>
            <w:r>
              <w:rPr>
                <w:rFonts w:ascii="Century" w:hAnsi="Century"/>
                <w:lang w:val="tr-TR"/>
              </w:rPr>
              <w:t xml:space="preserve">daha </w:t>
            </w:r>
            <w:r w:rsidR="00F967AF" w:rsidRPr="00565661">
              <w:rPr>
                <w:rFonts w:ascii="Century" w:hAnsi="Century"/>
                <w:lang w:val="tr-TR"/>
              </w:rPr>
              <w:t xml:space="preserve">hızlı bir </w:t>
            </w:r>
            <w:r w:rsidR="007B7F0D" w:rsidRPr="00565661">
              <w:rPr>
                <w:rFonts w:ascii="Century" w:hAnsi="Century"/>
                <w:lang w:val="tr-TR"/>
              </w:rPr>
              <w:t>büyüme eğilimi göster</w:t>
            </w:r>
            <w:r w:rsidR="00F967AF" w:rsidRPr="00565661">
              <w:rPr>
                <w:rFonts w:ascii="Century" w:hAnsi="Century"/>
                <w:lang w:val="tr-TR"/>
              </w:rPr>
              <w:t xml:space="preserve">diği, ancak </w:t>
            </w:r>
            <w:r w:rsidR="007B7F0D" w:rsidRPr="00565661">
              <w:rPr>
                <w:rFonts w:ascii="Century" w:hAnsi="Century"/>
                <w:lang w:val="tr-TR"/>
              </w:rPr>
              <w:t>GSYİH içinde</w:t>
            </w:r>
            <w:r w:rsidR="00F967AF" w:rsidRPr="00565661">
              <w:rPr>
                <w:rFonts w:ascii="Century" w:hAnsi="Century"/>
                <w:lang w:val="tr-TR"/>
              </w:rPr>
              <w:t>ki</w:t>
            </w:r>
            <w:r w:rsidR="007B7F0D" w:rsidRPr="00565661">
              <w:rPr>
                <w:rFonts w:ascii="Century" w:hAnsi="Century"/>
                <w:lang w:val="tr-TR"/>
              </w:rPr>
              <w:t xml:space="preserve"> </w:t>
            </w:r>
            <w:r w:rsidR="00F967AF" w:rsidRPr="00565661">
              <w:rPr>
                <w:rFonts w:ascii="Century" w:hAnsi="Century"/>
                <w:lang w:val="tr-TR"/>
              </w:rPr>
              <w:t xml:space="preserve">payının </w:t>
            </w:r>
            <w:r w:rsidR="00174660" w:rsidRPr="00565661">
              <w:rPr>
                <w:rFonts w:ascii="Century" w:hAnsi="Century"/>
                <w:lang w:val="tr-TR"/>
              </w:rPr>
              <w:t>halen düşük</w:t>
            </w:r>
            <w:r w:rsidR="007B7F0D" w:rsidRPr="00565661">
              <w:rPr>
                <w:rFonts w:ascii="Century" w:hAnsi="Century"/>
                <w:lang w:val="tr-TR"/>
              </w:rPr>
              <w:t xml:space="preserve"> olduğu görülmektedir. </w:t>
            </w:r>
          </w:p>
          <w:p w:rsidR="00974E92" w:rsidRPr="00565661" w:rsidRDefault="00974E92" w:rsidP="0081134A">
            <w:pPr>
              <w:jc w:val="both"/>
              <w:rPr>
                <w:rFonts w:ascii="Century" w:hAnsi="Century"/>
                <w:lang w:val="tr-TR"/>
              </w:rPr>
            </w:pPr>
          </w:p>
          <w:p w:rsidR="007B7F0D" w:rsidRPr="00565661" w:rsidRDefault="007B7F0D" w:rsidP="00306DFE">
            <w:pPr>
              <w:pStyle w:val="Balk2"/>
              <w:spacing w:before="0" w:after="0"/>
              <w:ind w:left="91"/>
              <w:rPr>
                <w:rFonts w:ascii="Century" w:hAnsi="Century"/>
                <w:i w:val="0"/>
                <w:sz w:val="24"/>
                <w:szCs w:val="24"/>
                <w:lang w:val="tr-TR"/>
              </w:rPr>
            </w:pPr>
            <w:bookmarkStart w:id="10" w:name="_Toc170253084"/>
            <w:bookmarkStart w:id="11" w:name="_Toc198287690"/>
            <w:bookmarkStart w:id="12" w:name="_Toc232337461"/>
            <w:r w:rsidRPr="00565661">
              <w:rPr>
                <w:rFonts w:ascii="Century" w:hAnsi="Century"/>
                <w:i w:val="0"/>
                <w:sz w:val="24"/>
                <w:szCs w:val="24"/>
                <w:lang w:val="tr-TR"/>
              </w:rPr>
              <w:lastRenderedPageBreak/>
              <w:t>Finansal Sistem İçerisindeki Yeri</w:t>
            </w:r>
            <w:bookmarkEnd w:id="10"/>
            <w:bookmarkEnd w:id="11"/>
            <w:bookmarkEnd w:id="12"/>
          </w:p>
          <w:p w:rsidR="00880075" w:rsidRPr="00565661" w:rsidRDefault="00880075" w:rsidP="0081134A">
            <w:pPr>
              <w:jc w:val="both"/>
              <w:rPr>
                <w:rFonts w:ascii="Century" w:hAnsi="Century"/>
                <w:lang w:val="tr-TR"/>
              </w:rPr>
            </w:pPr>
          </w:p>
          <w:p w:rsidR="00B2605C" w:rsidRPr="00565661" w:rsidRDefault="00903D68" w:rsidP="00EF2418">
            <w:pPr>
              <w:jc w:val="both"/>
              <w:rPr>
                <w:rFonts w:ascii="Century" w:hAnsi="Century"/>
                <w:lang w:val="tr-TR"/>
              </w:rPr>
            </w:pPr>
            <w:r w:rsidRPr="00903D68">
              <w:rPr>
                <w:rFonts w:ascii="Century" w:hAnsi="Century"/>
                <w:lang w:val="tr-TR"/>
              </w:rPr>
              <w:t>Türkiye’de finans sektörünün varlık</w:t>
            </w:r>
            <w:r w:rsidRPr="00565661">
              <w:rPr>
                <w:rFonts w:ascii="Century" w:hAnsi="Century"/>
                <w:lang w:val="tr-TR"/>
              </w:rPr>
              <w:t xml:space="preserve"> </w:t>
            </w:r>
            <w:r w:rsidR="007A6865" w:rsidRPr="00903D68">
              <w:rPr>
                <w:rFonts w:ascii="Century" w:hAnsi="Century"/>
                <w:lang w:val="tr-TR"/>
              </w:rPr>
              <w:t>toplamı</w:t>
            </w:r>
            <w:r w:rsidR="007B7F0D" w:rsidRPr="00903D68">
              <w:rPr>
                <w:rFonts w:ascii="Century" w:hAnsi="Century"/>
                <w:lang w:val="tr-TR"/>
              </w:rPr>
              <w:t xml:space="preserve"> </w:t>
            </w:r>
            <w:r w:rsidR="008A7FCA" w:rsidRPr="00903D68">
              <w:rPr>
                <w:rFonts w:ascii="Century" w:hAnsi="Century"/>
                <w:lang w:val="tr-TR"/>
              </w:rPr>
              <w:t>2</w:t>
            </w:r>
            <w:r w:rsidR="005332C1">
              <w:rPr>
                <w:rFonts w:ascii="Century" w:hAnsi="Century"/>
                <w:lang w:val="tr-TR"/>
              </w:rPr>
              <w:t>008</w:t>
            </w:r>
            <w:r w:rsidR="008A7FCA">
              <w:rPr>
                <w:rFonts w:ascii="Century" w:hAnsi="Century"/>
                <w:lang w:val="tr-TR"/>
              </w:rPr>
              <w:t xml:space="preserve"> yıl sonu </w:t>
            </w:r>
            <w:r w:rsidR="00616DE5">
              <w:rPr>
                <w:rFonts w:ascii="Century" w:hAnsi="Century"/>
                <w:lang w:val="tr-TR"/>
              </w:rPr>
              <w:t xml:space="preserve">itibariyle </w:t>
            </w:r>
            <w:r w:rsidR="005332C1">
              <w:rPr>
                <w:rFonts w:ascii="Century" w:hAnsi="Century"/>
                <w:lang w:val="tr-TR"/>
              </w:rPr>
              <w:t xml:space="preserve">937 milyar </w:t>
            </w:r>
            <w:r w:rsidR="00616DE5">
              <w:rPr>
                <w:rFonts w:ascii="Century" w:hAnsi="Century"/>
                <w:lang w:val="tr-TR"/>
              </w:rPr>
              <w:t>TL’ye ulaşmıştır.</w:t>
            </w:r>
            <w:r w:rsidR="007B7F0D" w:rsidRPr="00565661">
              <w:rPr>
                <w:rFonts w:ascii="Century" w:hAnsi="Century"/>
                <w:lang w:val="tr-TR"/>
              </w:rPr>
              <w:t xml:space="preserve"> </w:t>
            </w:r>
          </w:p>
          <w:p w:rsidR="00EF2418" w:rsidRPr="00565661" w:rsidRDefault="00EF2418" w:rsidP="00EF2418">
            <w:pPr>
              <w:jc w:val="both"/>
              <w:rPr>
                <w:rFonts w:ascii="Century" w:hAnsi="Century"/>
                <w:lang w:val="tr-TR"/>
              </w:rPr>
            </w:pPr>
          </w:p>
        </w:tc>
        <w:tc>
          <w:tcPr>
            <w:tcW w:w="4970" w:type="dxa"/>
            <w:gridSpan w:val="4"/>
          </w:tcPr>
          <w:p w:rsidR="00850CD7" w:rsidRPr="00C43A16" w:rsidRDefault="00850CD7" w:rsidP="00850CD7">
            <w:pPr>
              <w:ind w:left="-540" w:right="-108"/>
              <w:jc w:val="both"/>
              <w:rPr>
                <w:b/>
                <w:lang w:val="tr-TR"/>
              </w:rPr>
            </w:pPr>
          </w:p>
          <w:p w:rsidR="00FE284D" w:rsidRDefault="00FE284D" w:rsidP="00FE284D">
            <w:pPr>
              <w:jc w:val="both"/>
              <w:rPr>
                <w:rFonts w:ascii="Century" w:hAnsi="Century" w:cs="Arial"/>
                <w:color w:val="595959"/>
                <w:lang w:val="tr-TR"/>
              </w:rPr>
            </w:pPr>
            <w:r w:rsidRPr="00FF0EAC">
              <w:rPr>
                <w:rFonts w:ascii="Century" w:hAnsi="Century" w:cs="Arial"/>
                <w:color w:val="595959"/>
                <w:lang w:val="tr-TR"/>
              </w:rPr>
              <w:t xml:space="preserve">As premium per capita, distribution of premiums to non-life and life branches and ratio of premiums to </w:t>
            </w:r>
            <w:smartTag w:uri="urn:schemas-microsoft-com:office:smarttags" w:element="stockticker">
              <w:r w:rsidRPr="00FF0EAC">
                <w:rPr>
                  <w:rFonts w:ascii="Century" w:hAnsi="Century" w:cs="Arial"/>
                  <w:color w:val="595959"/>
                  <w:lang w:val="tr-TR"/>
                </w:rPr>
                <w:t>GDP</w:t>
              </w:r>
            </w:smartTag>
            <w:r w:rsidRPr="00FF0EAC">
              <w:rPr>
                <w:rFonts w:ascii="Century" w:hAnsi="Century" w:cs="Arial"/>
                <w:color w:val="595959"/>
                <w:lang w:val="tr-TR"/>
              </w:rPr>
              <w:t xml:space="preserve"> are compared with EU countries, it is observed that non–life insurance is more </w:t>
            </w:r>
            <w:r w:rsidR="00EA5DF3" w:rsidRPr="00FF0EAC">
              <w:rPr>
                <w:rFonts w:ascii="Century" w:hAnsi="Century" w:cs="Arial"/>
                <w:color w:val="595959"/>
                <w:lang w:val="tr-TR"/>
              </w:rPr>
              <w:t>operative</w:t>
            </w:r>
            <w:r w:rsidRPr="00FF0EAC">
              <w:rPr>
                <w:rFonts w:ascii="Century" w:hAnsi="Century" w:cs="Arial"/>
                <w:color w:val="595959"/>
                <w:lang w:val="tr-TR"/>
              </w:rPr>
              <w:t xml:space="preserve"> than life insurance </w:t>
            </w:r>
            <w:r w:rsidR="00C77D24" w:rsidRPr="00FF0EAC">
              <w:rPr>
                <w:rFonts w:ascii="Century" w:hAnsi="Century" w:cs="Arial"/>
                <w:color w:val="595959"/>
                <w:lang w:val="tr-TR"/>
              </w:rPr>
              <w:t xml:space="preserve">in </w:t>
            </w:r>
            <w:smartTag w:uri="urn:schemas-microsoft-com:office:smarttags" w:element="place">
              <w:smartTag w:uri="urn:schemas-microsoft-com:office:smarttags" w:element="country-region">
                <w:r w:rsidR="00C77D24" w:rsidRPr="00FF0EAC">
                  <w:rPr>
                    <w:rFonts w:ascii="Century" w:hAnsi="Century" w:cs="Arial"/>
                    <w:color w:val="595959"/>
                    <w:lang w:val="tr-TR"/>
                  </w:rPr>
                  <w:t>Turkey</w:t>
                </w:r>
              </w:smartTag>
            </w:smartTag>
            <w:r w:rsidR="00C77D24" w:rsidRPr="00FF0EAC">
              <w:rPr>
                <w:rFonts w:ascii="Century" w:hAnsi="Century" w:cs="Arial"/>
                <w:color w:val="595959"/>
                <w:lang w:val="tr-TR"/>
              </w:rPr>
              <w:t xml:space="preserve"> </w:t>
            </w:r>
            <w:r w:rsidRPr="00FF0EAC">
              <w:rPr>
                <w:rFonts w:ascii="Century" w:hAnsi="Century" w:cs="Arial"/>
                <w:color w:val="595959"/>
                <w:lang w:val="tr-TR"/>
              </w:rPr>
              <w:t xml:space="preserve">and </w:t>
            </w:r>
            <w:r w:rsidR="00C77D24" w:rsidRPr="00FF0EAC">
              <w:rPr>
                <w:rFonts w:ascii="Century" w:hAnsi="Century" w:cs="Arial"/>
                <w:color w:val="595959"/>
                <w:lang w:val="tr-TR"/>
              </w:rPr>
              <w:t xml:space="preserve">Turkish </w:t>
            </w:r>
            <w:r w:rsidRPr="00FF0EAC">
              <w:rPr>
                <w:rFonts w:ascii="Century" w:hAnsi="Century" w:cs="Arial"/>
                <w:color w:val="595959"/>
                <w:lang w:val="tr-TR"/>
              </w:rPr>
              <w:t>insurance sector tends to grow</w:t>
            </w:r>
            <w:r w:rsidR="00C77D24" w:rsidRPr="00FF0EAC">
              <w:rPr>
                <w:rFonts w:ascii="Century" w:hAnsi="Century" w:cs="Arial"/>
                <w:color w:val="595959"/>
                <w:lang w:val="tr-TR"/>
              </w:rPr>
              <w:t xml:space="preserve"> fast</w:t>
            </w:r>
            <w:r w:rsidRPr="00FF0EAC">
              <w:rPr>
                <w:rFonts w:ascii="Century" w:hAnsi="Century" w:cs="Arial"/>
                <w:color w:val="595959"/>
                <w:lang w:val="tr-TR"/>
              </w:rPr>
              <w:t xml:space="preserve">, </w:t>
            </w:r>
            <w:r w:rsidR="001C6D8D" w:rsidRPr="00FF0EAC">
              <w:rPr>
                <w:rFonts w:ascii="Century" w:hAnsi="Century" w:cs="Arial"/>
                <w:color w:val="595959"/>
                <w:lang w:val="tr-TR"/>
              </w:rPr>
              <w:t xml:space="preserve">though it </w:t>
            </w:r>
            <w:r w:rsidRPr="00FF0EAC">
              <w:rPr>
                <w:rFonts w:ascii="Century" w:hAnsi="Century" w:cs="Arial"/>
                <w:color w:val="595959"/>
                <w:lang w:val="tr-TR"/>
              </w:rPr>
              <w:t xml:space="preserve">has still a small share in </w:t>
            </w:r>
            <w:smartTag w:uri="urn:schemas-microsoft-com:office:smarttags" w:element="stockticker">
              <w:r w:rsidRPr="00FF0EAC">
                <w:rPr>
                  <w:rFonts w:ascii="Century" w:hAnsi="Century" w:cs="Arial"/>
                  <w:color w:val="595959"/>
                  <w:lang w:val="tr-TR"/>
                </w:rPr>
                <w:t>GDP</w:t>
              </w:r>
            </w:smartTag>
            <w:r w:rsidRPr="00FF0EAC">
              <w:rPr>
                <w:rFonts w:ascii="Century" w:hAnsi="Century" w:cs="Arial"/>
                <w:color w:val="595959"/>
                <w:lang w:val="tr-TR"/>
              </w:rPr>
              <w:t>.</w:t>
            </w:r>
          </w:p>
          <w:p w:rsidR="00974E92" w:rsidRPr="00FF0EAC" w:rsidRDefault="00974E92" w:rsidP="00FE284D">
            <w:pPr>
              <w:jc w:val="both"/>
              <w:rPr>
                <w:rFonts w:ascii="Century" w:hAnsi="Century" w:cs="Arial"/>
                <w:color w:val="595959"/>
                <w:lang w:val="tr-TR"/>
              </w:rPr>
            </w:pPr>
          </w:p>
          <w:p w:rsidR="00850CD7" w:rsidRPr="00CF3FF2" w:rsidRDefault="00EF2418" w:rsidP="00880075">
            <w:pPr>
              <w:ind w:left="91"/>
              <w:rPr>
                <w:rFonts w:ascii="Century" w:hAnsi="Century"/>
                <w:b/>
                <w:color w:val="404040"/>
              </w:rPr>
            </w:pPr>
            <w:r w:rsidRPr="00CF3FF2">
              <w:rPr>
                <w:rFonts w:ascii="Century" w:hAnsi="Century"/>
                <w:b/>
                <w:color w:val="404040"/>
              </w:rPr>
              <w:lastRenderedPageBreak/>
              <w:t>1</w:t>
            </w:r>
            <w:r w:rsidR="006C2241" w:rsidRPr="00CF3FF2">
              <w:rPr>
                <w:rFonts w:ascii="Century" w:hAnsi="Century"/>
                <w:b/>
                <w:color w:val="404040"/>
              </w:rPr>
              <w:t>.2.  Insurance in Financial System</w:t>
            </w:r>
          </w:p>
          <w:p w:rsidR="00850CD7" w:rsidRPr="00CF3FF2" w:rsidRDefault="00850CD7" w:rsidP="00850CD7">
            <w:pPr>
              <w:ind w:left="-540" w:right="-108"/>
              <w:jc w:val="both"/>
              <w:rPr>
                <w:rFonts w:ascii="Century" w:hAnsi="Century"/>
                <w:b/>
                <w:color w:val="404040"/>
              </w:rPr>
            </w:pPr>
          </w:p>
          <w:p w:rsidR="00850CD7" w:rsidRPr="00FF0EAC" w:rsidRDefault="006C2241" w:rsidP="006C2241">
            <w:pPr>
              <w:jc w:val="both"/>
              <w:rPr>
                <w:rFonts w:ascii="Century" w:hAnsi="Century" w:cs="Arial"/>
                <w:color w:val="595959"/>
                <w:lang w:val="tr-TR"/>
              </w:rPr>
            </w:pPr>
            <w:r w:rsidRPr="00FF0EAC">
              <w:rPr>
                <w:rFonts w:ascii="Century" w:hAnsi="Century" w:cs="Arial"/>
                <w:color w:val="595959"/>
                <w:lang w:val="tr-TR"/>
              </w:rPr>
              <w:t>Total extent of assets of Turkish fina</w:t>
            </w:r>
            <w:r w:rsidR="00C34594" w:rsidRPr="00FF0EAC">
              <w:rPr>
                <w:rFonts w:ascii="Century" w:hAnsi="Century" w:cs="Arial"/>
                <w:color w:val="595959"/>
                <w:lang w:val="tr-TR"/>
              </w:rPr>
              <w:t xml:space="preserve">ncial sector </w:t>
            </w:r>
            <w:r w:rsidR="00616DE5" w:rsidRPr="00FF0EAC">
              <w:rPr>
                <w:rFonts w:ascii="Century" w:hAnsi="Century" w:cs="Arial"/>
                <w:color w:val="595959"/>
                <w:lang w:val="tr-TR"/>
              </w:rPr>
              <w:t xml:space="preserve">as at </w:t>
            </w:r>
            <w:r w:rsidR="008A7FCA" w:rsidRPr="00FF0EAC">
              <w:rPr>
                <w:rFonts w:ascii="Century" w:hAnsi="Century" w:cs="Arial"/>
                <w:color w:val="595959"/>
                <w:lang w:val="tr-TR"/>
              </w:rPr>
              <w:t>December</w:t>
            </w:r>
            <w:r w:rsidR="005332C1" w:rsidRPr="00FF0EAC">
              <w:rPr>
                <w:rFonts w:ascii="Century" w:hAnsi="Century" w:cs="Arial"/>
                <w:color w:val="595959"/>
                <w:lang w:val="tr-TR"/>
              </w:rPr>
              <w:t xml:space="preserve"> 2008</w:t>
            </w:r>
            <w:r w:rsidR="00566DD3" w:rsidRPr="00FF0EAC">
              <w:rPr>
                <w:rFonts w:ascii="Century" w:hAnsi="Century" w:cs="Arial"/>
                <w:color w:val="595959"/>
                <w:lang w:val="tr-TR"/>
              </w:rPr>
              <w:t xml:space="preserve"> </w:t>
            </w:r>
            <w:r w:rsidR="005332C1" w:rsidRPr="00FF0EAC">
              <w:rPr>
                <w:rFonts w:ascii="Century" w:hAnsi="Century" w:cs="Arial"/>
                <w:color w:val="595959"/>
                <w:lang w:val="tr-TR"/>
              </w:rPr>
              <w:t xml:space="preserve">reached to </w:t>
            </w:r>
            <w:r w:rsidR="00C34594" w:rsidRPr="00FF0EAC">
              <w:rPr>
                <w:rFonts w:ascii="Century" w:hAnsi="Century" w:cs="Arial"/>
                <w:color w:val="595959"/>
                <w:lang w:val="tr-TR"/>
              </w:rPr>
              <w:t xml:space="preserve">TL </w:t>
            </w:r>
            <w:r w:rsidR="005332C1" w:rsidRPr="00FF0EAC">
              <w:rPr>
                <w:rFonts w:ascii="Century" w:hAnsi="Century" w:cs="Arial"/>
                <w:color w:val="595959"/>
                <w:lang w:val="tr-TR"/>
              </w:rPr>
              <w:t>937</w:t>
            </w:r>
            <w:r w:rsidR="00616DE5" w:rsidRPr="00FF0EAC">
              <w:rPr>
                <w:rFonts w:ascii="Century" w:hAnsi="Century" w:cs="Arial"/>
                <w:color w:val="595959"/>
                <w:lang w:val="tr-TR"/>
              </w:rPr>
              <w:t xml:space="preserve"> billion.</w:t>
            </w:r>
          </w:p>
          <w:p w:rsidR="007B7F0D" w:rsidRPr="00565661" w:rsidRDefault="007B7F0D" w:rsidP="00904A72">
            <w:pPr>
              <w:jc w:val="both"/>
              <w:rPr>
                <w:rFonts w:ascii="Century" w:hAnsi="Century"/>
                <w:lang w:val="tr-TR"/>
              </w:rPr>
            </w:pPr>
          </w:p>
        </w:tc>
      </w:tr>
      <w:tr w:rsidR="007B7F0D" w:rsidRPr="00367FA3">
        <w:trPr>
          <w:gridAfter w:val="1"/>
          <w:wAfter w:w="216" w:type="dxa"/>
          <w:trHeight w:val="144"/>
        </w:trPr>
        <w:tc>
          <w:tcPr>
            <w:tcW w:w="10044" w:type="dxa"/>
            <w:gridSpan w:val="10"/>
          </w:tcPr>
          <w:p w:rsidR="007B7F0D" w:rsidRPr="00565661" w:rsidRDefault="007B7F0D" w:rsidP="002D3D31">
            <w:pPr>
              <w:pStyle w:val="ResimYazs"/>
              <w:jc w:val="center"/>
              <w:rPr>
                <w:rFonts w:ascii="Century" w:hAnsi="Century"/>
                <w:lang w:val="tr-TR"/>
              </w:rPr>
            </w:pPr>
            <w:bookmarkStart w:id="13" w:name="_Toc170665524"/>
            <w:r w:rsidRPr="00565661">
              <w:rPr>
                <w:rFonts w:ascii="Century" w:hAnsi="Century"/>
                <w:lang w:val="tr-TR"/>
              </w:rPr>
              <w:lastRenderedPageBreak/>
              <w:t xml:space="preserve">Tablo </w:t>
            </w:r>
            <w:r w:rsidRPr="00565661">
              <w:rPr>
                <w:rFonts w:ascii="Century" w:hAnsi="Century"/>
                <w:lang w:val="tr-TR"/>
              </w:rPr>
              <w:fldChar w:fldCharType="begin"/>
            </w:r>
            <w:r w:rsidRPr="00565661">
              <w:rPr>
                <w:rFonts w:ascii="Century" w:hAnsi="Century"/>
                <w:lang w:val="tr-TR"/>
              </w:rPr>
              <w:instrText xml:space="preserve"> STYLEREF 2 \s </w:instrText>
            </w:r>
            <w:r w:rsidRPr="00565661">
              <w:rPr>
                <w:rFonts w:ascii="Century" w:hAnsi="Century"/>
                <w:lang w:val="tr-TR"/>
              </w:rPr>
              <w:fldChar w:fldCharType="separate"/>
            </w:r>
            <w:r w:rsidR="00E117DD">
              <w:rPr>
                <w:rFonts w:ascii="Century" w:hAnsi="Century"/>
                <w:noProof/>
                <w:lang w:val="tr-TR"/>
              </w:rPr>
              <w:t>1.2</w:t>
            </w:r>
            <w:r w:rsidRPr="00565661">
              <w:rPr>
                <w:rFonts w:ascii="Century" w:hAnsi="Century"/>
                <w:lang w:val="tr-TR"/>
              </w:rPr>
              <w:fldChar w:fldCharType="end"/>
            </w:r>
            <w:r w:rsidRPr="00565661">
              <w:rPr>
                <w:rFonts w:ascii="Century" w:hAnsi="Century"/>
                <w:lang w:val="tr-TR"/>
              </w:rPr>
              <w:noBreakHyphen/>
            </w:r>
            <w:r w:rsidRPr="00565661">
              <w:rPr>
                <w:rFonts w:ascii="Century" w:hAnsi="Century"/>
                <w:lang w:val="tr-TR"/>
              </w:rPr>
              <w:fldChar w:fldCharType="begin"/>
            </w:r>
            <w:r w:rsidRPr="00565661">
              <w:rPr>
                <w:rFonts w:ascii="Century" w:hAnsi="Century"/>
                <w:lang w:val="tr-TR"/>
              </w:rPr>
              <w:instrText xml:space="preserve"> SEQ Tablo \* ARABIC \s 2 </w:instrText>
            </w:r>
            <w:r w:rsidRPr="00565661">
              <w:rPr>
                <w:rFonts w:ascii="Century" w:hAnsi="Century"/>
                <w:lang w:val="tr-TR"/>
              </w:rPr>
              <w:fldChar w:fldCharType="separate"/>
            </w:r>
            <w:r w:rsidR="00E117DD">
              <w:rPr>
                <w:rFonts w:ascii="Century" w:hAnsi="Century"/>
                <w:noProof/>
                <w:lang w:val="tr-TR"/>
              </w:rPr>
              <w:t>1</w:t>
            </w:r>
            <w:r w:rsidRPr="00565661">
              <w:rPr>
                <w:rFonts w:ascii="Century" w:hAnsi="Century"/>
                <w:lang w:val="tr-TR"/>
              </w:rPr>
              <w:fldChar w:fldCharType="end"/>
            </w:r>
            <w:r w:rsidRPr="00565661">
              <w:rPr>
                <w:rFonts w:ascii="Century" w:hAnsi="Century"/>
                <w:lang w:val="tr-TR"/>
              </w:rPr>
              <w:t>;</w:t>
            </w:r>
            <w:r w:rsidRPr="00565661">
              <w:rPr>
                <w:rFonts w:ascii="Century" w:hAnsi="Century"/>
                <w:bCs w:val="0"/>
                <w:lang w:val="tr-TR"/>
              </w:rPr>
              <w:t>Türk Finans Sekt.Bilanço Büyüklükleri-</w:t>
            </w:r>
            <w:r w:rsidRPr="00565661">
              <w:rPr>
                <w:rFonts w:ascii="Century" w:hAnsi="Century"/>
                <w:b w:val="0"/>
                <w:i/>
                <w:iCs/>
                <w:lang w:val="tr-TR"/>
              </w:rPr>
              <w:t>Dist. of Turkish Finance Sect.Balance Sheet Size</w:t>
            </w:r>
            <w:bookmarkEnd w:id="13"/>
          </w:p>
          <w:tbl>
            <w:tblPr>
              <w:tblW w:w="9901" w:type="dxa"/>
              <w:jc w:val="center"/>
              <w:tblLayout w:type="fixed"/>
              <w:tblCellMar>
                <w:left w:w="70" w:type="dxa"/>
                <w:right w:w="70" w:type="dxa"/>
              </w:tblCellMar>
              <w:tblLook w:val="0000" w:firstRow="0" w:lastRow="0" w:firstColumn="0" w:lastColumn="0" w:noHBand="0" w:noVBand="0"/>
            </w:tblPr>
            <w:tblGrid>
              <w:gridCol w:w="6123"/>
              <w:gridCol w:w="740"/>
              <w:gridCol w:w="759"/>
              <w:gridCol w:w="719"/>
              <w:gridCol w:w="780"/>
              <w:gridCol w:w="780"/>
            </w:tblGrid>
            <w:tr w:rsidR="005332C1" w:rsidRPr="005332C1">
              <w:trPr>
                <w:trHeight w:val="256"/>
                <w:jc w:val="center"/>
              </w:trPr>
              <w:tc>
                <w:tcPr>
                  <w:tcW w:w="6123" w:type="dxa"/>
                  <w:tcBorders>
                    <w:top w:val="nil"/>
                    <w:left w:val="nil"/>
                    <w:bottom w:val="single" w:sz="4" w:space="0" w:color="auto"/>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r w:rsidRPr="005332C1">
                    <w:rPr>
                      <w:rFonts w:ascii="Century" w:hAnsi="Century" w:cs="Arial TUR"/>
                      <w:b/>
                      <w:bCs/>
                      <w:sz w:val="20"/>
                      <w:szCs w:val="20"/>
                      <w:lang w:val="tr-TR" w:eastAsia="tr-TR"/>
                    </w:rPr>
                    <w:t>(Milyar</w:t>
                  </w:r>
                  <w:r w:rsidRPr="005332C1">
                    <w:rPr>
                      <w:rFonts w:ascii="Century" w:hAnsi="Century" w:cs="Arial TUR"/>
                      <w:b/>
                      <w:bCs/>
                      <w:i/>
                      <w:iCs/>
                      <w:sz w:val="20"/>
                      <w:szCs w:val="20"/>
                      <w:lang w:val="tr-TR" w:eastAsia="tr-TR"/>
                    </w:rPr>
                    <w:t>/</w:t>
                  </w:r>
                  <w:r w:rsidRPr="005332C1">
                    <w:rPr>
                      <w:rFonts w:ascii="Century" w:hAnsi="Century" w:cs="Arial TUR"/>
                      <w:i/>
                      <w:iCs/>
                      <w:sz w:val="20"/>
                      <w:szCs w:val="20"/>
                      <w:lang w:val="tr-TR" w:eastAsia="tr-TR"/>
                    </w:rPr>
                    <w:t>Billion</w:t>
                  </w:r>
                  <w:r w:rsidRPr="005332C1">
                    <w:rPr>
                      <w:rFonts w:ascii="Century" w:hAnsi="Century" w:cs="Arial TUR"/>
                      <w:b/>
                      <w:bCs/>
                      <w:sz w:val="20"/>
                      <w:szCs w:val="20"/>
                      <w:lang w:val="tr-TR" w:eastAsia="tr-TR"/>
                    </w:rPr>
                    <w:t xml:space="preserve"> TL)</w:t>
                  </w:r>
                </w:p>
              </w:tc>
              <w:tc>
                <w:tcPr>
                  <w:tcW w:w="739" w:type="dxa"/>
                  <w:tcBorders>
                    <w:top w:val="nil"/>
                    <w:left w:val="nil"/>
                    <w:bottom w:val="single" w:sz="4"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2004</w:t>
                  </w:r>
                </w:p>
              </w:tc>
              <w:tc>
                <w:tcPr>
                  <w:tcW w:w="759" w:type="dxa"/>
                  <w:tcBorders>
                    <w:top w:val="nil"/>
                    <w:left w:val="nil"/>
                    <w:bottom w:val="single" w:sz="4"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2005</w:t>
                  </w:r>
                </w:p>
              </w:tc>
              <w:tc>
                <w:tcPr>
                  <w:tcW w:w="719" w:type="dxa"/>
                  <w:tcBorders>
                    <w:top w:val="nil"/>
                    <w:left w:val="nil"/>
                    <w:bottom w:val="single" w:sz="4"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2006</w:t>
                  </w:r>
                </w:p>
              </w:tc>
              <w:tc>
                <w:tcPr>
                  <w:tcW w:w="780" w:type="dxa"/>
                  <w:tcBorders>
                    <w:top w:val="nil"/>
                    <w:left w:val="nil"/>
                    <w:bottom w:val="single" w:sz="4"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2007</w:t>
                  </w:r>
                </w:p>
              </w:tc>
              <w:tc>
                <w:tcPr>
                  <w:tcW w:w="780" w:type="dxa"/>
                  <w:tcBorders>
                    <w:top w:val="nil"/>
                    <w:left w:val="nil"/>
                    <w:bottom w:val="single" w:sz="4"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2008</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TCMB </w:t>
                  </w:r>
                  <w:r w:rsidR="00C77D24">
                    <w:rPr>
                      <w:rFonts w:ascii="Century" w:hAnsi="Century" w:cs="Arial TUR"/>
                      <w:sz w:val="20"/>
                      <w:szCs w:val="20"/>
                      <w:lang w:val="tr-TR" w:eastAsia="tr-TR"/>
                    </w:rPr>
                    <w:t>–</w:t>
                  </w:r>
                  <w:r w:rsidRPr="005332C1">
                    <w:rPr>
                      <w:rFonts w:ascii="Century" w:hAnsi="Century" w:cs="Arial TUR"/>
                      <w:i/>
                      <w:iCs/>
                      <w:sz w:val="20"/>
                      <w:szCs w:val="20"/>
                      <w:lang w:val="tr-TR" w:eastAsia="tr-TR"/>
                    </w:rPr>
                    <w:t xml:space="preserve"> </w:t>
                  </w:r>
                  <w:r w:rsidRPr="005332C1">
                    <w:rPr>
                      <w:rFonts w:ascii="Century" w:hAnsi="Century" w:cs="Arial TUR"/>
                      <w:i/>
                      <w:iCs/>
                      <w:sz w:val="18"/>
                      <w:szCs w:val="18"/>
                      <w:lang w:val="tr-TR" w:eastAsia="tr-TR"/>
                    </w:rPr>
                    <w:t>CBRT</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74,7</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90,1</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104,4</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106,6</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113,4</w:t>
                  </w:r>
                </w:p>
              </w:tc>
            </w:tr>
            <w:tr w:rsidR="005332C1" w:rsidRPr="005332C1">
              <w:trPr>
                <w:trHeight w:val="256"/>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Bankalar </w:t>
                  </w:r>
                  <w:r w:rsidR="00C77D24">
                    <w:rPr>
                      <w:rFonts w:ascii="Century" w:hAnsi="Century" w:cs="Arial TUR"/>
                      <w:sz w:val="20"/>
                      <w:szCs w:val="20"/>
                      <w:lang w:val="tr-TR" w:eastAsia="tr-TR"/>
                    </w:rPr>
                    <w:t>–</w:t>
                  </w:r>
                  <w:r w:rsidRPr="005332C1">
                    <w:rPr>
                      <w:rFonts w:ascii="Century" w:hAnsi="Century" w:cs="Arial TUR"/>
                      <w:sz w:val="20"/>
                      <w:szCs w:val="20"/>
                      <w:lang w:val="tr-TR" w:eastAsia="tr-TR"/>
                    </w:rPr>
                    <w:t xml:space="preserve"> Banks</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313,8</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406,9</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499,5</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581,6</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732,8</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Sigorta, Reasürans, Emeklilik Şirk.</w:t>
                  </w:r>
                  <w:r w:rsidRPr="005332C1">
                    <w:rPr>
                      <w:rFonts w:ascii="Century" w:hAnsi="Century" w:cs="Arial TUR"/>
                      <w:i/>
                      <w:iCs/>
                      <w:sz w:val="20"/>
                      <w:szCs w:val="20"/>
                      <w:lang w:val="tr-TR" w:eastAsia="tr-TR"/>
                    </w:rPr>
                    <w:t xml:space="preserve">- </w:t>
                  </w:r>
                  <w:r w:rsidRPr="005332C1">
                    <w:rPr>
                      <w:rFonts w:ascii="Century" w:hAnsi="Century" w:cs="Arial TUR"/>
                      <w:i/>
                      <w:iCs/>
                      <w:sz w:val="18"/>
                      <w:szCs w:val="18"/>
                      <w:lang w:val="tr-TR" w:eastAsia="tr-TR"/>
                    </w:rPr>
                    <w:t>Ins.Reins.Pension Comp.*</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10,5</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15,4</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18,6</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23,4</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27,9</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Menkul Kıymet Yatırım Fonları - </w:t>
                  </w:r>
                  <w:r w:rsidRPr="005332C1">
                    <w:rPr>
                      <w:rFonts w:ascii="Century" w:hAnsi="Century" w:cs="Arial TUR"/>
                      <w:i/>
                      <w:iCs/>
                      <w:sz w:val="18"/>
                      <w:szCs w:val="18"/>
                      <w:lang w:val="tr-TR" w:eastAsia="tr-TR"/>
                    </w:rPr>
                    <w:t>Securities Mutual Funds</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24,4</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29,4</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22,0</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26,4</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24,0</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Finansal Kiralama Şirketleri - </w:t>
                  </w:r>
                  <w:r w:rsidRPr="005332C1">
                    <w:rPr>
                      <w:rFonts w:ascii="Century" w:hAnsi="Century" w:cs="Arial TUR"/>
                      <w:i/>
                      <w:iCs/>
                      <w:sz w:val="18"/>
                      <w:szCs w:val="18"/>
                      <w:lang w:val="tr-TR" w:eastAsia="tr-TR"/>
                    </w:rPr>
                    <w:t>Leasing Companies</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6,7</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6,1</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10,0</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13,7</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17,2</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Faktöring Şirketleri -</w:t>
                  </w:r>
                  <w:r w:rsidRPr="005332C1">
                    <w:rPr>
                      <w:rFonts w:ascii="Century" w:hAnsi="Century" w:cs="Arial TUR"/>
                      <w:sz w:val="18"/>
                      <w:szCs w:val="18"/>
                      <w:lang w:val="tr-TR" w:eastAsia="tr-TR"/>
                    </w:rPr>
                    <w:t xml:space="preserve"> </w:t>
                  </w:r>
                  <w:r w:rsidRPr="005332C1">
                    <w:rPr>
                      <w:rFonts w:ascii="Century" w:hAnsi="Century" w:cs="Arial TUR"/>
                      <w:i/>
                      <w:iCs/>
                      <w:sz w:val="18"/>
                      <w:szCs w:val="18"/>
                      <w:lang w:val="tr-TR" w:eastAsia="tr-TR"/>
                    </w:rPr>
                    <w:t>Factoring Companies</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4,1</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5,3</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6,3</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7,4</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7,8</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Tüketici Finans Şirketleri - </w:t>
                  </w:r>
                  <w:r w:rsidRPr="005332C1">
                    <w:rPr>
                      <w:rFonts w:ascii="Century" w:hAnsi="Century" w:cs="Arial TUR"/>
                      <w:i/>
                      <w:iCs/>
                      <w:sz w:val="18"/>
                      <w:szCs w:val="18"/>
                      <w:lang w:val="tr-TR" w:eastAsia="tr-TR"/>
                    </w:rPr>
                    <w:t>Consumer Finans Companies</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1,5</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2,5</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3,4</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3,9</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4,7</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Menkul Kıymet Aracı Kurumları - </w:t>
                  </w:r>
                  <w:r w:rsidRPr="005332C1">
                    <w:rPr>
                      <w:rFonts w:ascii="Century" w:hAnsi="Century" w:cs="Arial TUR"/>
                      <w:i/>
                      <w:iCs/>
                      <w:sz w:val="18"/>
                      <w:szCs w:val="18"/>
                      <w:lang w:val="tr-TR" w:eastAsia="tr-TR"/>
                    </w:rPr>
                    <w:t>Securities Intermediary Ins.</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1,0</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2,6</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2,7</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3,9</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4,3</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Gayrimenkul Yatırım Ortaklıkları - </w:t>
                  </w:r>
                  <w:r w:rsidRPr="005332C1">
                    <w:rPr>
                      <w:rFonts w:ascii="Century" w:hAnsi="Century" w:cs="Arial TUR"/>
                      <w:i/>
                      <w:iCs/>
                      <w:sz w:val="18"/>
                      <w:szCs w:val="18"/>
                      <w:lang w:val="tr-TR" w:eastAsia="tr-TR"/>
                    </w:rPr>
                    <w:t>Real Estate Investment Ass.</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1,4</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2,2</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2,5</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3,9</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4,3</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Menkul Kıymet Yatırım Ortaklıkları - </w:t>
                  </w:r>
                  <w:r w:rsidRPr="005332C1">
                    <w:rPr>
                      <w:rFonts w:ascii="Century" w:hAnsi="Century" w:cs="Arial TUR"/>
                      <w:i/>
                      <w:iCs/>
                      <w:sz w:val="18"/>
                      <w:szCs w:val="18"/>
                      <w:lang w:val="tr-TR" w:eastAsia="tr-TR"/>
                    </w:rPr>
                    <w:t>Securities Investment Ass.</w:t>
                  </w:r>
                </w:p>
              </w:tc>
              <w:tc>
                <w:tcPr>
                  <w:tcW w:w="73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0,3</w:t>
                  </w:r>
                </w:p>
              </w:tc>
              <w:tc>
                <w:tcPr>
                  <w:tcW w:w="75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0,5</w:t>
                  </w:r>
                </w:p>
              </w:tc>
              <w:tc>
                <w:tcPr>
                  <w:tcW w:w="719"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0,5</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0,7</w:t>
                  </w:r>
                </w:p>
              </w:tc>
              <w:tc>
                <w:tcPr>
                  <w:tcW w:w="780" w:type="dxa"/>
                  <w:tcBorders>
                    <w:top w:val="nil"/>
                    <w:left w:val="nil"/>
                    <w:bottom w:val="nil"/>
                    <w:right w:val="nil"/>
                  </w:tcBorders>
                  <w:shd w:val="clear" w:color="auto" w:fill="auto"/>
                  <w:noWrap/>
                  <w:vAlign w:val="bottom"/>
                </w:tcPr>
                <w:p w:rsidR="005332C1" w:rsidRPr="005332C1" w:rsidRDefault="005332C1" w:rsidP="005332C1">
                  <w:pPr>
                    <w:jc w:val="right"/>
                    <w:rPr>
                      <w:rFonts w:ascii="Century" w:hAnsi="Century" w:cs="Arial TUR"/>
                      <w:sz w:val="20"/>
                      <w:szCs w:val="20"/>
                      <w:lang w:val="tr-TR" w:eastAsia="tr-TR"/>
                    </w:rPr>
                  </w:pPr>
                  <w:r w:rsidRPr="005332C1">
                    <w:rPr>
                      <w:rFonts w:ascii="Century" w:hAnsi="Century" w:cs="Arial TUR"/>
                      <w:sz w:val="20"/>
                      <w:szCs w:val="20"/>
                      <w:lang w:val="tr-TR" w:eastAsia="tr-TR"/>
                    </w:rPr>
                    <w:t>0,6</w:t>
                  </w:r>
                </w:p>
              </w:tc>
            </w:tr>
            <w:tr w:rsidR="005332C1" w:rsidRPr="005332C1">
              <w:trPr>
                <w:trHeight w:val="286"/>
                <w:jc w:val="center"/>
              </w:trPr>
              <w:tc>
                <w:tcPr>
                  <w:tcW w:w="6123" w:type="dxa"/>
                  <w:tcBorders>
                    <w:top w:val="single" w:sz="4" w:space="0" w:color="auto"/>
                    <w:left w:val="nil"/>
                    <w:bottom w:val="double" w:sz="6" w:space="0" w:color="auto"/>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r w:rsidRPr="005332C1">
                    <w:rPr>
                      <w:rFonts w:ascii="Century" w:hAnsi="Century" w:cs="Arial TUR"/>
                      <w:b/>
                      <w:bCs/>
                      <w:sz w:val="20"/>
                      <w:szCs w:val="20"/>
                      <w:lang w:val="tr-TR" w:eastAsia="tr-TR"/>
                    </w:rPr>
                    <w:t xml:space="preserve">Genel Toplam </w:t>
                  </w:r>
                  <w:r w:rsidR="00C77D24">
                    <w:rPr>
                      <w:rFonts w:ascii="Century" w:hAnsi="Century" w:cs="Arial TUR"/>
                      <w:b/>
                      <w:bCs/>
                      <w:sz w:val="20"/>
                      <w:szCs w:val="20"/>
                      <w:lang w:val="tr-TR" w:eastAsia="tr-TR"/>
                    </w:rPr>
                    <w:t>–</w:t>
                  </w:r>
                  <w:r w:rsidRPr="005332C1">
                    <w:rPr>
                      <w:rFonts w:ascii="Century" w:hAnsi="Century" w:cs="Arial TUR"/>
                      <w:i/>
                      <w:iCs/>
                      <w:sz w:val="20"/>
                      <w:szCs w:val="20"/>
                      <w:lang w:val="tr-TR" w:eastAsia="tr-TR"/>
                    </w:rPr>
                    <w:t xml:space="preserve"> </w:t>
                  </w:r>
                  <w:r w:rsidRPr="005332C1">
                    <w:rPr>
                      <w:rFonts w:ascii="Century" w:hAnsi="Century" w:cs="Arial TUR"/>
                      <w:i/>
                      <w:iCs/>
                      <w:sz w:val="18"/>
                      <w:szCs w:val="18"/>
                      <w:lang w:val="tr-TR" w:eastAsia="tr-TR"/>
                    </w:rPr>
                    <w:t>Total</w:t>
                  </w:r>
                </w:p>
              </w:tc>
              <w:tc>
                <w:tcPr>
                  <w:tcW w:w="739" w:type="dxa"/>
                  <w:tcBorders>
                    <w:top w:val="single" w:sz="4" w:space="0" w:color="auto"/>
                    <w:left w:val="nil"/>
                    <w:bottom w:val="double" w:sz="6"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438,4</w:t>
                  </w:r>
                </w:p>
              </w:tc>
              <w:tc>
                <w:tcPr>
                  <w:tcW w:w="759" w:type="dxa"/>
                  <w:tcBorders>
                    <w:top w:val="single" w:sz="4" w:space="0" w:color="auto"/>
                    <w:left w:val="nil"/>
                    <w:bottom w:val="double" w:sz="6"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561,0</w:t>
                  </w:r>
                </w:p>
              </w:tc>
              <w:tc>
                <w:tcPr>
                  <w:tcW w:w="719" w:type="dxa"/>
                  <w:tcBorders>
                    <w:top w:val="single" w:sz="4" w:space="0" w:color="auto"/>
                    <w:left w:val="nil"/>
                    <w:bottom w:val="double" w:sz="6"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669,9</w:t>
                  </w:r>
                </w:p>
              </w:tc>
              <w:tc>
                <w:tcPr>
                  <w:tcW w:w="780" w:type="dxa"/>
                  <w:tcBorders>
                    <w:top w:val="single" w:sz="4" w:space="0" w:color="auto"/>
                    <w:left w:val="nil"/>
                    <w:bottom w:val="double" w:sz="6"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771,5</w:t>
                  </w:r>
                </w:p>
              </w:tc>
              <w:tc>
                <w:tcPr>
                  <w:tcW w:w="780" w:type="dxa"/>
                  <w:tcBorders>
                    <w:top w:val="single" w:sz="4" w:space="0" w:color="auto"/>
                    <w:left w:val="nil"/>
                    <w:bottom w:val="double" w:sz="6" w:space="0" w:color="auto"/>
                    <w:right w:val="nil"/>
                  </w:tcBorders>
                  <w:shd w:val="clear" w:color="auto" w:fill="auto"/>
                  <w:noWrap/>
                  <w:vAlign w:val="bottom"/>
                </w:tcPr>
                <w:p w:rsidR="005332C1" w:rsidRPr="005332C1" w:rsidRDefault="005332C1" w:rsidP="005332C1">
                  <w:pPr>
                    <w:jc w:val="right"/>
                    <w:rPr>
                      <w:rFonts w:ascii="Century" w:hAnsi="Century" w:cs="Arial TUR"/>
                      <w:b/>
                      <w:bCs/>
                      <w:sz w:val="20"/>
                      <w:szCs w:val="20"/>
                      <w:lang w:val="tr-TR" w:eastAsia="tr-TR"/>
                    </w:rPr>
                  </w:pPr>
                  <w:r w:rsidRPr="005332C1">
                    <w:rPr>
                      <w:rFonts w:ascii="Century" w:hAnsi="Century" w:cs="Arial TUR"/>
                      <w:b/>
                      <w:bCs/>
                      <w:sz w:val="20"/>
                      <w:szCs w:val="20"/>
                      <w:lang w:val="tr-TR" w:eastAsia="tr-TR"/>
                    </w:rPr>
                    <w:t>937,0</w:t>
                  </w: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Kaynak:BDDK Finansal Piyasalar Raporu Aralık/2008</w:t>
                  </w:r>
                </w:p>
              </w:tc>
              <w:tc>
                <w:tcPr>
                  <w:tcW w:w="739"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59"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19"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80"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80"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r>
            <w:tr w:rsidR="005332C1" w:rsidRPr="005332C1">
              <w:trPr>
                <w:trHeight w:val="271"/>
                <w:jc w:val="center"/>
              </w:trPr>
              <w:tc>
                <w:tcPr>
                  <w:tcW w:w="6123"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i/>
                      <w:iCs/>
                      <w:sz w:val="18"/>
                      <w:szCs w:val="18"/>
                      <w:lang w:val="tr-TR" w:eastAsia="tr-TR"/>
                    </w:rPr>
                  </w:pPr>
                  <w:r w:rsidRPr="005332C1">
                    <w:rPr>
                      <w:rFonts w:ascii="Century" w:hAnsi="Century" w:cs="Arial TUR"/>
                      <w:i/>
                      <w:iCs/>
                      <w:sz w:val="18"/>
                      <w:szCs w:val="18"/>
                      <w:lang w:val="tr-TR" w:eastAsia="tr-TR"/>
                    </w:rPr>
                    <w:t>Source:Turkey BRSA Financial Services Report December 2008</w:t>
                  </w:r>
                </w:p>
              </w:tc>
              <w:tc>
                <w:tcPr>
                  <w:tcW w:w="739"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59"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19"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80"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80"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r>
            <w:tr w:rsidR="005332C1" w:rsidRPr="005332C1">
              <w:trPr>
                <w:trHeight w:val="271"/>
                <w:jc w:val="center"/>
              </w:trPr>
              <w:tc>
                <w:tcPr>
                  <w:tcW w:w="6863" w:type="dxa"/>
                  <w:gridSpan w:val="2"/>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sz w:val="20"/>
                      <w:szCs w:val="20"/>
                      <w:lang w:val="tr-TR" w:eastAsia="tr-TR"/>
                    </w:rPr>
                  </w:pPr>
                  <w:r w:rsidRPr="005332C1">
                    <w:rPr>
                      <w:rFonts w:ascii="Century" w:hAnsi="Century" w:cs="Arial TUR"/>
                      <w:sz w:val="20"/>
                      <w:szCs w:val="20"/>
                      <w:lang w:val="tr-TR" w:eastAsia="tr-TR"/>
                    </w:rPr>
                    <w:t xml:space="preserve">Kaynak: Sigorta Denetleme Kurulu - </w:t>
                  </w:r>
                  <w:r w:rsidRPr="005332C1">
                    <w:rPr>
                      <w:rFonts w:ascii="Century" w:hAnsi="Century" w:cs="Arial TUR"/>
                      <w:i/>
                      <w:iCs/>
                      <w:sz w:val="18"/>
                      <w:szCs w:val="18"/>
                      <w:lang w:val="tr-TR" w:eastAsia="tr-TR"/>
                    </w:rPr>
                    <w:t>Source: Insurance Supervisory Board</w:t>
                  </w:r>
                </w:p>
              </w:tc>
              <w:tc>
                <w:tcPr>
                  <w:tcW w:w="759"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19"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80"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c>
                <w:tcPr>
                  <w:tcW w:w="780" w:type="dxa"/>
                  <w:tcBorders>
                    <w:top w:val="nil"/>
                    <w:left w:val="nil"/>
                    <w:bottom w:val="nil"/>
                    <w:right w:val="nil"/>
                  </w:tcBorders>
                  <w:shd w:val="clear" w:color="auto" w:fill="auto"/>
                  <w:noWrap/>
                  <w:vAlign w:val="bottom"/>
                </w:tcPr>
                <w:p w:rsidR="005332C1" w:rsidRPr="005332C1" w:rsidRDefault="005332C1" w:rsidP="005332C1">
                  <w:pPr>
                    <w:rPr>
                      <w:rFonts w:ascii="Century" w:hAnsi="Century" w:cs="Arial TUR"/>
                      <w:b/>
                      <w:bCs/>
                      <w:sz w:val="20"/>
                      <w:szCs w:val="20"/>
                      <w:lang w:val="tr-TR" w:eastAsia="tr-TR"/>
                    </w:rPr>
                  </w:pPr>
                </w:p>
              </w:tc>
            </w:tr>
          </w:tbl>
          <w:p w:rsidR="007B7F0D" w:rsidRPr="00616DE5" w:rsidRDefault="007B7F0D" w:rsidP="002D3D31">
            <w:pPr>
              <w:jc w:val="center"/>
              <w:rPr>
                <w:rFonts w:ascii="Century" w:hAnsi="Century"/>
                <w:lang w:val="tr-TR"/>
              </w:rPr>
            </w:pPr>
          </w:p>
        </w:tc>
      </w:tr>
      <w:tr w:rsidR="001700F0" w:rsidRPr="00367FA3">
        <w:trPr>
          <w:gridAfter w:val="1"/>
          <w:wAfter w:w="216" w:type="dxa"/>
          <w:trHeight w:val="144"/>
        </w:trPr>
        <w:tc>
          <w:tcPr>
            <w:tcW w:w="4837" w:type="dxa"/>
            <w:gridSpan w:val="2"/>
          </w:tcPr>
          <w:p w:rsidR="00EE2CFE" w:rsidRPr="005268A8" w:rsidRDefault="00EE2CFE" w:rsidP="008D17FE">
            <w:pPr>
              <w:jc w:val="both"/>
              <w:rPr>
                <w:rFonts w:ascii="Century" w:hAnsi="Century"/>
                <w:lang w:val="tr-TR"/>
              </w:rPr>
            </w:pPr>
          </w:p>
          <w:p w:rsidR="007B7F0D" w:rsidRPr="005268A8" w:rsidRDefault="00A15C20" w:rsidP="008D17FE">
            <w:pPr>
              <w:jc w:val="both"/>
              <w:rPr>
                <w:rFonts w:ascii="Century" w:hAnsi="Century"/>
                <w:lang w:val="tr-TR"/>
              </w:rPr>
            </w:pPr>
            <w:r>
              <w:rPr>
                <w:rFonts w:ascii="Century" w:hAnsi="Century"/>
                <w:lang w:val="tr-TR"/>
              </w:rPr>
              <w:t>F</w:t>
            </w:r>
            <w:r w:rsidR="007B7F0D" w:rsidRPr="005268A8">
              <w:rPr>
                <w:rFonts w:ascii="Century" w:hAnsi="Century"/>
                <w:lang w:val="tr-TR"/>
              </w:rPr>
              <w:t xml:space="preserve">inansal sektör </w:t>
            </w:r>
            <w:r w:rsidR="007A6865" w:rsidRPr="005268A8">
              <w:rPr>
                <w:rFonts w:ascii="Century" w:hAnsi="Century"/>
                <w:lang w:val="tr-TR"/>
              </w:rPr>
              <w:t>varlıklarının</w:t>
            </w:r>
            <w:r w:rsidR="00C77D24">
              <w:rPr>
                <w:rFonts w:ascii="Century" w:hAnsi="Century"/>
                <w:lang w:val="tr-TR"/>
              </w:rPr>
              <w:t xml:space="preserve"> </w:t>
            </w:r>
            <w:r w:rsidR="007B7F0D" w:rsidRPr="005268A8">
              <w:rPr>
                <w:rFonts w:ascii="Century" w:hAnsi="Century"/>
                <w:lang w:val="tr-TR"/>
              </w:rPr>
              <w:t>%</w:t>
            </w:r>
            <w:r w:rsidR="0042127E" w:rsidRPr="005268A8">
              <w:rPr>
                <w:rFonts w:ascii="Century" w:hAnsi="Century"/>
                <w:lang w:val="tr-TR"/>
              </w:rPr>
              <w:t xml:space="preserve"> </w:t>
            </w:r>
            <w:r w:rsidR="00616DE5" w:rsidRPr="005268A8">
              <w:rPr>
                <w:rFonts w:ascii="Century" w:hAnsi="Century"/>
                <w:lang w:val="tr-TR"/>
              </w:rPr>
              <w:t>7</w:t>
            </w:r>
            <w:r w:rsidR="005332C1">
              <w:rPr>
                <w:rFonts w:ascii="Century" w:hAnsi="Century"/>
                <w:lang w:val="tr-TR"/>
              </w:rPr>
              <w:t>8</w:t>
            </w:r>
            <w:r w:rsidR="0018708E" w:rsidRPr="005268A8">
              <w:rPr>
                <w:rFonts w:ascii="Century" w:hAnsi="Century"/>
                <w:lang w:val="tr-TR"/>
              </w:rPr>
              <w:t>,</w:t>
            </w:r>
            <w:r w:rsidR="005332C1">
              <w:rPr>
                <w:rFonts w:ascii="Century" w:hAnsi="Century"/>
                <w:lang w:val="tr-TR"/>
              </w:rPr>
              <w:t>2</w:t>
            </w:r>
            <w:r w:rsidR="008A7FCA" w:rsidRPr="005268A8">
              <w:rPr>
                <w:rFonts w:ascii="Century" w:hAnsi="Century"/>
                <w:lang w:val="tr-TR"/>
              </w:rPr>
              <w:t>’</w:t>
            </w:r>
            <w:r w:rsidR="005332C1">
              <w:rPr>
                <w:rFonts w:ascii="Century" w:hAnsi="Century"/>
                <w:lang w:val="tr-TR"/>
              </w:rPr>
              <w:t>sini</w:t>
            </w:r>
            <w:r w:rsidR="00A33696" w:rsidRPr="005268A8">
              <w:rPr>
                <w:rFonts w:ascii="Century" w:hAnsi="Century"/>
                <w:lang w:val="tr-TR"/>
              </w:rPr>
              <w:t xml:space="preserve"> (TCMB hariç)</w:t>
            </w:r>
            <w:r w:rsidR="007B7F0D" w:rsidRPr="005268A8">
              <w:rPr>
                <w:rFonts w:ascii="Century" w:hAnsi="Century"/>
                <w:lang w:val="tr-TR"/>
              </w:rPr>
              <w:t xml:space="preserve"> bankacılık sektörü oluşturmaktadır.</w:t>
            </w:r>
            <w:r w:rsidR="008A7FCA" w:rsidRPr="005268A8">
              <w:rPr>
                <w:rFonts w:ascii="Century" w:hAnsi="Century"/>
                <w:lang w:val="tr-TR"/>
              </w:rPr>
              <w:t xml:space="preserve"> </w:t>
            </w:r>
            <w:r w:rsidR="007B7F0D" w:rsidRPr="005268A8">
              <w:rPr>
                <w:rFonts w:ascii="Century" w:hAnsi="Century"/>
                <w:lang w:val="tr-TR"/>
              </w:rPr>
              <w:t>Sigorta</w:t>
            </w:r>
            <w:r w:rsidR="00174660" w:rsidRPr="005268A8">
              <w:rPr>
                <w:rFonts w:ascii="Century" w:hAnsi="Century"/>
                <w:lang w:val="tr-TR"/>
              </w:rPr>
              <w:t>cılık</w:t>
            </w:r>
            <w:r w:rsidR="007B7F0D" w:rsidRPr="005268A8">
              <w:rPr>
                <w:rFonts w:ascii="Century" w:hAnsi="Century"/>
                <w:lang w:val="tr-TR"/>
              </w:rPr>
              <w:t xml:space="preserve"> sektörünün payı ise %</w:t>
            </w:r>
            <w:r w:rsidR="0042127E" w:rsidRPr="005268A8">
              <w:rPr>
                <w:rFonts w:ascii="Century" w:hAnsi="Century"/>
                <w:lang w:val="tr-TR"/>
              </w:rPr>
              <w:t xml:space="preserve"> </w:t>
            </w:r>
            <w:r w:rsidR="0018708E" w:rsidRPr="005268A8">
              <w:rPr>
                <w:rFonts w:ascii="Century" w:hAnsi="Century"/>
                <w:lang w:val="tr-TR"/>
              </w:rPr>
              <w:t>3</w:t>
            </w:r>
            <w:r w:rsidR="007B7F0D" w:rsidRPr="005268A8">
              <w:rPr>
                <w:rFonts w:ascii="Century" w:hAnsi="Century"/>
                <w:lang w:val="tr-TR"/>
              </w:rPr>
              <w:t>’</w:t>
            </w:r>
            <w:r w:rsidR="0018708E" w:rsidRPr="005268A8">
              <w:rPr>
                <w:rFonts w:ascii="Century" w:hAnsi="Century"/>
                <w:lang w:val="tr-TR"/>
              </w:rPr>
              <w:t>tür.</w:t>
            </w:r>
            <w:r w:rsidR="007B7F0D" w:rsidRPr="005268A8">
              <w:rPr>
                <w:rFonts w:ascii="Century" w:hAnsi="Century"/>
                <w:lang w:val="tr-TR"/>
              </w:rPr>
              <w:t xml:space="preserve"> Türk finans sektörü bankacılık ağırlıklı bir yapıda olup, </w:t>
            </w:r>
            <w:r w:rsidR="00174660" w:rsidRPr="005268A8">
              <w:rPr>
                <w:rFonts w:ascii="Century" w:hAnsi="Century"/>
                <w:lang w:val="tr-TR"/>
              </w:rPr>
              <w:t xml:space="preserve">onu </w:t>
            </w:r>
            <w:r w:rsidR="007B7F0D" w:rsidRPr="005268A8">
              <w:rPr>
                <w:rFonts w:ascii="Century" w:hAnsi="Century"/>
                <w:lang w:val="tr-TR"/>
              </w:rPr>
              <w:t xml:space="preserve">sırasıyla </w:t>
            </w:r>
            <w:r w:rsidR="00F219EA">
              <w:rPr>
                <w:rFonts w:ascii="Century" w:hAnsi="Century"/>
                <w:lang w:val="tr-TR"/>
              </w:rPr>
              <w:t xml:space="preserve">sigortacılık sektörü ve </w:t>
            </w:r>
            <w:r w:rsidR="007B7F0D" w:rsidRPr="005268A8">
              <w:rPr>
                <w:rFonts w:ascii="Century" w:hAnsi="Century"/>
                <w:lang w:val="tr-TR"/>
              </w:rPr>
              <w:t>menkul kıymet yatırım fonları takip etmektedir.</w:t>
            </w:r>
          </w:p>
          <w:p w:rsidR="00EF2418" w:rsidRPr="005268A8" w:rsidRDefault="00EF2418" w:rsidP="008D17FE">
            <w:pPr>
              <w:rPr>
                <w:rFonts w:ascii="Century" w:hAnsi="Century"/>
                <w:lang w:val="tr-TR"/>
              </w:rPr>
            </w:pPr>
          </w:p>
        </w:tc>
        <w:tc>
          <w:tcPr>
            <w:tcW w:w="237" w:type="dxa"/>
            <w:gridSpan w:val="4"/>
          </w:tcPr>
          <w:p w:rsidR="001700F0" w:rsidRPr="005268A8" w:rsidRDefault="001700F0" w:rsidP="008D17FE">
            <w:pPr>
              <w:rPr>
                <w:rFonts w:ascii="Century" w:hAnsi="Century"/>
                <w:lang w:val="tr-TR"/>
              </w:rPr>
            </w:pPr>
          </w:p>
        </w:tc>
        <w:tc>
          <w:tcPr>
            <w:tcW w:w="4970" w:type="dxa"/>
            <w:gridSpan w:val="4"/>
          </w:tcPr>
          <w:p w:rsidR="00EF2418" w:rsidRPr="00C43A16" w:rsidRDefault="00EF2418" w:rsidP="002168BE">
            <w:pPr>
              <w:tabs>
                <w:tab w:val="left" w:pos="935"/>
              </w:tabs>
              <w:jc w:val="both"/>
              <w:rPr>
                <w:rFonts w:ascii="Century" w:hAnsi="Century"/>
                <w:lang w:val="tr-TR"/>
              </w:rPr>
            </w:pPr>
          </w:p>
          <w:p w:rsidR="00C023AD" w:rsidRPr="00FF0EAC" w:rsidRDefault="00C023AD" w:rsidP="00C023AD">
            <w:pPr>
              <w:jc w:val="both"/>
              <w:rPr>
                <w:rFonts w:ascii="Century" w:hAnsi="Century" w:cs="Arial"/>
                <w:color w:val="595959"/>
                <w:lang w:val="tr-TR"/>
              </w:rPr>
            </w:pPr>
            <w:r w:rsidRPr="00FF0EAC">
              <w:rPr>
                <w:rFonts w:ascii="Century" w:hAnsi="Century" w:cs="Arial"/>
                <w:color w:val="595959"/>
                <w:lang w:val="tr-TR"/>
              </w:rPr>
              <w:t xml:space="preserve">Banking sector constitutes </w:t>
            </w:r>
            <w:r w:rsidR="0018708E" w:rsidRPr="00FF0EAC">
              <w:rPr>
                <w:rFonts w:ascii="Century" w:hAnsi="Century" w:cs="Arial"/>
                <w:color w:val="595959"/>
                <w:lang w:val="tr-TR"/>
              </w:rPr>
              <w:t>7</w:t>
            </w:r>
            <w:r w:rsidR="005332C1" w:rsidRPr="00FF0EAC">
              <w:rPr>
                <w:rFonts w:ascii="Century" w:hAnsi="Century" w:cs="Arial"/>
                <w:color w:val="595959"/>
                <w:lang w:val="tr-TR"/>
              </w:rPr>
              <w:t>8.2</w:t>
            </w:r>
            <w:r w:rsidRPr="00FF0EAC">
              <w:rPr>
                <w:rFonts w:ascii="Century" w:hAnsi="Century" w:cs="Arial"/>
                <w:color w:val="595959"/>
                <w:lang w:val="tr-TR"/>
              </w:rPr>
              <w:t>%</w:t>
            </w:r>
            <w:r w:rsidR="001D180C" w:rsidRPr="00FF0EAC">
              <w:rPr>
                <w:rFonts w:ascii="Century" w:hAnsi="Century" w:cs="Arial"/>
                <w:color w:val="595959"/>
                <w:lang w:val="tr-TR"/>
              </w:rPr>
              <w:t xml:space="preserve"> (excluding</w:t>
            </w:r>
            <w:r w:rsidR="00A33696" w:rsidRPr="00FF0EAC">
              <w:rPr>
                <w:rFonts w:ascii="Century" w:hAnsi="Century" w:cs="Arial"/>
                <w:color w:val="595959"/>
                <w:lang w:val="tr-TR"/>
              </w:rPr>
              <w:t xml:space="preserve"> CBRT)</w:t>
            </w:r>
            <w:r w:rsidRPr="00FF0EAC">
              <w:rPr>
                <w:rFonts w:ascii="Century" w:hAnsi="Century" w:cs="Arial"/>
                <w:color w:val="595959"/>
                <w:lang w:val="tr-TR"/>
              </w:rPr>
              <w:t xml:space="preserve"> of the f</w:t>
            </w:r>
            <w:r w:rsidR="00174660" w:rsidRPr="00FF0EAC">
              <w:rPr>
                <w:rFonts w:ascii="Century" w:hAnsi="Century" w:cs="Arial"/>
                <w:color w:val="595959"/>
                <w:lang w:val="tr-TR"/>
              </w:rPr>
              <w:t>inancial sector assets as at</w:t>
            </w:r>
            <w:r w:rsidR="00B02ABB" w:rsidRPr="00FF0EAC">
              <w:rPr>
                <w:rFonts w:ascii="Century" w:hAnsi="Century" w:cs="Arial"/>
                <w:color w:val="595959"/>
                <w:lang w:val="tr-TR"/>
              </w:rPr>
              <w:t xml:space="preserve"> </w:t>
            </w:r>
            <w:r w:rsidR="008A7FCA" w:rsidRPr="00FF0EAC">
              <w:rPr>
                <w:rFonts w:ascii="Century" w:hAnsi="Century" w:cs="Arial"/>
                <w:color w:val="595959"/>
                <w:lang w:val="tr-TR"/>
              </w:rPr>
              <w:t xml:space="preserve">December </w:t>
            </w:r>
            <w:r w:rsidRPr="00FF0EAC">
              <w:rPr>
                <w:rFonts w:ascii="Century" w:hAnsi="Century" w:cs="Arial"/>
                <w:color w:val="595959"/>
                <w:lang w:val="tr-TR"/>
              </w:rPr>
              <w:t xml:space="preserve"> 200</w:t>
            </w:r>
            <w:r w:rsidR="008A5C9A" w:rsidRPr="00FF0EAC">
              <w:rPr>
                <w:rFonts w:ascii="Century" w:hAnsi="Century" w:cs="Arial"/>
                <w:color w:val="595959"/>
                <w:lang w:val="tr-TR"/>
              </w:rPr>
              <w:t>8</w:t>
            </w:r>
            <w:r w:rsidRPr="00FF0EAC">
              <w:rPr>
                <w:rFonts w:ascii="Century" w:hAnsi="Century" w:cs="Arial"/>
                <w:color w:val="595959"/>
                <w:lang w:val="tr-TR"/>
              </w:rPr>
              <w:t xml:space="preserve">. The proportion of insurance sector is </w:t>
            </w:r>
            <w:r w:rsidR="0018708E" w:rsidRPr="00FF0EAC">
              <w:rPr>
                <w:rFonts w:ascii="Century" w:hAnsi="Century" w:cs="Arial"/>
                <w:color w:val="595959"/>
                <w:lang w:val="tr-TR"/>
              </w:rPr>
              <w:t>3</w:t>
            </w:r>
            <w:r w:rsidRPr="00FF0EAC">
              <w:rPr>
                <w:rFonts w:ascii="Century" w:hAnsi="Century" w:cs="Arial"/>
                <w:color w:val="595959"/>
                <w:lang w:val="tr-TR"/>
              </w:rPr>
              <w:t xml:space="preserve">%. The structure of Turkish financial sector is predominantly banking followed </w:t>
            </w:r>
            <w:r w:rsidR="00F219EA" w:rsidRPr="00FF0EAC">
              <w:rPr>
                <w:rFonts w:ascii="Century" w:hAnsi="Century" w:cs="Arial"/>
                <w:color w:val="595959"/>
                <w:lang w:val="tr-TR"/>
              </w:rPr>
              <w:t xml:space="preserve">by insurance sector and </w:t>
            </w:r>
            <w:r w:rsidRPr="00FF0EAC">
              <w:rPr>
                <w:rFonts w:ascii="Century" w:hAnsi="Century" w:cs="Arial"/>
                <w:color w:val="595959"/>
                <w:lang w:val="tr-TR"/>
              </w:rPr>
              <w:t>mutual funds</w:t>
            </w:r>
            <w:r w:rsidR="00174660" w:rsidRPr="00FF0EAC">
              <w:rPr>
                <w:rFonts w:ascii="Century" w:hAnsi="Century" w:cs="Arial"/>
                <w:color w:val="595959"/>
                <w:lang w:val="tr-TR"/>
              </w:rPr>
              <w:t>,</w:t>
            </w:r>
            <w:r w:rsidRPr="00FF0EAC">
              <w:rPr>
                <w:rFonts w:ascii="Century" w:hAnsi="Century" w:cs="Arial"/>
                <w:color w:val="595959"/>
                <w:lang w:val="tr-TR"/>
              </w:rPr>
              <w:t xml:space="preserve"> respectively.</w:t>
            </w:r>
          </w:p>
          <w:p w:rsidR="001700F0" w:rsidRPr="00367FA3" w:rsidRDefault="001700F0" w:rsidP="008D17FE">
            <w:pPr>
              <w:rPr>
                <w:rFonts w:ascii="Century" w:hAnsi="Century"/>
                <w:highlight w:val="yellow"/>
                <w:lang w:val="tr-TR"/>
              </w:rPr>
            </w:pPr>
          </w:p>
        </w:tc>
      </w:tr>
      <w:tr w:rsidR="007B7F0D" w:rsidRPr="00367FA3">
        <w:trPr>
          <w:gridAfter w:val="1"/>
          <w:wAfter w:w="216" w:type="dxa"/>
          <w:trHeight w:val="144"/>
        </w:trPr>
        <w:tc>
          <w:tcPr>
            <w:tcW w:w="10044" w:type="dxa"/>
            <w:gridSpan w:val="10"/>
          </w:tcPr>
          <w:p w:rsidR="007B7F0D" w:rsidRPr="00B85ECA" w:rsidRDefault="007B7F0D" w:rsidP="002D3D31">
            <w:pPr>
              <w:pStyle w:val="ResimYazs"/>
              <w:jc w:val="center"/>
              <w:rPr>
                <w:rFonts w:ascii="Century" w:hAnsi="Century"/>
                <w:lang w:val="tr-TR"/>
              </w:rPr>
            </w:pPr>
            <w:bookmarkStart w:id="14" w:name="_Toc170665525"/>
            <w:r w:rsidRPr="00B85ECA">
              <w:rPr>
                <w:rFonts w:ascii="Century" w:hAnsi="Century"/>
                <w:lang w:val="tr-TR"/>
              </w:rPr>
              <w:t xml:space="preserve">Tablo </w:t>
            </w:r>
            <w:r w:rsidRPr="00B85ECA">
              <w:rPr>
                <w:rFonts w:ascii="Century" w:hAnsi="Century"/>
                <w:lang w:val="tr-TR"/>
              </w:rPr>
              <w:fldChar w:fldCharType="begin"/>
            </w:r>
            <w:r w:rsidRPr="00B85ECA">
              <w:rPr>
                <w:rFonts w:ascii="Century" w:hAnsi="Century"/>
                <w:lang w:val="tr-TR"/>
              </w:rPr>
              <w:instrText xml:space="preserve"> STYLEREF 2 \s </w:instrText>
            </w:r>
            <w:r w:rsidRPr="00B85ECA">
              <w:rPr>
                <w:rFonts w:ascii="Century" w:hAnsi="Century"/>
                <w:lang w:val="tr-TR"/>
              </w:rPr>
              <w:fldChar w:fldCharType="separate"/>
            </w:r>
            <w:r w:rsidR="00E117DD">
              <w:rPr>
                <w:rFonts w:ascii="Century" w:hAnsi="Century"/>
                <w:noProof/>
                <w:lang w:val="tr-TR"/>
              </w:rPr>
              <w:t>1.2</w:t>
            </w:r>
            <w:r w:rsidRPr="00B85ECA">
              <w:rPr>
                <w:rFonts w:ascii="Century" w:hAnsi="Century"/>
                <w:lang w:val="tr-TR"/>
              </w:rPr>
              <w:fldChar w:fldCharType="end"/>
            </w:r>
            <w:r w:rsidRPr="00B85ECA">
              <w:rPr>
                <w:rFonts w:ascii="Century" w:hAnsi="Century"/>
                <w:lang w:val="tr-TR"/>
              </w:rPr>
              <w:noBreakHyphen/>
            </w:r>
            <w:r w:rsidRPr="00B85ECA">
              <w:rPr>
                <w:rFonts w:ascii="Century" w:hAnsi="Century"/>
                <w:lang w:val="tr-TR"/>
              </w:rPr>
              <w:fldChar w:fldCharType="begin"/>
            </w:r>
            <w:r w:rsidRPr="00B85ECA">
              <w:rPr>
                <w:rFonts w:ascii="Century" w:hAnsi="Century"/>
                <w:lang w:val="tr-TR"/>
              </w:rPr>
              <w:instrText xml:space="preserve"> SEQ Tablo \* ARABIC \s 2 </w:instrText>
            </w:r>
            <w:r w:rsidRPr="00B85ECA">
              <w:rPr>
                <w:rFonts w:ascii="Century" w:hAnsi="Century"/>
                <w:lang w:val="tr-TR"/>
              </w:rPr>
              <w:fldChar w:fldCharType="separate"/>
            </w:r>
            <w:r w:rsidR="00E117DD">
              <w:rPr>
                <w:rFonts w:ascii="Century" w:hAnsi="Century"/>
                <w:noProof/>
                <w:lang w:val="tr-TR"/>
              </w:rPr>
              <w:t>2</w:t>
            </w:r>
            <w:r w:rsidRPr="00B85ECA">
              <w:rPr>
                <w:rFonts w:ascii="Century" w:hAnsi="Century"/>
                <w:lang w:val="tr-TR"/>
              </w:rPr>
              <w:fldChar w:fldCharType="end"/>
            </w:r>
            <w:r w:rsidRPr="00B85ECA">
              <w:rPr>
                <w:rFonts w:ascii="Century" w:hAnsi="Century"/>
                <w:lang w:val="tr-TR"/>
              </w:rPr>
              <w:t xml:space="preserve">; </w:t>
            </w:r>
            <w:r w:rsidRPr="00B85ECA">
              <w:rPr>
                <w:rFonts w:ascii="Century" w:hAnsi="Century"/>
                <w:bCs w:val="0"/>
                <w:lang w:val="tr-TR"/>
              </w:rPr>
              <w:t>Sigorta ve Bireysel Emeklilik Sektörüne İlişkin Büyüklüklerin GSYİH'y</w:t>
            </w:r>
            <w:r w:rsidR="002657E6" w:rsidRPr="00B85ECA">
              <w:rPr>
                <w:rFonts w:ascii="Century" w:hAnsi="Century"/>
                <w:bCs w:val="0"/>
                <w:lang w:val="tr-TR"/>
              </w:rPr>
              <w:t>e</w:t>
            </w:r>
            <w:r w:rsidRPr="00B85ECA">
              <w:rPr>
                <w:rFonts w:ascii="Century" w:hAnsi="Century"/>
                <w:bCs w:val="0"/>
                <w:lang w:val="tr-TR"/>
              </w:rPr>
              <w:t xml:space="preserve"> Oranı </w:t>
            </w:r>
            <w:r w:rsidR="008A5C9A">
              <w:rPr>
                <w:rFonts w:ascii="Century" w:hAnsi="Century"/>
                <w:bCs w:val="0"/>
                <w:lang w:val="tr-TR"/>
              </w:rPr>
              <w:t xml:space="preserve">     </w:t>
            </w:r>
            <w:r w:rsidRPr="00B85ECA">
              <w:rPr>
                <w:rFonts w:ascii="Century" w:hAnsi="Century"/>
                <w:bCs w:val="0"/>
                <w:lang w:val="tr-TR"/>
              </w:rPr>
              <w:t xml:space="preserve">    </w:t>
            </w:r>
            <w:r w:rsidR="00223E8E" w:rsidRPr="00B85ECA">
              <w:rPr>
                <w:rFonts w:ascii="Century" w:hAnsi="Century"/>
                <w:bCs w:val="0"/>
                <w:lang w:val="tr-TR"/>
              </w:rPr>
              <w:t xml:space="preserve">   </w:t>
            </w:r>
            <w:r w:rsidRPr="00B85ECA">
              <w:rPr>
                <w:rFonts w:ascii="Century" w:hAnsi="Century"/>
                <w:bCs w:val="0"/>
                <w:lang w:val="tr-TR"/>
              </w:rPr>
              <w:t xml:space="preserve">        </w:t>
            </w:r>
            <w:r w:rsidRPr="00B85ECA">
              <w:rPr>
                <w:rFonts w:ascii="Century" w:hAnsi="Century"/>
                <w:b w:val="0"/>
                <w:i/>
                <w:iCs/>
                <w:lang w:val="tr-TR"/>
              </w:rPr>
              <w:t xml:space="preserve">The Ratio of </w:t>
            </w:r>
            <w:smartTag w:uri="urn:schemas-microsoft-com:office:smarttags" w:element="stockticker">
              <w:r w:rsidRPr="00B85ECA">
                <w:rPr>
                  <w:rFonts w:ascii="Century" w:hAnsi="Century"/>
                  <w:b w:val="0"/>
                  <w:i/>
                  <w:iCs/>
                  <w:lang w:val="tr-TR"/>
                </w:rPr>
                <w:t>G</w:t>
              </w:r>
              <w:r w:rsidR="00E00E2B" w:rsidRPr="00B85ECA">
                <w:rPr>
                  <w:rFonts w:ascii="Century" w:hAnsi="Century"/>
                  <w:b w:val="0"/>
                  <w:i/>
                  <w:iCs/>
                  <w:lang w:val="tr-TR"/>
                </w:rPr>
                <w:t>D</w:t>
              </w:r>
              <w:r w:rsidRPr="00B85ECA">
                <w:rPr>
                  <w:rFonts w:ascii="Century" w:hAnsi="Century"/>
                  <w:b w:val="0"/>
                  <w:i/>
                  <w:iCs/>
                  <w:lang w:val="tr-TR"/>
                </w:rPr>
                <w:t>P</w:t>
              </w:r>
            </w:smartTag>
            <w:r w:rsidRPr="00B85ECA">
              <w:rPr>
                <w:rFonts w:ascii="Century" w:hAnsi="Century"/>
                <w:b w:val="0"/>
                <w:i/>
                <w:iCs/>
                <w:lang w:val="tr-TR"/>
              </w:rPr>
              <w:t xml:space="preserve"> from Insurance / Pension Sector Balance Sheet Size</w:t>
            </w:r>
            <w:bookmarkEnd w:id="14"/>
          </w:p>
          <w:tbl>
            <w:tblPr>
              <w:tblW w:w="9969" w:type="dxa"/>
              <w:tblLayout w:type="fixed"/>
              <w:tblCellMar>
                <w:left w:w="70" w:type="dxa"/>
                <w:right w:w="70" w:type="dxa"/>
              </w:tblCellMar>
              <w:tblLook w:val="04A0" w:firstRow="1" w:lastRow="0" w:firstColumn="1" w:lastColumn="0" w:noHBand="0" w:noVBand="1"/>
            </w:tblPr>
            <w:tblGrid>
              <w:gridCol w:w="5673"/>
              <w:gridCol w:w="833"/>
              <w:gridCol w:w="806"/>
              <w:gridCol w:w="806"/>
              <w:gridCol w:w="901"/>
              <w:gridCol w:w="950"/>
            </w:tblGrid>
            <w:tr w:rsidR="00DE674B" w:rsidRPr="00DE674B" w:rsidTr="00DE674B">
              <w:trPr>
                <w:trHeight w:val="236"/>
              </w:trPr>
              <w:tc>
                <w:tcPr>
                  <w:tcW w:w="5673" w:type="dxa"/>
                  <w:tcBorders>
                    <w:top w:val="nil"/>
                    <w:left w:val="nil"/>
                    <w:bottom w:val="single" w:sz="4" w:space="0" w:color="auto"/>
                    <w:right w:val="nil"/>
                  </w:tcBorders>
                  <w:shd w:val="clear" w:color="auto" w:fill="auto"/>
                  <w:noWrap/>
                  <w:vAlign w:val="bottom"/>
                </w:tcPr>
                <w:p w:rsidR="00DE674B" w:rsidRPr="00DE674B" w:rsidRDefault="00DE674B" w:rsidP="00DE674B">
                  <w:pPr>
                    <w:rPr>
                      <w:rFonts w:ascii="Century" w:hAnsi="Century" w:cs="Arial TUR"/>
                      <w:b/>
                      <w:bCs/>
                      <w:sz w:val="20"/>
                      <w:szCs w:val="20"/>
                      <w:lang w:val="tr-TR" w:eastAsia="tr-TR"/>
                    </w:rPr>
                  </w:pPr>
                  <w:r w:rsidRPr="00DE674B">
                    <w:rPr>
                      <w:rFonts w:ascii="Century" w:hAnsi="Century" w:cs="Arial TUR"/>
                      <w:b/>
                      <w:bCs/>
                      <w:sz w:val="20"/>
                      <w:szCs w:val="20"/>
                      <w:lang w:val="tr-TR" w:eastAsia="tr-TR"/>
                    </w:rPr>
                    <w:t>(Milyar</w:t>
                  </w:r>
                  <w:r w:rsidRPr="00DE674B">
                    <w:rPr>
                      <w:rFonts w:ascii="Century" w:hAnsi="Century" w:cs="Arial TUR"/>
                      <w:b/>
                      <w:bCs/>
                      <w:i/>
                      <w:iCs/>
                      <w:sz w:val="20"/>
                      <w:szCs w:val="20"/>
                      <w:lang w:val="tr-TR" w:eastAsia="tr-TR"/>
                    </w:rPr>
                    <w:t>/</w:t>
                  </w:r>
                  <w:r w:rsidRPr="00DE674B">
                    <w:rPr>
                      <w:rFonts w:ascii="Century" w:hAnsi="Century" w:cs="Arial TUR"/>
                      <w:i/>
                      <w:iCs/>
                      <w:sz w:val="20"/>
                      <w:szCs w:val="20"/>
                      <w:lang w:val="tr-TR" w:eastAsia="tr-TR"/>
                    </w:rPr>
                    <w:t>Billion</w:t>
                  </w:r>
                  <w:r w:rsidRPr="00DE674B">
                    <w:rPr>
                      <w:rFonts w:ascii="Century" w:hAnsi="Century" w:cs="Arial TUR"/>
                      <w:b/>
                      <w:bCs/>
                      <w:sz w:val="20"/>
                      <w:szCs w:val="20"/>
                      <w:lang w:val="tr-TR" w:eastAsia="tr-TR"/>
                    </w:rPr>
                    <w:t xml:space="preserve"> TL)</w:t>
                  </w:r>
                </w:p>
              </w:tc>
              <w:tc>
                <w:tcPr>
                  <w:tcW w:w="833" w:type="dxa"/>
                  <w:tcBorders>
                    <w:top w:val="nil"/>
                    <w:left w:val="nil"/>
                    <w:bottom w:val="single" w:sz="4" w:space="0" w:color="auto"/>
                    <w:right w:val="nil"/>
                  </w:tcBorders>
                  <w:shd w:val="clear" w:color="auto" w:fill="auto"/>
                  <w:noWrap/>
                  <w:vAlign w:val="bottom"/>
                </w:tcPr>
                <w:p w:rsidR="00DE674B" w:rsidRPr="00DE674B" w:rsidRDefault="00DE674B" w:rsidP="00DE674B">
                  <w:pPr>
                    <w:jc w:val="right"/>
                    <w:rPr>
                      <w:rFonts w:ascii="Century" w:hAnsi="Century" w:cs="Arial TUR"/>
                      <w:b/>
                      <w:bCs/>
                      <w:sz w:val="20"/>
                      <w:szCs w:val="20"/>
                      <w:lang w:val="tr-TR" w:eastAsia="tr-TR"/>
                    </w:rPr>
                  </w:pPr>
                  <w:r w:rsidRPr="00DE674B">
                    <w:rPr>
                      <w:rFonts w:ascii="Century" w:hAnsi="Century" w:cs="Arial TUR"/>
                      <w:b/>
                      <w:bCs/>
                      <w:sz w:val="20"/>
                      <w:szCs w:val="20"/>
                      <w:lang w:val="tr-TR" w:eastAsia="tr-TR"/>
                    </w:rPr>
                    <w:t>2004</w:t>
                  </w:r>
                </w:p>
              </w:tc>
              <w:tc>
                <w:tcPr>
                  <w:tcW w:w="806" w:type="dxa"/>
                  <w:tcBorders>
                    <w:top w:val="nil"/>
                    <w:left w:val="nil"/>
                    <w:bottom w:val="single" w:sz="4" w:space="0" w:color="auto"/>
                    <w:right w:val="nil"/>
                  </w:tcBorders>
                  <w:shd w:val="clear" w:color="auto" w:fill="auto"/>
                  <w:noWrap/>
                  <w:vAlign w:val="bottom"/>
                </w:tcPr>
                <w:p w:rsidR="00DE674B" w:rsidRPr="00DE674B" w:rsidRDefault="00DE674B" w:rsidP="00DE674B">
                  <w:pPr>
                    <w:jc w:val="right"/>
                    <w:rPr>
                      <w:rFonts w:ascii="Century" w:hAnsi="Century" w:cs="Arial TUR"/>
                      <w:b/>
                      <w:bCs/>
                      <w:sz w:val="20"/>
                      <w:szCs w:val="20"/>
                      <w:lang w:val="tr-TR" w:eastAsia="tr-TR"/>
                    </w:rPr>
                  </w:pPr>
                  <w:r w:rsidRPr="00DE674B">
                    <w:rPr>
                      <w:rFonts w:ascii="Century" w:hAnsi="Century" w:cs="Arial TUR"/>
                      <w:b/>
                      <w:bCs/>
                      <w:sz w:val="20"/>
                      <w:szCs w:val="20"/>
                      <w:lang w:val="tr-TR" w:eastAsia="tr-TR"/>
                    </w:rPr>
                    <w:t>2005</w:t>
                  </w:r>
                </w:p>
              </w:tc>
              <w:tc>
                <w:tcPr>
                  <w:tcW w:w="806" w:type="dxa"/>
                  <w:tcBorders>
                    <w:top w:val="nil"/>
                    <w:left w:val="nil"/>
                    <w:bottom w:val="single" w:sz="4" w:space="0" w:color="auto"/>
                    <w:right w:val="nil"/>
                  </w:tcBorders>
                  <w:shd w:val="clear" w:color="auto" w:fill="auto"/>
                  <w:noWrap/>
                  <w:vAlign w:val="bottom"/>
                </w:tcPr>
                <w:p w:rsidR="00DE674B" w:rsidRPr="00DE674B" w:rsidRDefault="00DE674B" w:rsidP="00DE674B">
                  <w:pPr>
                    <w:jc w:val="right"/>
                    <w:rPr>
                      <w:rFonts w:ascii="Century" w:hAnsi="Century" w:cs="Arial TUR"/>
                      <w:b/>
                      <w:bCs/>
                      <w:sz w:val="20"/>
                      <w:szCs w:val="20"/>
                      <w:lang w:val="tr-TR" w:eastAsia="tr-TR"/>
                    </w:rPr>
                  </w:pPr>
                  <w:r w:rsidRPr="00DE674B">
                    <w:rPr>
                      <w:rFonts w:ascii="Century" w:hAnsi="Century" w:cs="Arial TUR"/>
                      <w:b/>
                      <w:bCs/>
                      <w:sz w:val="20"/>
                      <w:szCs w:val="20"/>
                      <w:lang w:val="tr-TR" w:eastAsia="tr-TR"/>
                    </w:rPr>
                    <w:t>2006</w:t>
                  </w:r>
                </w:p>
              </w:tc>
              <w:tc>
                <w:tcPr>
                  <w:tcW w:w="901" w:type="dxa"/>
                  <w:tcBorders>
                    <w:top w:val="nil"/>
                    <w:left w:val="nil"/>
                    <w:bottom w:val="single" w:sz="4" w:space="0" w:color="auto"/>
                    <w:right w:val="nil"/>
                  </w:tcBorders>
                  <w:shd w:val="clear" w:color="auto" w:fill="auto"/>
                  <w:noWrap/>
                  <w:vAlign w:val="bottom"/>
                </w:tcPr>
                <w:p w:rsidR="00DE674B" w:rsidRPr="00DE674B" w:rsidRDefault="00DE674B" w:rsidP="00DE674B">
                  <w:pPr>
                    <w:jc w:val="right"/>
                    <w:rPr>
                      <w:rFonts w:ascii="Century" w:hAnsi="Century" w:cs="Arial TUR"/>
                      <w:b/>
                      <w:bCs/>
                      <w:sz w:val="20"/>
                      <w:szCs w:val="20"/>
                      <w:lang w:val="tr-TR" w:eastAsia="tr-TR"/>
                    </w:rPr>
                  </w:pPr>
                  <w:r w:rsidRPr="00DE674B">
                    <w:rPr>
                      <w:rFonts w:ascii="Century" w:hAnsi="Century" w:cs="Arial TUR"/>
                      <w:b/>
                      <w:bCs/>
                      <w:sz w:val="20"/>
                      <w:szCs w:val="20"/>
                      <w:lang w:val="tr-TR" w:eastAsia="tr-TR"/>
                    </w:rPr>
                    <w:t>2007</w:t>
                  </w:r>
                </w:p>
              </w:tc>
              <w:tc>
                <w:tcPr>
                  <w:tcW w:w="950" w:type="dxa"/>
                  <w:tcBorders>
                    <w:top w:val="nil"/>
                    <w:left w:val="nil"/>
                    <w:bottom w:val="single" w:sz="4" w:space="0" w:color="auto"/>
                    <w:right w:val="nil"/>
                  </w:tcBorders>
                  <w:shd w:val="clear" w:color="auto" w:fill="auto"/>
                  <w:noWrap/>
                  <w:vAlign w:val="bottom"/>
                </w:tcPr>
                <w:p w:rsidR="00DE674B" w:rsidRPr="00DE674B" w:rsidRDefault="00DE674B" w:rsidP="00DE674B">
                  <w:pPr>
                    <w:jc w:val="right"/>
                    <w:rPr>
                      <w:rFonts w:ascii="Century" w:hAnsi="Century" w:cs="Arial TUR"/>
                      <w:b/>
                      <w:bCs/>
                      <w:sz w:val="20"/>
                      <w:szCs w:val="20"/>
                      <w:lang w:val="tr-TR" w:eastAsia="tr-TR"/>
                    </w:rPr>
                  </w:pPr>
                  <w:r w:rsidRPr="00DE674B">
                    <w:rPr>
                      <w:rFonts w:ascii="Century" w:hAnsi="Century" w:cs="Arial TUR"/>
                      <w:b/>
                      <w:bCs/>
                      <w:sz w:val="20"/>
                      <w:szCs w:val="20"/>
                      <w:lang w:val="tr-TR" w:eastAsia="tr-TR"/>
                    </w:rPr>
                    <w:t>2008</w:t>
                  </w:r>
                </w:p>
              </w:tc>
            </w:tr>
            <w:tr w:rsidR="00DE674B" w:rsidRPr="00DE674B" w:rsidTr="00DE674B">
              <w:trPr>
                <w:trHeight w:val="250"/>
              </w:trPr>
              <w:tc>
                <w:tcPr>
                  <w:tcW w:w="5673" w:type="dxa"/>
                  <w:tcBorders>
                    <w:top w:val="nil"/>
                    <w:left w:val="nil"/>
                    <w:bottom w:val="nil"/>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Sig</w:t>
                  </w:r>
                  <w:r>
                    <w:rPr>
                      <w:rFonts w:ascii="Century" w:hAnsi="Century" w:cs="Arial TUR"/>
                      <w:sz w:val="18"/>
                      <w:szCs w:val="18"/>
                      <w:lang w:val="tr-TR" w:eastAsia="tr-TR"/>
                    </w:rPr>
                    <w:t xml:space="preserve">ortacılık </w:t>
                  </w:r>
                  <w:r w:rsidRPr="00DE674B">
                    <w:rPr>
                      <w:rFonts w:ascii="Century" w:hAnsi="Century" w:cs="Arial TUR"/>
                      <w:sz w:val="18"/>
                      <w:szCs w:val="18"/>
                      <w:lang w:val="tr-TR" w:eastAsia="tr-TR"/>
                    </w:rPr>
                    <w:t>Sektörü Teminat T</w:t>
                  </w:r>
                  <w:r>
                    <w:rPr>
                      <w:rFonts w:ascii="Century" w:hAnsi="Century" w:cs="Arial TUR"/>
                      <w:sz w:val="18"/>
                      <w:szCs w:val="18"/>
                      <w:lang w:val="tr-TR" w:eastAsia="tr-TR"/>
                    </w:rPr>
                    <w:t>op</w:t>
                  </w:r>
                  <w:r w:rsidRPr="00DE674B">
                    <w:rPr>
                      <w:rFonts w:ascii="Century" w:hAnsi="Century" w:cs="Arial TUR"/>
                      <w:sz w:val="18"/>
                      <w:szCs w:val="18"/>
                      <w:lang w:val="tr-TR" w:eastAsia="tr-TR"/>
                    </w:rPr>
                    <w:t>.</w:t>
                  </w:r>
                  <w:r w:rsidRPr="00DE674B">
                    <w:rPr>
                      <w:rFonts w:ascii="Century" w:hAnsi="Century" w:cs="Arial TUR"/>
                      <w:b/>
                      <w:bCs/>
                      <w:sz w:val="18"/>
                      <w:szCs w:val="18"/>
                      <w:lang w:val="tr-TR" w:eastAsia="tr-TR"/>
                    </w:rPr>
                    <w:t xml:space="preserve"> - </w:t>
                  </w:r>
                  <w:r w:rsidRPr="00DE674B">
                    <w:rPr>
                      <w:rFonts w:ascii="Century" w:hAnsi="Century" w:cs="Arial TUR"/>
                      <w:i/>
                      <w:iCs/>
                      <w:sz w:val="18"/>
                      <w:szCs w:val="18"/>
                      <w:lang w:val="tr-TR" w:eastAsia="tr-TR"/>
                    </w:rPr>
                    <w:t xml:space="preserve">Cover Size Insurance Sektor </w:t>
                  </w:r>
                </w:p>
              </w:tc>
              <w:tc>
                <w:tcPr>
                  <w:tcW w:w="833"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7.813,0</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7.186,5</w:t>
                  </w:r>
                </w:p>
              </w:tc>
              <w:tc>
                <w:tcPr>
                  <w:tcW w:w="806"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9.472,6</w:t>
                  </w:r>
                </w:p>
              </w:tc>
              <w:tc>
                <w:tcPr>
                  <w:tcW w:w="901" w:type="dxa"/>
                  <w:tcBorders>
                    <w:top w:val="nil"/>
                    <w:left w:val="nil"/>
                    <w:bottom w:val="nil"/>
                    <w:right w:val="nil"/>
                  </w:tcBorders>
                  <w:shd w:val="clear" w:color="auto" w:fill="auto"/>
                  <w:noWrap/>
                  <w:vAlign w:val="bottom"/>
                </w:tcPr>
                <w:p w:rsidR="00DE674B" w:rsidRPr="007E33E5" w:rsidRDefault="00DE674B" w:rsidP="00DE674B">
                  <w:pPr>
                    <w:jc w:val="right"/>
                    <w:rPr>
                      <w:rFonts w:ascii="Century" w:hAnsi="Century" w:cs="Arial TUR"/>
                      <w:sz w:val="18"/>
                      <w:szCs w:val="18"/>
                      <w:lang w:val="tr-TR" w:eastAsia="tr-TR"/>
                    </w:rPr>
                  </w:pPr>
                  <w:r w:rsidRPr="007E33E5">
                    <w:rPr>
                      <w:rFonts w:ascii="Century" w:hAnsi="Century" w:cs="Arial TUR"/>
                      <w:sz w:val="18"/>
                      <w:szCs w:val="18"/>
                      <w:lang w:val="tr-TR" w:eastAsia="tr-TR"/>
                    </w:rPr>
                    <w:t>11.910,8</w:t>
                  </w:r>
                </w:p>
              </w:tc>
              <w:tc>
                <w:tcPr>
                  <w:tcW w:w="950" w:type="dxa"/>
                  <w:tcBorders>
                    <w:top w:val="nil"/>
                    <w:left w:val="nil"/>
                    <w:bottom w:val="nil"/>
                    <w:right w:val="nil"/>
                  </w:tcBorders>
                  <w:shd w:val="clear" w:color="auto" w:fill="auto"/>
                  <w:noWrap/>
                  <w:vAlign w:val="bottom"/>
                </w:tcPr>
                <w:p w:rsidR="00DE674B" w:rsidRPr="007E33E5" w:rsidRDefault="00DE674B" w:rsidP="00DE674B">
                  <w:pPr>
                    <w:jc w:val="right"/>
                    <w:rPr>
                      <w:rFonts w:ascii="Century" w:hAnsi="Century" w:cs="Arial TUR"/>
                      <w:sz w:val="18"/>
                      <w:szCs w:val="18"/>
                      <w:lang w:val="tr-TR" w:eastAsia="tr-TR"/>
                    </w:rPr>
                  </w:pPr>
                  <w:r w:rsidRPr="007E33E5">
                    <w:rPr>
                      <w:rFonts w:ascii="Century" w:hAnsi="Century" w:cs="Arial TUR"/>
                      <w:sz w:val="18"/>
                      <w:szCs w:val="18"/>
                      <w:lang w:val="tr-TR" w:eastAsia="tr-TR"/>
                    </w:rPr>
                    <w:t>13.780,0</w:t>
                  </w:r>
                </w:p>
              </w:tc>
            </w:tr>
            <w:tr w:rsidR="00DE674B" w:rsidRPr="00DE674B" w:rsidTr="00DE674B">
              <w:trPr>
                <w:trHeight w:val="250"/>
              </w:trPr>
              <w:tc>
                <w:tcPr>
                  <w:tcW w:w="5673" w:type="dxa"/>
                  <w:tcBorders>
                    <w:top w:val="nil"/>
                    <w:left w:val="nil"/>
                    <w:bottom w:val="nil"/>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Sig</w:t>
                  </w:r>
                  <w:r>
                    <w:rPr>
                      <w:rFonts w:ascii="Century" w:hAnsi="Century" w:cs="Arial TUR"/>
                      <w:sz w:val="18"/>
                      <w:szCs w:val="18"/>
                      <w:lang w:val="tr-TR" w:eastAsia="tr-TR"/>
                    </w:rPr>
                    <w:t>.</w:t>
                  </w:r>
                  <w:r w:rsidRPr="00DE674B">
                    <w:rPr>
                      <w:rFonts w:ascii="Century" w:hAnsi="Century" w:cs="Arial TUR"/>
                      <w:sz w:val="18"/>
                      <w:szCs w:val="18"/>
                      <w:lang w:val="tr-TR" w:eastAsia="tr-TR"/>
                    </w:rPr>
                    <w:t>/Emeklilik Varlık</w:t>
                  </w:r>
                  <w:r w:rsidR="007E33E5">
                    <w:rPr>
                      <w:rFonts w:ascii="Century" w:hAnsi="Century" w:cs="Arial TUR"/>
                      <w:i/>
                      <w:iCs/>
                      <w:sz w:val="18"/>
                      <w:szCs w:val="18"/>
                      <w:lang w:val="tr-TR" w:eastAsia="tr-TR"/>
                    </w:rPr>
                    <w:t>- Asset Size of Insur. / Pension Companies</w:t>
                  </w:r>
                  <w:r w:rsidRPr="00DE674B">
                    <w:rPr>
                      <w:rFonts w:ascii="Century" w:hAnsi="Century" w:cs="Arial TUR"/>
                      <w:i/>
                      <w:iCs/>
                      <w:sz w:val="18"/>
                      <w:szCs w:val="18"/>
                      <w:lang w:val="tr-TR" w:eastAsia="tr-TR"/>
                    </w:rPr>
                    <w:t>*</w:t>
                  </w:r>
                </w:p>
              </w:tc>
              <w:tc>
                <w:tcPr>
                  <w:tcW w:w="833"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10,5</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15,4</w:t>
                  </w:r>
                </w:p>
              </w:tc>
              <w:tc>
                <w:tcPr>
                  <w:tcW w:w="806"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18,6</w:t>
                  </w:r>
                </w:p>
              </w:tc>
              <w:tc>
                <w:tcPr>
                  <w:tcW w:w="901"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23,4</w:t>
                  </w:r>
                </w:p>
              </w:tc>
              <w:tc>
                <w:tcPr>
                  <w:tcW w:w="950"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27,9</w:t>
                  </w:r>
                </w:p>
              </w:tc>
            </w:tr>
            <w:tr w:rsidR="00DE674B" w:rsidRPr="00DE674B" w:rsidTr="00DE674B">
              <w:trPr>
                <w:trHeight w:val="250"/>
              </w:trPr>
              <w:tc>
                <w:tcPr>
                  <w:tcW w:w="5673" w:type="dxa"/>
                  <w:tcBorders>
                    <w:top w:val="nil"/>
                    <w:left w:val="nil"/>
                    <w:bottom w:val="nil"/>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 xml:space="preserve">Sigorta Prim Üretimi </w:t>
                  </w:r>
                  <w:r w:rsidRPr="00DE674B">
                    <w:rPr>
                      <w:rFonts w:ascii="Century" w:hAnsi="Century" w:cs="Arial TUR"/>
                      <w:i/>
                      <w:iCs/>
                      <w:sz w:val="18"/>
                      <w:szCs w:val="18"/>
                      <w:lang w:val="tr-TR" w:eastAsia="tr-TR"/>
                    </w:rPr>
                    <w:t>- Premium Production of Insurance Sector</w:t>
                  </w:r>
                </w:p>
              </w:tc>
              <w:tc>
                <w:tcPr>
                  <w:tcW w:w="833"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6,8</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7,8</w:t>
                  </w:r>
                </w:p>
              </w:tc>
              <w:tc>
                <w:tcPr>
                  <w:tcW w:w="806"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9,7</w:t>
                  </w:r>
                </w:p>
              </w:tc>
              <w:tc>
                <w:tcPr>
                  <w:tcW w:w="901"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10,9</w:t>
                  </w:r>
                </w:p>
              </w:tc>
              <w:tc>
                <w:tcPr>
                  <w:tcW w:w="950"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11,8</w:t>
                  </w:r>
                </w:p>
              </w:tc>
            </w:tr>
            <w:tr w:rsidR="00DE674B" w:rsidRPr="00DE674B" w:rsidTr="00DE674B">
              <w:trPr>
                <w:trHeight w:val="250"/>
              </w:trPr>
              <w:tc>
                <w:tcPr>
                  <w:tcW w:w="5673" w:type="dxa"/>
                  <w:tcBorders>
                    <w:top w:val="nil"/>
                    <w:left w:val="nil"/>
                    <w:bottom w:val="nil"/>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BES Fon Büyüklüğü</w:t>
                  </w:r>
                  <w:r w:rsidRPr="00DE674B">
                    <w:rPr>
                      <w:rFonts w:ascii="Century" w:hAnsi="Century" w:cs="Arial TUR"/>
                      <w:i/>
                      <w:iCs/>
                      <w:sz w:val="18"/>
                      <w:szCs w:val="18"/>
                      <w:lang w:val="tr-TR" w:eastAsia="tr-TR"/>
                    </w:rPr>
                    <w:t xml:space="preserve"> - Fund Size of Private Pension </w:t>
                  </w:r>
                </w:p>
              </w:tc>
              <w:tc>
                <w:tcPr>
                  <w:tcW w:w="833"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0,3</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1,2</w:t>
                  </w:r>
                </w:p>
              </w:tc>
              <w:tc>
                <w:tcPr>
                  <w:tcW w:w="806"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2,8</w:t>
                  </w:r>
                </w:p>
              </w:tc>
              <w:tc>
                <w:tcPr>
                  <w:tcW w:w="901"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4,6</w:t>
                  </w:r>
                </w:p>
              </w:tc>
              <w:tc>
                <w:tcPr>
                  <w:tcW w:w="950"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6,4</w:t>
                  </w:r>
                </w:p>
              </w:tc>
            </w:tr>
            <w:tr w:rsidR="00DE674B" w:rsidRPr="00DE674B" w:rsidTr="00DE674B">
              <w:trPr>
                <w:trHeight w:val="250"/>
              </w:trPr>
              <w:tc>
                <w:tcPr>
                  <w:tcW w:w="5673" w:type="dxa"/>
                  <w:tcBorders>
                    <w:top w:val="nil"/>
                    <w:left w:val="nil"/>
                    <w:bottom w:val="nil"/>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 xml:space="preserve">Gayri Safi Yurt İçi Hasıla (GSYİH) </w:t>
                  </w:r>
                  <w:r w:rsidRPr="00DE674B">
                    <w:rPr>
                      <w:rFonts w:ascii="Century" w:hAnsi="Century" w:cs="Arial TUR"/>
                      <w:i/>
                      <w:iCs/>
                      <w:sz w:val="18"/>
                      <w:szCs w:val="18"/>
                      <w:lang w:val="tr-TR" w:eastAsia="tr-TR"/>
                    </w:rPr>
                    <w:t>- Gross Domestic Pr.(GDP)</w:t>
                  </w:r>
                </w:p>
              </w:tc>
              <w:tc>
                <w:tcPr>
                  <w:tcW w:w="833"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559,0</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648,9</w:t>
                  </w:r>
                </w:p>
              </w:tc>
              <w:tc>
                <w:tcPr>
                  <w:tcW w:w="806"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758,4</w:t>
                  </w:r>
                </w:p>
              </w:tc>
              <w:tc>
                <w:tcPr>
                  <w:tcW w:w="901"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843,2</w:t>
                  </w:r>
                </w:p>
              </w:tc>
              <w:tc>
                <w:tcPr>
                  <w:tcW w:w="950"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950,1</w:t>
                  </w:r>
                </w:p>
              </w:tc>
            </w:tr>
            <w:tr w:rsidR="00DE674B" w:rsidRPr="00DE674B" w:rsidTr="00DE674B">
              <w:trPr>
                <w:trHeight w:val="250"/>
              </w:trPr>
              <w:tc>
                <w:tcPr>
                  <w:tcW w:w="5673" w:type="dxa"/>
                  <w:tcBorders>
                    <w:top w:val="nil"/>
                    <w:left w:val="nil"/>
                    <w:bottom w:val="nil"/>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 xml:space="preserve">Teminat Toplamının GSYİH'ye Oranı </w:t>
                  </w:r>
                  <w:r w:rsidRPr="00DE674B">
                    <w:rPr>
                      <w:rFonts w:ascii="Century" w:hAnsi="Century" w:cs="Arial TUR"/>
                      <w:i/>
                      <w:iCs/>
                      <w:sz w:val="18"/>
                      <w:szCs w:val="18"/>
                      <w:lang w:val="tr-TR" w:eastAsia="tr-TR"/>
                    </w:rPr>
                    <w:t xml:space="preserve">- Cover Size/GDP </w:t>
                  </w:r>
                </w:p>
              </w:tc>
              <w:tc>
                <w:tcPr>
                  <w:tcW w:w="833"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13,98</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11,07</w:t>
                  </w:r>
                </w:p>
              </w:tc>
              <w:tc>
                <w:tcPr>
                  <w:tcW w:w="806"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12,49</w:t>
                  </w:r>
                </w:p>
              </w:tc>
              <w:tc>
                <w:tcPr>
                  <w:tcW w:w="901" w:type="dxa"/>
                  <w:tcBorders>
                    <w:top w:val="nil"/>
                    <w:left w:val="nil"/>
                    <w:bottom w:val="nil"/>
                    <w:right w:val="nil"/>
                  </w:tcBorders>
                  <w:shd w:val="clear" w:color="auto" w:fill="auto"/>
                  <w:noWrap/>
                  <w:vAlign w:val="bottom"/>
                </w:tcPr>
                <w:p w:rsidR="00DE674B" w:rsidRPr="007E33E5" w:rsidRDefault="00DE674B" w:rsidP="00DE674B">
                  <w:pPr>
                    <w:jc w:val="right"/>
                    <w:rPr>
                      <w:rFonts w:ascii="Century" w:hAnsi="Century" w:cs="Arial TUR"/>
                      <w:sz w:val="18"/>
                      <w:szCs w:val="18"/>
                      <w:lang w:val="tr-TR" w:eastAsia="tr-TR"/>
                    </w:rPr>
                  </w:pPr>
                  <w:r w:rsidRPr="007E33E5">
                    <w:rPr>
                      <w:rFonts w:ascii="Century" w:hAnsi="Century" w:cs="Arial TUR"/>
                      <w:sz w:val="18"/>
                      <w:szCs w:val="18"/>
                      <w:lang w:val="tr-TR" w:eastAsia="tr-TR"/>
                    </w:rPr>
                    <w:t>14,13</w:t>
                  </w:r>
                </w:p>
              </w:tc>
              <w:tc>
                <w:tcPr>
                  <w:tcW w:w="950" w:type="dxa"/>
                  <w:tcBorders>
                    <w:top w:val="nil"/>
                    <w:left w:val="nil"/>
                    <w:bottom w:val="nil"/>
                    <w:right w:val="nil"/>
                  </w:tcBorders>
                  <w:shd w:val="clear" w:color="auto" w:fill="auto"/>
                  <w:noWrap/>
                  <w:vAlign w:val="bottom"/>
                </w:tcPr>
                <w:p w:rsidR="00DE674B" w:rsidRPr="007E33E5" w:rsidRDefault="00DE674B" w:rsidP="00DE674B">
                  <w:pPr>
                    <w:jc w:val="right"/>
                    <w:rPr>
                      <w:rFonts w:ascii="Century" w:hAnsi="Century" w:cs="Arial TUR"/>
                      <w:sz w:val="18"/>
                      <w:szCs w:val="18"/>
                      <w:lang w:val="tr-TR" w:eastAsia="tr-TR"/>
                    </w:rPr>
                  </w:pPr>
                  <w:r w:rsidRPr="007E33E5">
                    <w:rPr>
                      <w:rFonts w:ascii="Century" w:hAnsi="Century" w:cs="Arial TUR"/>
                      <w:sz w:val="18"/>
                      <w:szCs w:val="18"/>
                      <w:lang w:val="tr-TR" w:eastAsia="tr-TR"/>
                    </w:rPr>
                    <w:t>14,50</w:t>
                  </w:r>
                </w:p>
              </w:tc>
            </w:tr>
            <w:tr w:rsidR="00DE674B" w:rsidRPr="00DE674B" w:rsidTr="00DE674B">
              <w:trPr>
                <w:trHeight w:val="250"/>
              </w:trPr>
              <w:tc>
                <w:tcPr>
                  <w:tcW w:w="5673" w:type="dxa"/>
                  <w:tcBorders>
                    <w:top w:val="nil"/>
                    <w:left w:val="nil"/>
                    <w:bottom w:val="nil"/>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 xml:space="preserve">Varlık Toplamının GSYİH'ye Oranı (%) </w:t>
                  </w:r>
                  <w:r w:rsidRPr="00DE674B">
                    <w:rPr>
                      <w:rFonts w:ascii="Century" w:hAnsi="Century" w:cs="Arial TUR"/>
                      <w:i/>
                      <w:iCs/>
                      <w:sz w:val="18"/>
                      <w:szCs w:val="18"/>
                      <w:lang w:val="tr-TR" w:eastAsia="tr-TR"/>
                    </w:rPr>
                    <w:t>- Asset Size/GDP (%)</w:t>
                  </w:r>
                </w:p>
              </w:tc>
              <w:tc>
                <w:tcPr>
                  <w:tcW w:w="833"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1,89</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2,37</w:t>
                  </w:r>
                </w:p>
              </w:tc>
              <w:tc>
                <w:tcPr>
                  <w:tcW w:w="806"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2,46</w:t>
                  </w:r>
                </w:p>
              </w:tc>
              <w:tc>
                <w:tcPr>
                  <w:tcW w:w="901" w:type="dxa"/>
                  <w:tcBorders>
                    <w:top w:val="nil"/>
                    <w:left w:val="nil"/>
                    <w:bottom w:val="nil"/>
                    <w:right w:val="nil"/>
                  </w:tcBorders>
                  <w:shd w:val="clear" w:color="auto" w:fill="auto"/>
                  <w:noWrap/>
                  <w:vAlign w:val="bottom"/>
                </w:tcPr>
                <w:p w:rsidR="00DE674B" w:rsidRPr="00EC3770" w:rsidRDefault="00DE674B" w:rsidP="00DE674B">
                  <w:pPr>
                    <w:jc w:val="right"/>
                    <w:rPr>
                      <w:rFonts w:ascii="Century" w:hAnsi="Century" w:cs="Arial TUR"/>
                      <w:sz w:val="18"/>
                      <w:szCs w:val="18"/>
                      <w:lang w:val="tr-TR" w:eastAsia="tr-TR"/>
                    </w:rPr>
                  </w:pPr>
                  <w:r w:rsidRPr="00EC3770">
                    <w:rPr>
                      <w:rFonts w:ascii="Century" w:hAnsi="Century" w:cs="Arial TUR"/>
                      <w:sz w:val="18"/>
                      <w:szCs w:val="18"/>
                      <w:lang w:val="tr-TR" w:eastAsia="tr-TR"/>
                    </w:rPr>
                    <w:t>2,77</w:t>
                  </w:r>
                </w:p>
              </w:tc>
              <w:tc>
                <w:tcPr>
                  <w:tcW w:w="950"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2,94</w:t>
                  </w:r>
                </w:p>
              </w:tc>
            </w:tr>
            <w:tr w:rsidR="00DE674B" w:rsidRPr="00DE674B" w:rsidTr="00DE674B">
              <w:trPr>
                <w:trHeight w:val="250"/>
              </w:trPr>
              <w:tc>
                <w:tcPr>
                  <w:tcW w:w="5673" w:type="dxa"/>
                  <w:tcBorders>
                    <w:top w:val="nil"/>
                    <w:left w:val="nil"/>
                    <w:bottom w:val="nil"/>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Prim Üretiminin GSYİH'ye Oranı (%)</w:t>
                  </w:r>
                  <w:r w:rsidRPr="00DE674B">
                    <w:rPr>
                      <w:rFonts w:ascii="Century" w:hAnsi="Century" w:cs="Arial TUR"/>
                      <w:i/>
                      <w:iCs/>
                      <w:sz w:val="18"/>
                      <w:szCs w:val="18"/>
                      <w:lang w:val="tr-TR" w:eastAsia="tr-TR"/>
                    </w:rPr>
                    <w:t xml:space="preserve"> - Premium/GDP (%)</w:t>
                  </w:r>
                </w:p>
              </w:tc>
              <w:tc>
                <w:tcPr>
                  <w:tcW w:w="833"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1,21</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1,20</w:t>
                  </w:r>
                </w:p>
              </w:tc>
              <w:tc>
                <w:tcPr>
                  <w:tcW w:w="806"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1,28</w:t>
                  </w:r>
                </w:p>
              </w:tc>
              <w:tc>
                <w:tcPr>
                  <w:tcW w:w="901"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1,30</w:t>
                  </w:r>
                </w:p>
              </w:tc>
              <w:tc>
                <w:tcPr>
                  <w:tcW w:w="950" w:type="dxa"/>
                  <w:tcBorders>
                    <w:top w:val="nil"/>
                    <w:left w:val="nil"/>
                    <w:bottom w:val="nil"/>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1,24</w:t>
                  </w:r>
                </w:p>
              </w:tc>
            </w:tr>
            <w:tr w:rsidR="00DE674B" w:rsidRPr="00DE674B" w:rsidTr="00DE674B">
              <w:trPr>
                <w:trHeight w:val="264"/>
              </w:trPr>
              <w:tc>
                <w:tcPr>
                  <w:tcW w:w="5673" w:type="dxa"/>
                  <w:tcBorders>
                    <w:top w:val="nil"/>
                    <w:left w:val="nil"/>
                    <w:bottom w:val="double" w:sz="6" w:space="0" w:color="auto"/>
                    <w:right w:val="nil"/>
                  </w:tcBorders>
                  <w:shd w:val="clear" w:color="auto" w:fill="auto"/>
                  <w:noWrap/>
                  <w:vAlign w:val="center"/>
                </w:tcPr>
                <w:p w:rsidR="00DE674B" w:rsidRPr="00DE674B" w:rsidRDefault="00DE674B" w:rsidP="00DE674B">
                  <w:pPr>
                    <w:rPr>
                      <w:rFonts w:ascii="Century" w:hAnsi="Century" w:cs="Arial TUR"/>
                      <w:sz w:val="18"/>
                      <w:szCs w:val="18"/>
                      <w:lang w:val="tr-TR" w:eastAsia="tr-TR"/>
                    </w:rPr>
                  </w:pPr>
                  <w:r w:rsidRPr="00DE674B">
                    <w:rPr>
                      <w:rFonts w:ascii="Century" w:hAnsi="Century" w:cs="Arial TUR"/>
                      <w:sz w:val="18"/>
                      <w:szCs w:val="18"/>
                      <w:lang w:val="tr-TR" w:eastAsia="tr-TR"/>
                    </w:rPr>
                    <w:t>BES Fon</w:t>
                  </w:r>
                  <w:r>
                    <w:rPr>
                      <w:rFonts w:ascii="Century" w:hAnsi="Century" w:cs="Arial TUR"/>
                      <w:sz w:val="18"/>
                      <w:szCs w:val="18"/>
                      <w:lang w:val="tr-TR" w:eastAsia="tr-TR"/>
                    </w:rPr>
                    <w:t>.</w:t>
                  </w:r>
                  <w:r w:rsidRPr="00DE674B">
                    <w:rPr>
                      <w:rFonts w:ascii="Century" w:hAnsi="Century" w:cs="Arial TUR"/>
                      <w:sz w:val="18"/>
                      <w:szCs w:val="18"/>
                      <w:lang w:val="tr-TR" w:eastAsia="tr-TR"/>
                    </w:rPr>
                    <w:t xml:space="preserve"> GSYİH'ye Oranı (%) </w:t>
                  </w:r>
                  <w:r w:rsidRPr="00DE674B">
                    <w:rPr>
                      <w:rFonts w:ascii="Century" w:hAnsi="Century" w:cs="Arial TUR"/>
                      <w:i/>
                      <w:iCs/>
                      <w:sz w:val="18"/>
                      <w:szCs w:val="18"/>
                      <w:lang w:val="tr-TR" w:eastAsia="tr-TR"/>
                    </w:rPr>
                    <w:t>- Priv.Pension Funds/GDP (%)</w:t>
                  </w:r>
                </w:p>
              </w:tc>
              <w:tc>
                <w:tcPr>
                  <w:tcW w:w="833" w:type="dxa"/>
                  <w:tcBorders>
                    <w:top w:val="nil"/>
                    <w:left w:val="nil"/>
                    <w:bottom w:val="double" w:sz="6" w:space="0" w:color="auto"/>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0,05</w:t>
                  </w:r>
                </w:p>
              </w:tc>
              <w:tc>
                <w:tcPr>
                  <w:tcW w:w="806" w:type="dxa"/>
                  <w:tcBorders>
                    <w:top w:val="nil"/>
                    <w:left w:val="nil"/>
                    <w:bottom w:val="double" w:sz="6" w:space="0" w:color="auto"/>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0,18</w:t>
                  </w:r>
                </w:p>
              </w:tc>
              <w:tc>
                <w:tcPr>
                  <w:tcW w:w="806" w:type="dxa"/>
                  <w:tcBorders>
                    <w:top w:val="nil"/>
                    <w:left w:val="nil"/>
                    <w:bottom w:val="double" w:sz="6" w:space="0" w:color="auto"/>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0,37</w:t>
                  </w:r>
                </w:p>
              </w:tc>
              <w:tc>
                <w:tcPr>
                  <w:tcW w:w="901" w:type="dxa"/>
                  <w:tcBorders>
                    <w:top w:val="nil"/>
                    <w:left w:val="nil"/>
                    <w:bottom w:val="double" w:sz="6" w:space="0" w:color="auto"/>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0,54</w:t>
                  </w:r>
                </w:p>
              </w:tc>
              <w:tc>
                <w:tcPr>
                  <w:tcW w:w="950" w:type="dxa"/>
                  <w:tcBorders>
                    <w:top w:val="nil"/>
                    <w:left w:val="nil"/>
                    <w:bottom w:val="double" w:sz="6" w:space="0" w:color="auto"/>
                    <w:right w:val="nil"/>
                  </w:tcBorders>
                  <w:shd w:val="clear" w:color="auto" w:fill="auto"/>
                  <w:noWrap/>
                  <w:vAlign w:val="bottom"/>
                </w:tcPr>
                <w:p w:rsidR="00DE674B" w:rsidRPr="00DE674B" w:rsidRDefault="00DE674B" w:rsidP="00DE674B">
                  <w:pPr>
                    <w:jc w:val="right"/>
                    <w:rPr>
                      <w:rFonts w:ascii="Century" w:hAnsi="Century" w:cs="Arial TUR"/>
                      <w:sz w:val="18"/>
                      <w:szCs w:val="18"/>
                      <w:lang w:val="tr-TR" w:eastAsia="tr-TR"/>
                    </w:rPr>
                  </w:pPr>
                  <w:r w:rsidRPr="00DE674B">
                    <w:rPr>
                      <w:rFonts w:ascii="Century" w:hAnsi="Century" w:cs="Arial TUR"/>
                      <w:sz w:val="18"/>
                      <w:szCs w:val="18"/>
                      <w:lang w:val="tr-TR" w:eastAsia="tr-TR"/>
                    </w:rPr>
                    <w:t>0,67</w:t>
                  </w:r>
                </w:p>
              </w:tc>
            </w:tr>
            <w:tr w:rsidR="00DE674B" w:rsidRPr="00DE674B" w:rsidTr="00DE674B">
              <w:trPr>
                <w:trHeight w:val="250"/>
              </w:trPr>
              <w:tc>
                <w:tcPr>
                  <w:tcW w:w="9969" w:type="dxa"/>
                  <w:gridSpan w:val="6"/>
                  <w:tcBorders>
                    <w:top w:val="nil"/>
                    <w:left w:val="nil"/>
                    <w:bottom w:val="nil"/>
                    <w:right w:val="nil"/>
                  </w:tcBorders>
                  <w:shd w:val="clear" w:color="auto" w:fill="auto"/>
                  <w:noWrap/>
                  <w:vAlign w:val="bottom"/>
                </w:tcPr>
                <w:p w:rsidR="00DE674B" w:rsidRPr="00DE674B" w:rsidRDefault="00DE674B" w:rsidP="00DE674B">
                  <w:pPr>
                    <w:rPr>
                      <w:rFonts w:ascii="Century" w:hAnsi="Century" w:cs="Arial TUR"/>
                      <w:sz w:val="20"/>
                      <w:szCs w:val="20"/>
                      <w:lang w:val="tr-TR" w:eastAsia="tr-TR"/>
                    </w:rPr>
                  </w:pPr>
                  <w:r w:rsidRPr="00DE674B">
                    <w:rPr>
                      <w:rFonts w:ascii="Century" w:hAnsi="Century" w:cs="Arial TUR"/>
                      <w:sz w:val="20"/>
                      <w:szCs w:val="20"/>
                      <w:lang w:val="tr-TR" w:eastAsia="tr-TR"/>
                    </w:rPr>
                    <w:t>*Reasürans Şirketleri Dahil -</w:t>
                  </w:r>
                  <w:r w:rsidRPr="00DE674B">
                    <w:rPr>
                      <w:rFonts w:ascii="Century" w:hAnsi="Century" w:cs="Arial TUR"/>
                      <w:i/>
                      <w:iCs/>
                      <w:sz w:val="20"/>
                      <w:szCs w:val="20"/>
                      <w:lang w:val="tr-TR" w:eastAsia="tr-TR"/>
                    </w:rPr>
                    <w:t xml:space="preserve"> Included Reinsurance Companies</w:t>
                  </w:r>
                </w:p>
              </w:tc>
            </w:tr>
          </w:tbl>
          <w:p w:rsidR="00B85ECA" w:rsidRPr="00B85ECA" w:rsidRDefault="00B85ECA" w:rsidP="002D3D31">
            <w:pPr>
              <w:jc w:val="center"/>
              <w:rPr>
                <w:rFonts w:ascii="Century" w:hAnsi="Century"/>
                <w:highlight w:val="yellow"/>
                <w:lang w:val="tr-TR"/>
              </w:rPr>
            </w:pPr>
          </w:p>
        </w:tc>
      </w:tr>
      <w:tr w:rsidR="001700F0" w:rsidRPr="00367FA3">
        <w:trPr>
          <w:gridAfter w:val="1"/>
          <w:wAfter w:w="216" w:type="dxa"/>
          <w:trHeight w:val="144"/>
        </w:trPr>
        <w:tc>
          <w:tcPr>
            <w:tcW w:w="4837" w:type="dxa"/>
            <w:gridSpan w:val="2"/>
          </w:tcPr>
          <w:p w:rsidR="00625ECA" w:rsidRDefault="00625ECA" w:rsidP="008D17FE">
            <w:pPr>
              <w:jc w:val="both"/>
              <w:rPr>
                <w:rFonts w:ascii="Century" w:hAnsi="Century"/>
                <w:highlight w:val="yellow"/>
                <w:lang w:val="tr-TR"/>
              </w:rPr>
            </w:pPr>
          </w:p>
          <w:p w:rsidR="00BB1949" w:rsidRDefault="00BB1949" w:rsidP="008D17FE">
            <w:pPr>
              <w:jc w:val="both"/>
              <w:rPr>
                <w:rFonts w:ascii="Century" w:hAnsi="Century"/>
                <w:highlight w:val="yellow"/>
                <w:lang w:val="tr-TR"/>
              </w:rPr>
            </w:pPr>
          </w:p>
          <w:p w:rsidR="00923D22" w:rsidRDefault="00923D22" w:rsidP="008D17FE">
            <w:pPr>
              <w:jc w:val="both"/>
              <w:rPr>
                <w:rFonts w:ascii="Century" w:hAnsi="Century"/>
                <w:highlight w:val="yellow"/>
                <w:lang w:val="tr-TR"/>
              </w:rPr>
            </w:pPr>
          </w:p>
          <w:p w:rsidR="00923D22" w:rsidRDefault="00923D22" w:rsidP="008D17FE">
            <w:pPr>
              <w:jc w:val="both"/>
              <w:rPr>
                <w:rFonts w:ascii="Century" w:hAnsi="Century"/>
                <w:highlight w:val="yellow"/>
                <w:lang w:val="tr-TR"/>
              </w:rPr>
            </w:pPr>
          </w:p>
          <w:p w:rsidR="00923D22" w:rsidRPr="00367FA3" w:rsidRDefault="00923D22" w:rsidP="008D17FE">
            <w:pPr>
              <w:jc w:val="both"/>
              <w:rPr>
                <w:rFonts w:ascii="Century" w:hAnsi="Century"/>
                <w:highlight w:val="yellow"/>
                <w:lang w:val="tr-TR"/>
              </w:rPr>
            </w:pPr>
          </w:p>
          <w:p w:rsidR="004649B1" w:rsidRPr="00B85ECA" w:rsidRDefault="007E33E5" w:rsidP="00566DD3">
            <w:pPr>
              <w:jc w:val="both"/>
              <w:rPr>
                <w:rFonts w:ascii="Century" w:hAnsi="Century"/>
                <w:lang w:val="tr-TR"/>
              </w:rPr>
            </w:pPr>
            <w:r>
              <w:rPr>
                <w:rFonts w:ascii="Century" w:hAnsi="Century"/>
                <w:lang w:val="tr-TR"/>
              </w:rPr>
              <w:lastRenderedPageBreak/>
              <w:t>Sigortacılık s</w:t>
            </w:r>
            <w:r w:rsidR="004649B1" w:rsidRPr="00B85ECA">
              <w:rPr>
                <w:rFonts w:ascii="Century" w:hAnsi="Century"/>
                <w:lang w:val="tr-TR"/>
              </w:rPr>
              <w:t>ektörü</w:t>
            </w:r>
            <w:r>
              <w:rPr>
                <w:rFonts w:ascii="Century" w:hAnsi="Century"/>
                <w:lang w:val="tr-TR"/>
              </w:rPr>
              <w:t>nün</w:t>
            </w:r>
            <w:r w:rsidR="004649B1" w:rsidRPr="00B85ECA">
              <w:rPr>
                <w:rFonts w:ascii="Century" w:hAnsi="Century"/>
                <w:lang w:val="tr-TR"/>
              </w:rPr>
              <w:t xml:space="preserve"> </w:t>
            </w:r>
            <w:r w:rsidR="007A6865" w:rsidRPr="00B85ECA">
              <w:rPr>
                <w:rFonts w:ascii="Century" w:hAnsi="Century"/>
                <w:lang w:val="tr-TR"/>
              </w:rPr>
              <w:t>varlık toplamı</w:t>
            </w:r>
            <w:r w:rsidR="004649B1" w:rsidRPr="00B85ECA">
              <w:rPr>
                <w:rFonts w:ascii="Century" w:hAnsi="Century"/>
                <w:lang w:val="tr-TR"/>
              </w:rPr>
              <w:t xml:space="preserve">, bireysel emeklilik ve reasürans şirketleri </w:t>
            </w:r>
            <w:r w:rsidR="00CE0B89">
              <w:rPr>
                <w:rFonts w:ascii="Century" w:hAnsi="Century"/>
                <w:lang w:val="tr-TR"/>
              </w:rPr>
              <w:t xml:space="preserve">de </w:t>
            </w:r>
            <w:r w:rsidR="004649B1" w:rsidRPr="00B85ECA">
              <w:rPr>
                <w:rFonts w:ascii="Century" w:hAnsi="Century"/>
                <w:lang w:val="tr-TR"/>
              </w:rPr>
              <w:t>da</w:t>
            </w:r>
            <w:r w:rsidR="00C77D24">
              <w:rPr>
                <w:rFonts w:ascii="Century" w:hAnsi="Century"/>
                <w:lang w:val="tr-TR"/>
              </w:rPr>
              <w:t>hil olmak üzere</w:t>
            </w:r>
            <w:r w:rsidR="004649B1" w:rsidRPr="00B85ECA">
              <w:rPr>
                <w:rFonts w:ascii="Century" w:hAnsi="Century"/>
                <w:lang w:val="tr-TR"/>
              </w:rPr>
              <w:t xml:space="preserve"> </w:t>
            </w:r>
            <w:r w:rsidR="00473D03" w:rsidRPr="00B85ECA">
              <w:rPr>
                <w:rFonts w:ascii="Century" w:hAnsi="Century"/>
                <w:lang w:val="tr-TR"/>
              </w:rPr>
              <w:t xml:space="preserve">bir önceki </w:t>
            </w:r>
            <w:r w:rsidR="00C77D24">
              <w:rPr>
                <w:rFonts w:ascii="Century" w:hAnsi="Century"/>
                <w:lang w:val="tr-TR"/>
              </w:rPr>
              <w:t xml:space="preserve">yıla </w:t>
            </w:r>
            <w:r w:rsidR="00473D03" w:rsidRPr="00B85ECA">
              <w:rPr>
                <w:rFonts w:ascii="Century" w:hAnsi="Century"/>
                <w:lang w:val="tr-TR"/>
              </w:rPr>
              <w:t xml:space="preserve">göre </w:t>
            </w:r>
            <w:r w:rsidR="004649B1" w:rsidRPr="00B85ECA">
              <w:rPr>
                <w:rFonts w:ascii="Century" w:hAnsi="Century"/>
                <w:lang w:val="tr-TR"/>
              </w:rPr>
              <w:t>%</w:t>
            </w:r>
            <w:r w:rsidR="0042127E" w:rsidRPr="00B85ECA">
              <w:rPr>
                <w:rFonts w:ascii="Century" w:hAnsi="Century"/>
                <w:lang w:val="tr-TR"/>
              </w:rPr>
              <w:t xml:space="preserve"> </w:t>
            </w:r>
            <w:r w:rsidR="00F253EF">
              <w:rPr>
                <w:rFonts w:ascii="Century" w:hAnsi="Century"/>
                <w:lang w:val="tr-TR"/>
              </w:rPr>
              <w:t>19</w:t>
            </w:r>
            <w:r w:rsidR="002037A0">
              <w:rPr>
                <w:rFonts w:ascii="Century" w:hAnsi="Century"/>
                <w:lang w:val="tr-TR"/>
              </w:rPr>
              <w:t xml:space="preserve"> oranında artarak 31/</w:t>
            </w:r>
            <w:r w:rsidR="004649B1" w:rsidRPr="00B85ECA">
              <w:rPr>
                <w:rFonts w:ascii="Century" w:hAnsi="Century"/>
                <w:lang w:val="tr-TR"/>
              </w:rPr>
              <w:t>12</w:t>
            </w:r>
            <w:r w:rsidR="002037A0">
              <w:rPr>
                <w:rFonts w:ascii="Century" w:hAnsi="Century"/>
                <w:lang w:val="tr-TR"/>
              </w:rPr>
              <w:t>/</w:t>
            </w:r>
            <w:r w:rsidR="004649B1" w:rsidRPr="00B85ECA">
              <w:rPr>
                <w:rFonts w:ascii="Century" w:hAnsi="Century"/>
                <w:lang w:val="tr-TR"/>
              </w:rPr>
              <w:t>200</w:t>
            </w:r>
            <w:r w:rsidR="00F253EF">
              <w:rPr>
                <w:rFonts w:ascii="Century" w:hAnsi="Century"/>
                <w:lang w:val="tr-TR"/>
              </w:rPr>
              <w:t>8</w:t>
            </w:r>
            <w:r w:rsidR="004649B1" w:rsidRPr="00B85ECA">
              <w:rPr>
                <w:rFonts w:ascii="Century" w:hAnsi="Century"/>
                <w:lang w:val="tr-TR"/>
              </w:rPr>
              <w:t xml:space="preserve"> tarihi itibariyle </w:t>
            </w:r>
            <w:r w:rsidR="00F253EF">
              <w:rPr>
                <w:rFonts w:ascii="Century" w:hAnsi="Century"/>
                <w:lang w:val="tr-TR"/>
              </w:rPr>
              <w:t>27</w:t>
            </w:r>
            <w:r w:rsidR="00B85ECA" w:rsidRPr="00B85ECA">
              <w:rPr>
                <w:rFonts w:ascii="Century" w:hAnsi="Century"/>
                <w:lang w:val="tr-TR"/>
              </w:rPr>
              <w:t>,</w:t>
            </w:r>
            <w:r w:rsidR="00F253EF">
              <w:rPr>
                <w:rFonts w:ascii="Century" w:hAnsi="Century"/>
                <w:lang w:val="tr-TR"/>
              </w:rPr>
              <w:t>9</w:t>
            </w:r>
            <w:r w:rsidR="004649B1" w:rsidRPr="00B85ECA">
              <w:rPr>
                <w:rFonts w:ascii="Century" w:hAnsi="Century"/>
                <w:lang w:val="tr-TR"/>
              </w:rPr>
              <w:t xml:space="preserve"> milyar TL’ye yüksel</w:t>
            </w:r>
            <w:r w:rsidR="00C77D24">
              <w:rPr>
                <w:rFonts w:ascii="Century" w:hAnsi="Century"/>
                <w:lang w:val="tr-TR"/>
              </w:rPr>
              <w:t>miş</w:t>
            </w:r>
            <w:r>
              <w:rPr>
                <w:rFonts w:ascii="Century" w:hAnsi="Century"/>
                <w:lang w:val="tr-TR"/>
              </w:rPr>
              <w:t>tir. 2008 yılında varlık toplamının</w:t>
            </w:r>
            <w:r w:rsidR="004649B1" w:rsidRPr="00B85ECA">
              <w:rPr>
                <w:rFonts w:ascii="Century" w:hAnsi="Century"/>
                <w:lang w:val="tr-TR"/>
              </w:rPr>
              <w:t xml:space="preserve"> GSYİH’</w:t>
            </w:r>
            <w:r>
              <w:rPr>
                <w:rFonts w:ascii="Century" w:hAnsi="Century"/>
                <w:lang w:val="tr-TR"/>
              </w:rPr>
              <w:t>ye oranında</w:t>
            </w:r>
            <w:r w:rsidR="00C77D24">
              <w:rPr>
                <w:rFonts w:ascii="Century" w:hAnsi="Century"/>
                <w:lang w:val="tr-TR"/>
              </w:rPr>
              <w:t xml:space="preserve"> </w:t>
            </w:r>
            <w:r w:rsidR="00B85ECA" w:rsidRPr="00B85ECA">
              <w:rPr>
                <w:rFonts w:ascii="Century" w:hAnsi="Century"/>
                <w:lang w:val="tr-TR"/>
              </w:rPr>
              <w:t>0,2 puanlık</w:t>
            </w:r>
            <w:r w:rsidR="0093701A">
              <w:rPr>
                <w:rFonts w:ascii="Century" w:hAnsi="Century"/>
                <w:lang w:val="tr-TR"/>
              </w:rPr>
              <w:t xml:space="preserve"> bir</w:t>
            </w:r>
            <w:r w:rsidR="00B85ECA" w:rsidRPr="00B85ECA">
              <w:rPr>
                <w:rFonts w:ascii="Century" w:hAnsi="Century"/>
                <w:lang w:val="tr-TR"/>
              </w:rPr>
              <w:t xml:space="preserve"> artış </w:t>
            </w:r>
            <w:r>
              <w:rPr>
                <w:rFonts w:ascii="Century" w:hAnsi="Century"/>
                <w:lang w:val="tr-TR"/>
              </w:rPr>
              <w:t xml:space="preserve">yaşanmışken, </w:t>
            </w:r>
            <w:r w:rsidR="00F219EA">
              <w:rPr>
                <w:rFonts w:ascii="Century" w:hAnsi="Century"/>
                <w:lang w:val="tr-TR"/>
              </w:rPr>
              <w:t xml:space="preserve">toplam </w:t>
            </w:r>
            <w:r w:rsidR="00463DE6" w:rsidRPr="00463DE6">
              <w:rPr>
                <w:rFonts w:ascii="Century" w:hAnsi="Century"/>
                <w:lang w:val="tr-TR"/>
              </w:rPr>
              <w:t>prim üretiminin GSYİH’ye oranı</w:t>
            </w:r>
            <w:r w:rsidR="00CE0B89">
              <w:rPr>
                <w:rFonts w:ascii="Century" w:hAnsi="Century"/>
                <w:lang w:val="tr-TR"/>
              </w:rPr>
              <w:t xml:space="preserve"> 0,6 puan düşmüştür. </w:t>
            </w:r>
            <w:r w:rsidR="00C77D24">
              <w:rPr>
                <w:rFonts w:ascii="Century" w:hAnsi="Century"/>
                <w:lang w:val="tr-TR"/>
              </w:rPr>
              <w:t xml:space="preserve"> A</w:t>
            </w:r>
            <w:r w:rsidR="00463DE6" w:rsidRPr="00463DE6">
              <w:rPr>
                <w:rFonts w:ascii="Century" w:hAnsi="Century"/>
                <w:lang w:val="tr-TR"/>
              </w:rPr>
              <w:t>ncak</w:t>
            </w:r>
            <w:r w:rsidR="00B85ECA" w:rsidRPr="00463DE6">
              <w:rPr>
                <w:rFonts w:ascii="Century" w:hAnsi="Century"/>
                <w:lang w:val="tr-TR"/>
              </w:rPr>
              <w:t>,</w:t>
            </w:r>
            <w:r w:rsidR="004649B1" w:rsidRPr="00463DE6">
              <w:rPr>
                <w:rFonts w:ascii="Century" w:hAnsi="Century"/>
                <w:lang w:val="tr-TR"/>
              </w:rPr>
              <w:t xml:space="preserve"> </w:t>
            </w:r>
            <w:r>
              <w:rPr>
                <w:rFonts w:ascii="Century" w:hAnsi="Century"/>
                <w:lang w:val="tr-TR"/>
              </w:rPr>
              <w:t xml:space="preserve">hızlı gelişmesini devam ettirmesi  nedeniyle </w:t>
            </w:r>
            <w:r w:rsidR="004649B1" w:rsidRPr="00463DE6">
              <w:rPr>
                <w:rFonts w:ascii="Century" w:hAnsi="Century"/>
                <w:lang w:val="tr-TR"/>
              </w:rPr>
              <w:t>bireysel emeklilik fonların</w:t>
            </w:r>
            <w:r w:rsidR="00174660" w:rsidRPr="00463DE6">
              <w:rPr>
                <w:rFonts w:ascii="Century" w:hAnsi="Century"/>
                <w:lang w:val="tr-TR"/>
              </w:rPr>
              <w:t>ın GSYİH’ye oranı</w:t>
            </w:r>
            <w:r w:rsidR="00F219EA">
              <w:rPr>
                <w:rFonts w:ascii="Century" w:hAnsi="Century"/>
                <w:lang w:val="tr-TR"/>
              </w:rPr>
              <w:t xml:space="preserve"> </w:t>
            </w:r>
            <w:r w:rsidR="004649B1" w:rsidRPr="00463DE6">
              <w:rPr>
                <w:rFonts w:ascii="Century" w:hAnsi="Century"/>
                <w:lang w:val="tr-TR"/>
              </w:rPr>
              <w:t>0,</w:t>
            </w:r>
            <w:r w:rsidR="00B85ECA" w:rsidRPr="00463DE6">
              <w:rPr>
                <w:rFonts w:ascii="Century" w:hAnsi="Century"/>
                <w:lang w:val="tr-TR"/>
              </w:rPr>
              <w:t>1</w:t>
            </w:r>
            <w:r w:rsidR="004649B1" w:rsidRPr="00463DE6">
              <w:rPr>
                <w:rFonts w:ascii="Century" w:hAnsi="Century"/>
                <w:lang w:val="tr-TR"/>
              </w:rPr>
              <w:t xml:space="preserve"> puan art</w:t>
            </w:r>
            <w:r w:rsidR="00F219EA">
              <w:rPr>
                <w:rFonts w:ascii="Century" w:hAnsi="Century"/>
                <w:lang w:val="tr-TR"/>
              </w:rPr>
              <w:t xml:space="preserve">mıştır. </w:t>
            </w:r>
          </w:p>
          <w:p w:rsidR="00855C5D" w:rsidRDefault="00855C5D" w:rsidP="008D17FE">
            <w:pPr>
              <w:rPr>
                <w:rFonts w:ascii="Century" w:hAnsi="Century"/>
                <w:lang w:val="tr-TR"/>
              </w:rPr>
            </w:pPr>
          </w:p>
          <w:p w:rsidR="00EF2418" w:rsidRPr="00367FA3" w:rsidRDefault="00EF2418" w:rsidP="008D17FE">
            <w:pPr>
              <w:rPr>
                <w:rFonts w:ascii="Century" w:hAnsi="Century"/>
                <w:highlight w:val="yellow"/>
                <w:lang w:val="tr-TR"/>
              </w:rPr>
            </w:pPr>
          </w:p>
        </w:tc>
        <w:tc>
          <w:tcPr>
            <w:tcW w:w="237" w:type="dxa"/>
            <w:gridSpan w:val="4"/>
          </w:tcPr>
          <w:p w:rsidR="001700F0" w:rsidRPr="00367FA3" w:rsidRDefault="001700F0" w:rsidP="008D17FE">
            <w:pPr>
              <w:rPr>
                <w:rFonts w:ascii="Century" w:hAnsi="Century"/>
                <w:highlight w:val="yellow"/>
                <w:lang w:val="tr-TR"/>
              </w:rPr>
            </w:pPr>
          </w:p>
        </w:tc>
        <w:tc>
          <w:tcPr>
            <w:tcW w:w="4970" w:type="dxa"/>
            <w:gridSpan w:val="4"/>
          </w:tcPr>
          <w:p w:rsidR="00350749" w:rsidRDefault="00350749" w:rsidP="008D17FE">
            <w:pPr>
              <w:rPr>
                <w:rFonts w:ascii="Century" w:hAnsi="Century"/>
                <w:color w:val="808080"/>
                <w:highlight w:val="yellow"/>
                <w:lang w:val="tr-TR"/>
              </w:rPr>
            </w:pPr>
          </w:p>
          <w:p w:rsidR="00BB1949" w:rsidRDefault="00BB1949" w:rsidP="008D17FE">
            <w:pPr>
              <w:rPr>
                <w:rFonts w:ascii="Century" w:hAnsi="Century"/>
                <w:color w:val="808080"/>
                <w:highlight w:val="yellow"/>
                <w:lang w:val="tr-TR"/>
              </w:rPr>
            </w:pPr>
          </w:p>
          <w:p w:rsidR="00923D22" w:rsidRDefault="00923D22" w:rsidP="008D17FE">
            <w:pPr>
              <w:rPr>
                <w:rFonts w:ascii="Century" w:hAnsi="Century"/>
                <w:color w:val="808080"/>
                <w:highlight w:val="yellow"/>
                <w:lang w:val="tr-TR"/>
              </w:rPr>
            </w:pPr>
          </w:p>
          <w:p w:rsidR="00923D22" w:rsidRDefault="00923D22" w:rsidP="008D17FE">
            <w:pPr>
              <w:rPr>
                <w:rFonts w:ascii="Century" w:hAnsi="Century"/>
                <w:color w:val="808080"/>
                <w:highlight w:val="yellow"/>
                <w:lang w:val="tr-TR"/>
              </w:rPr>
            </w:pPr>
          </w:p>
          <w:p w:rsidR="00923D22" w:rsidRPr="00367FA3" w:rsidRDefault="00923D22" w:rsidP="008D17FE">
            <w:pPr>
              <w:rPr>
                <w:rFonts w:ascii="Century" w:hAnsi="Century"/>
                <w:color w:val="808080"/>
                <w:highlight w:val="yellow"/>
                <w:lang w:val="tr-TR"/>
              </w:rPr>
            </w:pPr>
          </w:p>
          <w:p w:rsidR="000D1AE9" w:rsidRPr="00CF3FF2" w:rsidRDefault="00C43A16" w:rsidP="00B85ECA">
            <w:pPr>
              <w:jc w:val="both"/>
              <w:rPr>
                <w:rFonts w:ascii="Century" w:hAnsi="Century"/>
                <w:color w:val="404040"/>
              </w:rPr>
            </w:pPr>
            <w:r w:rsidRPr="00CF3FF2">
              <w:rPr>
                <w:rFonts w:ascii="Century" w:hAnsi="Century"/>
                <w:color w:val="404040"/>
              </w:rPr>
              <w:lastRenderedPageBreak/>
              <w:t>Total</w:t>
            </w:r>
            <w:r w:rsidR="002B2062" w:rsidRPr="00CF3FF2">
              <w:rPr>
                <w:rFonts w:ascii="Century" w:hAnsi="Century"/>
                <w:color w:val="404040"/>
              </w:rPr>
              <w:t xml:space="preserve"> asset</w:t>
            </w:r>
            <w:r w:rsidRPr="00CF3FF2">
              <w:rPr>
                <w:rFonts w:ascii="Century" w:hAnsi="Century"/>
                <w:color w:val="404040"/>
              </w:rPr>
              <w:t>s</w:t>
            </w:r>
            <w:r w:rsidR="002B2062" w:rsidRPr="00CF3FF2">
              <w:rPr>
                <w:rFonts w:ascii="Century" w:hAnsi="Century"/>
                <w:color w:val="404040"/>
              </w:rPr>
              <w:t xml:space="preserve"> of Turk</w:t>
            </w:r>
            <w:r w:rsidR="00EA5DF3" w:rsidRPr="00CF3FF2">
              <w:rPr>
                <w:rFonts w:ascii="Century" w:hAnsi="Century"/>
                <w:color w:val="404040"/>
              </w:rPr>
              <w:t>ish</w:t>
            </w:r>
            <w:r w:rsidR="002B2062" w:rsidRPr="00CF3FF2">
              <w:rPr>
                <w:rFonts w:ascii="Century" w:hAnsi="Century"/>
                <w:color w:val="404040"/>
              </w:rPr>
              <w:t xml:space="preserve"> ins</w:t>
            </w:r>
            <w:r w:rsidR="007E33E5">
              <w:rPr>
                <w:rFonts w:ascii="Century" w:hAnsi="Century"/>
                <w:color w:val="404040"/>
              </w:rPr>
              <w:t>urance sector, including</w:t>
            </w:r>
            <w:r w:rsidR="002B2062" w:rsidRPr="00CF3FF2">
              <w:rPr>
                <w:rFonts w:ascii="Century" w:hAnsi="Century"/>
                <w:color w:val="404040"/>
              </w:rPr>
              <w:t xml:space="preserve"> pension and reinsurance companies, ascend</w:t>
            </w:r>
            <w:r w:rsidR="00F253EF">
              <w:rPr>
                <w:rFonts w:ascii="Century" w:hAnsi="Century"/>
                <w:color w:val="404040"/>
              </w:rPr>
              <w:t xml:space="preserve">ed to </w:t>
            </w:r>
            <w:r w:rsidR="00140F46" w:rsidRPr="00CF3FF2">
              <w:rPr>
                <w:rFonts w:ascii="Century" w:hAnsi="Century"/>
                <w:color w:val="404040"/>
              </w:rPr>
              <w:t xml:space="preserve">TL </w:t>
            </w:r>
            <w:r w:rsidR="00B85ECA" w:rsidRPr="00CF3FF2">
              <w:rPr>
                <w:rFonts w:ascii="Century" w:hAnsi="Century"/>
                <w:color w:val="404040"/>
              </w:rPr>
              <w:t>2</w:t>
            </w:r>
            <w:r w:rsidR="00F253EF">
              <w:rPr>
                <w:rFonts w:ascii="Century" w:hAnsi="Century"/>
                <w:color w:val="404040"/>
              </w:rPr>
              <w:t>7.9</w:t>
            </w:r>
            <w:r w:rsidR="00140F46" w:rsidRPr="00CF3FF2">
              <w:rPr>
                <w:rFonts w:ascii="Century" w:hAnsi="Century"/>
                <w:color w:val="404040"/>
              </w:rPr>
              <w:t xml:space="preserve"> billion as at </w:t>
            </w:r>
            <w:r w:rsidR="002B2062" w:rsidRPr="00CF3FF2">
              <w:rPr>
                <w:rFonts w:ascii="Century" w:hAnsi="Century"/>
                <w:color w:val="404040"/>
              </w:rPr>
              <w:t>December</w:t>
            </w:r>
            <w:r w:rsidR="00140F46" w:rsidRPr="00CF3FF2">
              <w:rPr>
                <w:rFonts w:ascii="Century" w:hAnsi="Century"/>
                <w:color w:val="404040"/>
              </w:rPr>
              <w:t xml:space="preserve"> 31</w:t>
            </w:r>
            <w:r w:rsidR="002B2062" w:rsidRPr="00CF3FF2">
              <w:rPr>
                <w:rFonts w:ascii="Century" w:hAnsi="Century"/>
                <w:color w:val="404040"/>
              </w:rPr>
              <w:t>, 200</w:t>
            </w:r>
            <w:r w:rsidR="00F253EF">
              <w:rPr>
                <w:rFonts w:ascii="Century" w:hAnsi="Century"/>
                <w:color w:val="404040"/>
              </w:rPr>
              <w:t>8, with an increase of 19</w:t>
            </w:r>
            <w:r w:rsidRPr="00CF3FF2">
              <w:rPr>
                <w:rFonts w:ascii="Century" w:hAnsi="Century"/>
                <w:color w:val="404040"/>
              </w:rPr>
              <w:t>%. I</w:t>
            </w:r>
            <w:r w:rsidR="002B2062" w:rsidRPr="00CF3FF2">
              <w:rPr>
                <w:rFonts w:ascii="Century" w:hAnsi="Century"/>
                <w:color w:val="404040"/>
              </w:rPr>
              <w:t>ts share in GDP</w:t>
            </w:r>
            <w:r w:rsidRPr="00CF3FF2">
              <w:rPr>
                <w:rFonts w:ascii="Century" w:hAnsi="Century"/>
                <w:color w:val="404040"/>
              </w:rPr>
              <w:t xml:space="preserve"> </w:t>
            </w:r>
            <w:r w:rsidR="007E33E5">
              <w:rPr>
                <w:rFonts w:ascii="Century" w:hAnsi="Century"/>
                <w:color w:val="404040"/>
              </w:rPr>
              <w:t>also increases 0.</w:t>
            </w:r>
            <w:r w:rsidR="00B85ECA" w:rsidRPr="00CF3FF2">
              <w:rPr>
                <w:rFonts w:ascii="Century" w:hAnsi="Century"/>
                <w:color w:val="404040"/>
              </w:rPr>
              <w:t>2 point.</w:t>
            </w:r>
            <w:r w:rsidR="002B2062" w:rsidRPr="00CF3FF2">
              <w:rPr>
                <w:rFonts w:ascii="Century" w:hAnsi="Century"/>
                <w:color w:val="404040"/>
              </w:rPr>
              <w:t xml:space="preserve"> The ratio of premiums </w:t>
            </w:r>
            <w:r w:rsidR="00E40E32">
              <w:rPr>
                <w:rFonts w:ascii="Century" w:hAnsi="Century"/>
                <w:color w:val="404040"/>
              </w:rPr>
              <w:t xml:space="preserve">to </w:t>
            </w:r>
            <w:r w:rsidR="00E40E32" w:rsidRPr="00CF3FF2">
              <w:rPr>
                <w:rFonts w:ascii="Century" w:hAnsi="Century"/>
                <w:color w:val="404040"/>
              </w:rPr>
              <w:t xml:space="preserve">GDP </w:t>
            </w:r>
            <w:r w:rsidR="007E33E5">
              <w:rPr>
                <w:rFonts w:ascii="Century" w:hAnsi="Century"/>
                <w:color w:val="404040"/>
              </w:rPr>
              <w:t>decreases 0.</w:t>
            </w:r>
            <w:r w:rsidR="00CE0B89">
              <w:rPr>
                <w:rFonts w:ascii="Century" w:hAnsi="Century"/>
                <w:color w:val="404040"/>
              </w:rPr>
              <w:t>6 point,</w:t>
            </w:r>
            <w:r w:rsidR="00B85ECA" w:rsidRPr="00CF3FF2">
              <w:rPr>
                <w:rFonts w:ascii="Century" w:hAnsi="Century"/>
                <w:color w:val="404040"/>
              </w:rPr>
              <w:t xml:space="preserve"> however </w:t>
            </w:r>
            <w:r w:rsidR="00463DE6">
              <w:rPr>
                <w:rFonts w:ascii="Century" w:hAnsi="Century"/>
                <w:color w:val="404040"/>
              </w:rPr>
              <w:t xml:space="preserve">private pension funds to </w:t>
            </w:r>
            <w:r w:rsidR="002B2062" w:rsidRPr="00CF3FF2">
              <w:rPr>
                <w:rFonts w:ascii="Century" w:hAnsi="Century"/>
                <w:color w:val="404040"/>
              </w:rPr>
              <w:t>GDP has increased by 0.</w:t>
            </w:r>
            <w:r w:rsidR="00B85ECA" w:rsidRPr="00CF3FF2">
              <w:rPr>
                <w:rFonts w:ascii="Century" w:hAnsi="Century"/>
                <w:color w:val="404040"/>
              </w:rPr>
              <w:t>1</w:t>
            </w:r>
            <w:r w:rsidR="002B2062" w:rsidRPr="00CF3FF2">
              <w:rPr>
                <w:rFonts w:ascii="Century" w:hAnsi="Century"/>
                <w:color w:val="404040"/>
              </w:rPr>
              <w:t>%</w:t>
            </w:r>
            <w:r w:rsidR="007E33E5">
              <w:rPr>
                <w:rFonts w:ascii="Century" w:hAnsi="Century"/>
                <w:color w:val="404040"/>
              </w:rPr>
              <w:t xml:space="preserve"> thanks to its fast growth</w:t>
            </w:r>
            <w:r w:rsidR="002B2062" w:rsidRPr="00CF3FF2">
              <w:rPr>
                <w:rFonts w:ascii="Century" w:hAnsi="Century"/>
                <w:color w:val="404040"/>
              </w:rPr>
              <w:t xml:space="preserve">. </w:t>
            </w:r>
          </w:p>
        </w:tc>
      </w:tr>
      <w:tr w:rsidR="004649B1" w:rsidRPr="00367FA3">
        <w:trPr>
          <w:gridAfter w:val="1"/>
          <w:wAfter w:w="216" w:type="dxa"/>
          <w:trHeight w:val="144"/>
        </w:trPr>
        <w:tc>
          <w:tcPr>
            <w:tcW w:w="10044" w:type="dxa"/>
            <w:gridSpan w:val="10"/>
          </w:tcPr>
          <w:p w:rsidR="004649B1" w:rsidRPr="00367FA3" w:rsidRDefault="004649B1" w:rsidP="002D3D31">
            <w:pPr>
              <w:pStyle w:val="ResimYazs"/>
              <w:jc w:val="center"/>
              <w:rPr>
                <w:rFonts w:ascii="Century" w:hAnsi="Century"/>
                <w:b w:val="0"/>
                <w:i/>
                <w:highlight w:val="yellow"/>
                <w:lang w:val="tr-TR"/>
              </w:rPr>
            </w:pPr>
            <w:bookmarkStart w:id="15" w:name="_Toc170278155"/>
            <w:bookmarkStart w:id="16" w:name="_Toc170665579"/>
            <w:r w:rsidRPr="00B764E5">
              <w:rPr>
                <w:rFonts w:ascii="Century" w:hAnsi="Century"/>
                <w:lang w:val="tr-TR"/>
              </w:rPr>
              <w:lastRenderedPageBreak/>
              <w:t xml:space="preserve">Grafik </w:t>
            </w:r>
            <w:r w:rsidRPr="00B764E5">
              <w:rPr>
                <w:rFonts w:ascii="Century" w:hAnsi="Century"/>
                <w:lang w:val="tr-TR"/>
              </w:rPr>
              <w:fldChar w:fldCharType="begin"/>
            </w:r>
            <w:r w:rsidRPr="00B764E5">
              <w:rPr>
                <w:rFonts w:ascii="Century" w:hAnsi="Century"/>
                <w:lang w:val="tr-TR"/>
              </w:rPr>
              <w:instrText xml:space="preserve"> STYLEREF 2 \s </w:instrText>
            </w:r>
            <w:r w:rsidRPr="00B764E5">
              <w:rPr>
                <w:rFonts w:ascii="Century" w:hAnsi="Century"/>
                <w:lang w:val="tr-TR"/>
              </w:rPr>
              <w:fldChar w:fldCharType="separate"/>
            </w:r>
            <w:r w:rsidR="00E117DD">
              <w:rPr>
                <w:rFonts w:ascii="Century" w:hAnsi="Century"/>
                <w:noProof/>
                <w:lang w:val="tr-TR"/>
              </w:rPr>
              <w:t>1.2</w:t>
            </w:r>
            <w:r w:rsidRPr="00B764E5">
              <w:rPr>
                <w:rFonts w:ascii="Century" w:hAnsi="Century"/>
                <w:lang w:val="tr-TR"/>
              </w:rPr>
              <w:fldChar w:fldCharType="end"/>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E117DD">
              <w:rPr>
                <w:rFonts w:ascii="Century" w:hAnsi="Century"/>
                <w:noProof/>
                <w:lang w:val="tr-TR"/>
              </w:rPr>
              <w:t>1</w:t>
            </w:r>
            <w:r w:rsidRPr="00B764E5">
              <w:rPr>
                <w:rFonts w:ascii="Century" w:hAnsi="Century"/>
                <w:lang w:val="tr-TR"/>
              </w:rPr>
              <w:fldChar w:fldCharType="end"/>
            </w:r>
            <w:r w:rsidRPr="00B764E5">
              <w:rPr>
                <w:rFonts w:ascii="Century" w:hAnsi="Century"/>
                <w:lang w:val="tr-TR"/>
              </w:rPr>
              <w:t>; GSYİH, TÜFE, Prim Artış Oranları–</w:t>
            </w:r>
            <w:smartTag w:uri="urn:schemas-microsoft-com:office:smarttags" w:element="stockticker">
              <w:r w:rsidR="006C0FA1" w:rsidRPr="00B764E5">
                <w:rPr>
                  <w:rFonts w:ascii="Century" w:hAnsi="Century"/>
                  <w:b w:val="0"/>
                  <w:i/>
                  <w:lang w:val="tr-TR"/>
                </w:rPr>
                <w:t>G</w:t>
              </w:r>
              <w:r w:rsidRPr="00B764E5">
                <w:rPr>
                  <w:rFonts w:ascii="Century" w:hAnsi="Century"/>
                  <w:b w:val="0"/>
                  <w:i/>
                  <w:lang w:val="tr-TR"/>
                </w:rPr>
                <w:t>DP</w:t>
              </w:r>
            </w:smartTag>
            <w:r w:rsidRPr="00B764E5">
              <w:rPr>
                <w:rFonts w:ascii="Century" w:hAnsi="Century"/>
                <w:b w:val="0"/>
                <w:i/>
                <w:lang w:val="tr-TR"/>
              </w:rPr>
              <w:t xml:space="preserve">, </w:t>
            </w:r>
            <w:smartTag w:uri="urn:schemas-microsoft-com:office:smarttags" w:element="stockticker">
              <w:r w:rsidRPr="00B764E5">
                <w:rPr>
                  <w:rFonts w:ascii="Century" w:hAnsi="Century"/>
                  <w:b w:val="0"/>
                  <w:i/>
                  <w:lang w:val="tr-TR"/>
                </w:rPr>
                <w:t>CPI</w:t>
              </w:r>
            </w:smartTag>
            <w:r w:rsidRPr="00B764E5">
              <w:rPr>
                <w:rFonts w:ascii="Century" w:hAnsi="Century"/>
                <w:b w:val="0"/>
                <w:i/>
                <w:lang w:val="tr-TR"/>
              </w:rPr>
              <w:t xml:space="preserve"> and the Rate of Increase of Premium</w:t>
            </w:r>
            <w:bookmarkEnd w:id="15"/>
            <w:bookmarkEnd w:id="16"/>
          </w:p>
          <w:p w:rsidR="004649B1" w:rsidRPr="00B764E5" w:rsidRDefault="00664CA5" w:rsidP="008D17FE">
            <w:pPr>
              <w:jc w:val="both"/>
              <w:rPr>
                <w:rFonts w:ascii="Century" w:hAnsi="Century"/>
                <w:highlight w:val="yellow"/>
                <w:lang w:val="tr-TR"/>
              </w:rPr>
            </w:pPr>
            <w:r w:rsidRPr="00664CA5">
              <w:rPr>
                <w:rFonts w:ascii="Century" w:hAnsi="Century"/>
                <w:lang w:val="tr-TR"/>
              </w:rPr>
              <w:pict>
                <v:shape id="_x0000_i1029" type="#_x0000_t75" style="width:490.85pt;height:260.45pt">
                  <v:imagedata r:id="rId18" o:title=""/>
                </v:shape>
              </w:pict>
            </w:r>
          </w:p>
          <w:p w:rsidR="00B2605C" w:rsidRPr="00F253EF" w:rsidRDefault="00B2605C" w:rsidP="008D17FE">
            <w:pPr>
              <w:rPr>
                <w:rFonts w:ascii="Century" w:hAnsi="Century"/>
                <w:highlight w:val="yellow"/>
                <w:lang w:val="tr-TR"/>
              </w:rPr>
            </w:pPr>
          </w:p>
          <w:p w:rsidR="00994F98" w:rsidRPr="00367FA3" w:rsidRDefault="00994F98" w:rsidP="008D17FE">
            <w:pPr>
              <w:rPr>
                <w:rFonts w:ascii="Century" w:hAnsi="Century"/>
                <w:highlight w:val="yellow"/>
                <w:lang w:val="tr-TR"/>
              </w:rPr>
            </w:pPr>
          </w:p>
        </w:tc>
      </w:tr>
      <w:tr w:rsidR="001700F0" w:rsidRPr="00367FA3">
        <w:trPr>
          <w:gridAfter w:val="1"/>
          <w:wAfter w:w="216" w:type="dxa"/>
          <w:trHeight w:val="7032"/>
        </w:trPr>
        <w:tc>
          <w:tcPr>
            <w:tcW w:w="4837" w:type="dxa"/>
            <w:gridSpan w:val="2"/>
          </w:tcPr>
          <w:p w:rsidR="004649B1" w:rsidRPr="00011474" w:rsidRDefault="004649B1" w:rsidP="00134B5B">
            <w:pPr>
              <w:pStyle w:val="Balk2"/>
              <w:spacing w:before="0" w:after="0"/>
              <w:ind w:left="0"/>
              <w:jc w:val="both"/>
              <w:rPr>
                <w:rFonts w:ascii="Century" w:hAnsi="Century"/>
                <w:i w:val="0"/>
                <w:sz w:val="24"/>
                <w:szCs w:val="24"/>
                <w:lang w:val="tr-TR"/>
              </w:rPr>
            </w:pPr>
            <w:bookmarkStart w:id="17" w:name="_Toc170253085"/>
            <w:bookmarkStart w:id="18" w:name="_Toc198287691"/>
            <w:bookmarkStart w:id="19" w:name="_Toc232337462"/>
            <w:r w:rsidRPr="00011474">
              <w:rPr>
                <w:rFonts w:ascii="Century" w:hAnsi="Century"/>
                <w:i w:val="0"/>
                <w:sz w:val="24"/>
                <w:szCs w:val="24"/>
                <w:lang w:val="tr-TR"/>
              </w:rPr>
              <w:lastRenderedPageBreak/>
              <w:t xml:space="preserve">Sigorta ve Bireysel Emeklilik </w:t>
            </w:r>
            <w:r w:rsidR="00855C5D" w:rsidRPr="00011474">
              <w:rPr>
                <w:rFonts w:ascii="Century" w:hAnsi="Century"/>
                <w:i w:val="0"/>
                <w:sz w:val="24"/>
                <w:szCs w:val="24"/>
                <w:lang w:val="tr-TR"/>
              </w:rPr>
              <w:t xml:space="preserve">  </w:t>
            </w:r>
            <w:r w:rsidRPr="00011474">
              <w:rPr>
                <w:rFonts w:ascii="Century" w:hAnsi="Century"/>
                <w:i w:val="0"/>
                <w:sz w:val="24"/>
                <w:szCs w:val="24"/>
                <w:lang w:val="tr-TR"/>
              </w:rPr>
              <w:t>Şirketlerinin Genel Yapısı</w:t>
            </w:r>
            <w:bookmarkEnd w:id="17"/>
            <w:bookmarkEnd w:id="18"/>
            <w:bookmarkEnd w:id="19"/>
          </w:p>
          <w:p w:rsidR="00063D2E" w:rsidRPr="00011474" w:rsidRDefault="00063D2E" w:rsidP="00134B5B">
            <w:pPr>
              <w:jc w:val="both"/>
              <w:rPr>
                <w:sz w:val="20"/>
                <w:szCs w:val="20"/>
                <w:lang w:val="tr-TR"/>
              </w:rPr>
            </w:pPr>
          </w:p>
          <w:p w:rsidR="004649B1" w:rsidRPr="00011474" w:rsidRDefault="004649B1" w:rsidP="00134B5B">
            <w:pPr>
              <w:pStyle w:val="Balk3"/>
              <w:spacing w:before="0" w:after="0"/>
              <w:ind w:left="0"/>
              <w:jc w:val="both"/>
              <w:rPr>
                <w:rFonts w:ascii="Century" w:hAnsi="Century"/>
                <w:sz w:val="24"/>
                <w:szCs w:val="24"/>
                <w:lang w:val="tr-TR"/>
              </w:rPr>
            </w:pPr>
            <w:bookmarkStart w:id="20" w:name="_Toc170253086"/>
            <w:bookmarkStart w:id="21" w:name="_Toc198287692"/>
            <w:bookmarkStart w:id="22" w:name="_Toc232337463"/>
            <w:r w:rsidRPr="00011474">
              <w:rPr>
                <w:rFonts w:ascii="Century" w:hAnsi="Century"/>
                <w:sz w:val="24"/>
                <w:szCs w:val="24"/>
                <w:lang w:val="tr-TR"/>
              </w:rPr>
              <w:t>Sigorta ve Bireysel Emeklilik Şirketlerinin Yapısal Göstergeleri</w:t>
            </w:r>
            <w:bookmarkEnd w:id="20"/>
            <w:bookmarkEnd w:id="21"/>
            <w:bookmarkEnd w:id="22"/>
          </w:p>
          <w:p w:rsidR="004649B1" w:rsidRPr="00011474" w:rsidRDefault="004649B1" w:rsidP="00134B5B">
            <w:pPr>
              <w:jc w:val="both"/>
              <w:rPr>
                <w:rFonts w:ascii="Century" w:hAnsi="Century"/>
                <w:sz w:val="20"/>
                <w:szCs w:val="20"/>
                <w:lang w:val="tr-TR"/>
              </w:rPr>
            </w:pPr>
          </w:p>
          <w:p w:rsidR="004A1136" w:rsidRDefault="00AF54EB" w:rsidP="009A2305">
            <w:pPr>
              <w:jc w:val="both"/>
              <w:rPr>
                <w:rFonts w:ascii="Century" w:hAnsi="Century"/>
                <w:lang w:val="tr-TR"/>
              </w:rPr>
            </w:pPr>
            <w:r w:rsidRPr="00011474">
              <w:rPr>
                <w:rFonts w:ascii="Century" w:hAnsi="Century"/>
                <w:lang w:val="tr-TR"/>
              </w:rPr>
              <w:t>Türkiye’de sigortacılık ve bireysel emeklilik sektörünün 200</w:t>
            </w:r>
            <w:r w:rsidR="00F253EF">
              <w:rPr>
                <w:rFonts w:ascii="Century" w:hAnsi="Century"/>
                <w:lang w:val="tr-TR"/>
              </w:rPr>
              <w:t>8</w:t>
            </w:r>
            <w:r w:rsidR="00011474" w:rsidRPr="00011474">
              <w:rPr>
                <w:rFonts w:ascii="Century" w:hAnsi="Century"/>
                <w:lang w:val="tr-TR"/>
              </w:rPr>
              <w:t xml:space="preserve"> </w:t>
            </w:r>
            <w:r w:rsidRPr="00011474">
              <w:rPr>
                <w:rFonts w:ascii="Century" w:hAnsi="Century"/>
                <w:lang w:val="tr-TR"/>
              </w:rPr>
              <w:t>yılı faaliyetlerine ilişkin olarak hazırlanan bu Rapor’da,</w:t>
            </w:r>
            <w:r w:rsidR="007D15DA">
              <w:rPr>
                <w:rFonts w:ascii="Century" w:hAnsi="Century"/>
                <w:lang w:val="tr-TR"/>
              </w:rPr>
              <w:t xml:space="preserve"> ruhsat sahibi</w:t>
            </w:r>
            <w:r w:rsidR="004F5448">
              <w:rPr>
                <w:rFonts w:ascii="Century" w:hAnsi="Century"/>
                <w:lang w:val="tr-TR"/>
              </w:rPr>
              <w:t xml:space="preserve"> 62 şirketten</w:t>
            </w:r>
            <w:r w:rsidRPr="00011474">
              <w:rPr>
                <w:rFonts w:ascii="Century" w:hAnsi="Century"/>
                <w:lang w:val="tr-TR"/>
              </w:rPr>
              <w:t xml:space="preserve"> 3</w:t>
            </w:r>
            <w:r w:rsidR="00F253EF">
              <w:rPr>
                <w:rFonts w:ascii="Century" w:hAnsi="Century"/>
                <w:lang w:val="tr-TR"/>
              </w:rPr>
              <w:t>6</w:t>
            </w:r>
            <w:r w:rsidRPr="00011474">
              <w:rPr>
                <w:rFonts w:ascii="Century" w:hAnsi="Century"/>
                <w:lang w:val="tr-TR"/>
              </w:rPr>
              <w:t xml:space="preserve"> hayat dışı, 2</w:t>
            </w:r>
            <w:r w:rsidR="00011474" w:rsidRPr="00011474">
              <w:rPr>
                <w:rFonts w:ascii="Century" w:hAnsi="Century"/>
                <w:lang w:val="tr-TR"/>
              </w:rPr>
              <w:t>4</w:t>
            </w:r>
            <w:r w:rsidRPr="00011474">
              <w:rPr>
                <w:rFonts w:ascii="Century" w:hAnsi="Century"/>
                <w:lang w:val="tr-TR"/>
              </w:rPr>
              <w:t xml:space="preserve"> hayat ve emeklilik </w:t>
            </w:r>
            <w:r w:rsidR="00B53555">
              <w:rPr>
                <w:rFonts w:ascii="Century" w:hAnsi="Century"/>
                <w:lang w:val="tr-TR"/>
              </w:rPr>
              <w:t>il</w:t>
            </w:r>
            <w:r w:rsidRPr="00011474">
              <w:rPr>
                <w:rFonts w:ascii="Century" w:hAnsi="Century"/>
                <w:lang w:val="tr-TR"/>
              </w:rPr>
              <w:t xml:space="preserve">e </w:t>
            </w:r>
            <w:r w:rsidR="00770BFF">
              <w:rPr>
                <w:rFonts w:ascii="Century" w:hAnsi="Century"/>
                <w:lang w:val="tr-TR"/>
              </w:rPr>
              <w:t>1</w:t>
            </w:r>
            <w:r w:rsidRPr="00011474">
              <w:rPr>
                <w:rFonts w:ascii="Century" w:hAnsi="Century"/>
                <w:lang w:val="tr-TR"/>
              </w:rPr>
              <w:t xml:space="preserve"> reasürans </w:t>
            </w:r>
            <w:r w:rsidR="004A1136">
              <w:rPr>
                <w:rFonts w:ascii="Century" w:hAnsi="Century"/>
                <w:lang w:val="tr-TR"/>
              </w:rPr>
              <w:t xml:space="preserve">şirketi </w:t>
            </w:r>
            <w:r w:rsidRPr="00011474">
              <w:rPr>
                <w:rFonts w:ascii="Century" w:hAnsi="Century"/>
                <w:lang w:val="tr-TR"/>
              </w:rPr>
              <w:t xml:space="preserve">olmak üzere toplam </w:t>
            </w:r>
            <w:r w:rsidR="00770BFF">
              <w:rPr>
                <w:rFonts w:ascii="Century" w:hAnsi="Century"/>
                <w:lang w:val="tr-TR"/>
              </w:rPr>
              <w:t>61</w:t>
            </w:r>
            <w:r w:rsidRPr="00011474">
              <w:rPr>
                <w:rFonts w:ascii="Century" w:hAnsi="Century"/>
                <w:lang w:val="tr-TR"/>
              </w:rPr>
              <w:t xml:space="preserve"> şirketin verileri yer almaktadır. </w:t>
            </w:r>
            <w:r w:rsidR="004F5448">
              <w:rPr>
                <w:rFonts w:ascii="Century" w:hAnsi="Century"/>
                <w:lang w:val="tr-TR"/>
              </w:rPr>
              <w:t>Faal</w:t>
            </w:r>
            <w:r w:rsidR="007D15DA">
              <w:rPr>
                <w:rFonts w:ascii="Century" w:hAnsi="Century"/>
                <w:lang w:val="tr-TR"/>
              </w:rPr>
              <w:t>iyet göstermeyen</w:t>
            </w:r>
            <w:r w:rsidR="004F5448">
              <w:rPr>
                <w:rFonts w:ascii="Century" w:hAnsi="Century"/>
                <w:lang w:val="tr-TR"/>
              </w:rPr>
              <w:t xml:space="preserve"> bir reasürans şirketinin verileri bulunmamaktadır. </w:t>
            </w:r>
          </w:p>
          <w:p w:rsidR="004A1136" w:rsidRDefault="004A1136" w:rsidP="009A2305">
            <w:pPr>
              <w:jc w:val="both"/>
              <w:rPr>
                <w:rFonts w:ascii="Century" w:hAnsi="Century"/>
                <w:lang w:val="tr-TR"/>
              </w:rPr>
            </w:pPr>
          </w:p>
          <w:p w:rsidR="0090061D" w:rsidRDefault="00AF54EB" w:rsidP="009A2305">
            <w:pPr>
              <w:jc w:val="both"/>
              <w:rPr>
                <w:rFonts w:ascii="Century" w:hAnsi="Century"/>
                <w:lang w:val="tr-TR"/>
              </w:rPr>
            </w:pPr>
            <w:r w:rsidRPr="00011474">
              <w:rPr>
                <w:rFonts w:ascii="Century" w:hAnsi="Century"/>
                <w:lang w:val="tr-TR"/>
              </w:rPr>
              <w:t xml:space="preserve">Rapor’un Tablolar başlıklı ikinci kısmının ilk ve son bölümlerinde </w:t>
            </w:r>
            <w:r w:rsidR="00770BFF">
              <w:rPr>
                <w:rFonts w:ascii="Century" w:hAnsi="Century"/>
                <w:lang w:val="tr-TR"/>
              </w:rPr>
              <w:t>61</w:t>
            </w:r>
            <w:r w:rsidR="00C94923">
              <w:rPr>
                <w:rFonts w:ascii="Century" w:hAnsi="Century"/>
                <w:lang w:val="tr-TR"/>
              </w:rPr>
              <w:t xml:space="preserve"> </w:t>
            </w:r>
            <w:r w:rsidRPr="00011474">
              <w:rPr>
                <w:rFonts w:ascii="Century" w:hAnsi="Century"/>
                <w:lang w:val="tr-TR"/>
              </w:rPr>
              <w:t>şirketin tamamına, iki</w:t>
            </w:r>
            <w:r w:rsidR="007561C9">
              <w:rPr>
                <w:rFonts w:ascii="Century" w:hAnsi="Century"/>
                <w:lang w:val="tr-TR"/>
              </w:rPr>
              <w:t>nci ve</w:t>
            </w:r>
            <w:r w:rsidRPr="00011474">
              <w:rPr>
                <w:rFonts w:ascii="Century" w:hAnsi="Century"/>
                <w:lang w:val="tr-TR"/>
              </w:rPr>
              <w:t xml:space="preserve"> üç</w:t>
            </w:r>
            <w:r w:rsidR="006001BF">
              <w:rPr>
                <w:rFonts w:ascii="Century" w:hAnsi="Century"/>
                <w:lang w:val="tr-TR"/>
              </w:rPr>
              <w:t>üncü</w:t>
            </w:r>
            <w:r w:rsidRPr="00011474">
              <w:rPr>
                <w:rFonts w:ascii="Century" w:hAnsi="Century"/>
                <w:lang w:val="tr-TR"/>
              </w:rPr>
              <w:t xml:space="preserve"> bölümlerinde faal olarak çalışan </w:t>
            </w:r>
            <w:r w:rsidR="0017780C">
              <w:rPr>
                <w:rFonts w:ascii="Century" w:hAnsi="Century"/>
                <w:lang w:val="tr-TR"/>
              </w:rPr>
              <w:t>53</w:t>
            </w:r>
            <w:r w:rsidR="00011474" w:rsidRPr="00011474">
              <w:rPr>
                <w:rFonts w:ascii="Century" w:hAnsi="Century"/>
                <w:lang w:val="tr-TR"/>
              </w:rPr>
              <w:t xml:space="preserve"> sigorta ve </w:t>
            </w:r>
            <w:r w:rsidRPr="00011474">
              <w:rPr>
                <w:rFonts w:ascii="Century" w:hAnsi="Century"/>
                <w:lang w:val="tr-TR"/>
              </w:rPr>
              <w:t>bireysel emeklilik şirketine ait veriler kullanılmıştır. Faaliyetleri kamu otoritesi tarafından durdurul</w:t>
            </w:r>
            <w:r w:rsidR="00C94923">
              <w:rPr>
                <w:rFonts w:ascii="Century" w:hAnsi="Century"/>
                <w:lang w:val="tr-TR"/>
              </w:rPr>
              <w:t xml:space="preserve">an </w:t>
            </w:r>
            <w:r w:rsidRPr="00011474">
              <w:rPr>
                <w:rFonts w:ascii="Century" w:hAnsi="Century"/>
                <w:lang w:val="tr-TR"/>
              </w:rPr>
              <w:t>ya da kendi istekleri ile faaliyett</w:t>
            </w:r>
            <w:r w:rsidR="00784F3C">
              <w:rPr>
                <w:rFonts w:ascii="Century" w:hAnsi="Century"/>
                <w:lang w:val="tr-TR"/>
              </w:rPr>
              <w:t>e bulunmayan altı</w:t>
            </w:r>
            <w:r w:rsidRPr="00011474">
              <w:rPr>
                <w:rFonts w:ascii="Century" w:hAnsi="Century"/>
                <w:lang w:val="tr-TR"/>
              </w:rPr>
              <w:t xml:space="preserve"> ha</w:t>
            </w:r>
            <w:r w:rsidR="00C94923">
              <w:rPr>
                <w:rFonts w:ascii="Century" w:hAnsi="Century"/>
                <w:lang w:val="tr-TR"/>
              </w:rPr>
              <w:t>yat dışı il</w:t>
            </w:r>
            <w:r w:rsidRPr="00011474">
              <w:rPr>
                <w:rFonts w:ascii="Century" w:hAnsi="Century"/>
                <w:lang w:val="tr-TR"/>
              </w:rPr>
              <w:t xml:space="preserve">e bir hayat sigorta </w:t>
            </w:r>
            <w:r w:rsidR="00B3298E">
              <w:rPr>
                <w:rFonts w:ascii="Century" w:hAnsi="Century"/>
                <w:lang w:val="tr-TR"/>
              </w:rPr>
              <w:t>şirketi</w:t>
            </w:r>
            <w:r w:rsidRPr="00011474">
              <w:rPr>
                <w:rFonts w:ascii="Century" w:hAnsi="Century"/>
                <w:lang w:val="tr-TR"/>
              </w:rPr>
              <w:t xml:space="preserve">ne ait verilere </w:t>
            </w:r>
            <w:r w:rsidR="00C94923">
              <w:rPr>
                <w:rFonts w:ascii="Century" w:hAnsi="Century"/>
                <w:lang w:val="tr-TR"/>
              </w:rPr>
              <w:t xml:space="preserve">ikinci ve üçüncü </w:t>
            </w:r>
            <w:r w:rsidRPr="00011474">
              <w:rPr>
                <w:rFonts w:ascii="Century" w:hAnsi="Century"/>
                <w:lang w:val="tr-TR"/>
              </w:rPr>
              <w:t xml:space="preserve"> bölümlerde yer verilmemiştir.</w:t>
            </w:r>
          </w:p>
          <w:p w:rsidR="004F5448" w:rsidRPr="009A2305" w:rsidRDefault="004F5448" w:rsidP="009A2305">
            <w:pPr>
              <w:jc w:val="both"/>
              <w:rPr>
                <w:rFonts w:ascii="Century" w:hAnsi="Century"/>
                <w:lang w:val="tr-TR"/>
              </w:rPr>
            </w:pPr>
          </w:p>
        </w:tc>
        <w:tc>
          <w:tcPr>
            <w:tcW w:w="237" w:type="dxa"/>
            <w:gridSpan w:val="4"/>
          </w:tcPr>
          <w:p w:rsidR="001700F0" w:rsidRPr="00367FA3" w:rsidRDefault="001700F0" w:rsidP="008D17FE">
            <w:pPr>
              <w:rPr>
                <w:rFonts w:ascii="Century" w:hAnsi="Century"/>
                <w:highlight w:val="yellow"/>
                <w:lang w:val="tr-TR"/>
              </w:rPr>
            </w:pPr>
          </w:p>
        </w:tc>
        <w:tc>
          <w:tcPr>
            <w:tcW w:w="4970" w:type="dxa"/>
            <w:gridSpan w:val="4"/>
          </w:tcPr>
          <w:p w:rsidR="00A64F2F" w:rsidRPr="00CF3FF2" w:rsidRDefault="00EF2418" w:rsidP="00134B5B">
            <w:pPr>
              <w:tabs>
                <w:tab w:val="left" w:pos="511"/>
              </w:tabs>
              <w:jc w:val="both"/>
              <w:rPr>
                <w:rFonts w:ascii="Century" w:hAnsi="Century"/>
                <w:b/>
                <w:color w:val="404040"/>
              </w:rPr>
            </w:pPr>
            <w:r w:rsidRPr="00CF3FF2">
              <w:rPr>
                <w:rFonts w:ascii="Century" w:hAnsi="Century"/>
                <w:b/>
                <w:color w:val="404040"/>
              </w:rPr>
              <w:t>1</w:t>
            </w:r>
            <w:r w:rsidR="006E07B7" w:rsidRPr="00CF3FF2">
              <w:rPr>
                <w:rFonts w:ascii="Century" w:hAnsi="Century"/>
                <w:b/>
                <w:color w:val="404040"/>
              </w:rPr>
              <w:t>.3</w:t>
            </w:r>
            <w:r w:rsidR="00A64F2F" w:rsidRPr="00CF3FF2">
              <w:rPr>
                <w:rFonts w:ascii="Century" w:hAnsi="Century"/>
                <w:b/>
                <w:color w:val="404040"/>
              </w:rPr>
              <w:t xml:space="preserve">. </w:t>
            </w:r>
            <w:r w:rsidR="006E07B7" w:rsidRPr="00CF3FF2">
              <w:rPr>
                <w:rFonts w:ascii="Century" w:hAnsi="Century"/>
                <w:b/>
                <w:color w:val="404040"/>
              </w:rPr>
              <w:t xml:space="preserve"> </w:t>
            </w:r>
            <w:r w:rsidR="00A64F2F" w:rsidRPr="00CF3FF2">
              <w:rPr>
                <w:rFonts w:ascii="Century" w:hAnsi="Century"/>
                <w:b/>
                <w:color w:val="404040"/>
              </w:rPr>
              <w:t>General Structure of Insurance and Private Pension Companies</w:t>
            </w:r>
          </w:p>
          <w:p w:rsidR="006E07B7" w:rsidRPr="00CF3FF2" w:rsidRDefault="006E07B7" w:rsidP="00134B5B">
            <w:pPr>
              <w:jc w:val="both"/>
              <w:rPr>
                <w:rFonts w:ascii="Century" w:hAnsi="Century"/>
                <w:b/>
                <w:color w:val="404040"/>
                <w:sz w:val="20"/>
                <w:szCs w:val="20"/>
                <w:lang w:val="tr-TR"/>
              </w:rPr>
            </w:pPr>
          </w:p>
          <w:p w:rsidR="006E07B7" w:rsidRPr="00CF3FF2" w:rsidRDefault="00EF2418" w:rsidP="00134B5B">
            <w:pPr>
              <w:tabs>
                <w:tab w:val="left" w:pos="601"/>
              </w:tabs>
              <w:jc w:val="both"/>
              <w:rPr>
                <w:rFonts w:ascii="Century" w:hAnsi="Century"/>
                <w:b/>
                <w:color w:val="404040"/>
              </w:rPr>
            </w:pPr>
            <w:r w:rsidRPr="00CF3FF2">
              <w:rPr>
                <w:rFonts w:ascii="Century" w:hAnsi="Century"/>
                <w:b/>
                <w:color w:val="404040"/>
                <w:lang w:val="tr-TR"/>
              </w:rPr>
              <w:t>1</w:t>
            </w:r>
            <w:r w:rsidR="006E07B7" w:rsidRPr="00CF3FF2">
              <w:rPr>
                <w:rFonts w:ascii="Century" w:hAnsi="Century"/>
                <w:b/>
                <w:color w:val="404040"/>
                <w:lang w:val="tr-TR"/>
              </w:rPr>
              <w:t>.3.1. S</w:t>
            </w:r>
            <w:r w:rsidR="006E07B7" w:rsidRPr="00CF3FF2">
              <w:rPr>
                <w:rFonts w:ascii="Century" w:hAnsi="Century"/>
                <w:b/>
                <w:color w:val="404040"/>
              </w:rPr>
              <w:t>tructural Indicators of Insurance and Private Pension Companies</w:t>
            </w:r>
          </w:p>
          <w:p w:rsidR="006E07B7" w:rsidRPr="00CF3FF2" w:rsidRDefault="006E07B7" w:rsidP="00134B5B">
            <w:pPr>
              <w:jc w:val="both"/>
              <w:rPr>
                <w:rFonts w:ascii="Century" w:hAnsi="Century"/>
                <w:color w:val="404040"/>
                <w:sz w:val="20"/>
                <w:szCs w:val="20"/>
                <w:lang w:val="tr-TR"/>
              </w:rPr>
            </w:pPr>
          </w:p>
          <w:p w:rsidR="004A1136" w:rsidRDefault="00AF54EB" w:rsidP="00AF54EB">
            <w:pPr>
              <w:jc w:val="both"/>
              <w:rPr>
                <w:rFonts w:ascii="Century" w:hAnsi="Century" w:cs="Arial"/>
                <w:color w:val="595959"/>
                <w:lang w:val="tr-TR"/>
              </w:rPr>
            </w:pPr>
            <w:r w:rsidRPr="00FE283D">
              <w:rPr>
                <w:rFonts w:ascii="Century" w:hAnsi="Century" w:cs="Arial"/>
                <w:color w:val="595959"/>
                <w:lang w:val="tr-TR"/>
              </w:rPr>
              <w:t xml:space="preserve">This report about insurance and private pension activities in </w:t>
            </w:r>
            <w:smartTag w:uri="urn:schemas-microsoft-com:office:smarttags" w:element="place">
              <w:smartTag w:uri="urn:schemas-microsoft-com:office:smarttags" w:element="country-region">
                <w:r w:rsidRPr="00FE283D">
                  <w:rPr>
                    <w:rFonts w:ascii="Century" w:hAnsi="Century" w:cs="Arial"/>
                    <w:color w:val="595959"/>
                    <w:lang w:val="tr-TR"/>
                  </w:rPr>
                  <w:t>Turkey</w:t>
                </w:r>
              </w:smartTag>
            </w:smartTag>
            <w:r w:rsidRPr="00FE283D">
              <w:rPr>
                <w:rFonts w:ascii="Century" w:hAnsi="Century" w:cs="Arial"/>
                <w:color w:val="595959"/>
                <w:lang w:val="tr-TR"/>
              </w:rPr>
              <w:t xml:space="preserve"> in 200</w:t>
            </w:r>
            <w:r w:rsidR="00F253EF" w:rsidRPr="00FE283D">
              <w:rPr>
                <w:rFonts w:ascii="Century" w:hAnsi="Century" w:cs="Arial"/>
                <w:color w:val="595959"/>
                <w:lang w:val="tr-TR"/>
              </w:rPr>
              <w:t>8</w:t>
            </w:r>
            <w:r w:rsidRPr="00FE283D">
              <w:rPr>
                <w:rFonts w:ascii="Century" w:hAnsi="Century" w:cs="Arial"/>
                <w:color w:val="595959"/>
                <w:lang w:val="tr-TR"/>
              </w:rPr>
              <w:t xml:space="preserve"> contains the data for total of </w:t>
            </w:r>
            <w:r w:rsidR="00011474" w:rsidRPr="00FE283D">
              <w:rPr>
                <w:rFonts w:ascii="Century" w:hAnsi="Century" w:cs="Arial"/>
                <w:color w:val="595959"/>
                <w:lang w:val="tr-TR"/>
              </w:rPr>
              <w:t>6</w:t>
            </w:r>
            <w:r w:rsidR="00770BFF" w:rsidRPr="00FE283D">
              <w:rPr>
                <w:rFonts w:ascii="Century" w:hAnsi="Century" w:cs="Arial"/>
                <w:color w:val="595959"/>
                <w:lang w:val="tr-TR"/>
              </w:rPr>
              <w:t>1</w:t>
            </w:r>
            <w:r w:rsidRPr="00FE283D">
              <w:rPr>
                <w:rFonts w:ascii="Century" w:hAnsi="Century" w:cs="Arial"/>
                <w:color w:val="595959"/>
                <w:lang w:val="tr-TR"/>
              </w:rPr>
              <w:t xml:space="preserve"> insurance and pension companies consisting </w:t>
            </w:r>
            <w:r w:rsidR="00C94923" w:rsidRPr="00FE283D">
              <w:rPr>
                <w:rFonts w:ascii="Century" w:hAnsi="Century" w:cs="Arial"/>
                <w:color w:val="595959"/>
                <w:lang w:val="tr-TR"/>
              </w:rPr>
              <w:t xml:space="preserve">of </w:t>
            </w:r>
            <w:r w:rsidRPr="00FE283D">
              <w:rPr>
                <w:rFonts w:ascii="Century" w:hAnsi="Century" w:cs="Arial"/>
                <w:color w:val="595959"/>
                <w:lang w:val="tr-TR"/>
              </w:rPr>
              <w:t>3</w:t>
            </w:r>
            <w:r w:rsidR="00784F3C" w:rsidRPr="00FE283D">
              <w:rPr>
                <w:rFonts w:ascii="Century" w:hAnsi="Century" w:cs="Arial"/>
                <w:color w:val="595959"/>
                <w:lang w:val="tr-TR"/>
              </w:rPr>
              <w:t>6</w:t>
            </w:r>
            <w:r w:rsidRPr="00FE283D">
              <w:rPr>
                <w:rFonts w:ascii="Century" w:hAnsi="Century" w:cs="Arial"/>
                <w:color w:val="595959"/>
                <w:lang w:val="tr-TR"/>
              </w:rPr>
              <w:t xml:space="preserve"> non-life, 2</w:t>
            </w:r>
            <w:r w:rsidR="00011474" w:rsidRPr="00FE283D">
              <w:rPr>
                <w:rFonts w:ascii="Century" w:hAnsi="Century" w:cs="Arial"/>
                <w:color w:val="595959"/>
                <w:lang w:val="tr-TR"/>
              </w:rPr>
              <w:t>4</w:t>
            </w:r>
            <w:r w:rsidR="00140F46" w:rsidRPr="00FE283D">
              <w:rPr>
                <w:rFonts w:ascii="Century" w:hAnsi="Century" w:cs="Arial"/>
                <w:color w:val="595959"/>
                <w:lang w:val="tr-TR"/>
              </w:rPr>
              <w:t xml:space="preserve"> life/pension </w:t>
            </w:r>
            <w:r w:rsidRPr="00FE283D">
              <w:rPr>
                <w:rFonts w:ascii="Century" w:hAnsi="Century" w:cs="Arial"/>
                <w:color w:val="595959"/>
                <w:lang w:val="tr-TR"/>
              </w:rPr>
              <w:t xml:space="preserve">and </w:t>
            </w:r>
            <w:r w:rsidR="00770BFF" w:rsidRPr="00FE283D">
              <w:rPr>
                <w:rFonts w:ascii="Century" w:hAnsi="Century" w:cs="Arial"/>
                <w:color w:val="595959"/>
                <w:lang w:val="tr-TR"/>
              </w:rPr>
              <w:t>1</w:t>
            </w:r>
            <w:r w:rsidRPr="00FE283D">
              <w:rPr>
                <w:rFonts w:ascii="Century" w:hAnsi="Century" w:cs="Arial"/>
                <w:color w:val="595959"/>
                <w:lang w:val="tr-TR"/>
              </w:rPr>
              <w:t xml:space="preserve"> reinsurance compan</w:t>
            </w:r>
            <w:r w:rsidR="00C94923" w:rsidRPr="00FE283D">
              <w:rPr>
                <w:rFonts w:ascii="Century" w:hAnsi="Century" w:cs="Arial"/>
                <w:color w:val="595959"/>
                <w:lang w:val="tr-TR"/>
              </w:rPr>
              <w:t>ies</w:t>
            </w:r>
            <w:r w:rsidR="004F5448">
              <w:rPr>
                <w:rFonts w:ascii="Century" w:hAnsi="Century" w:cs="Arial"/>
                <w:color w:val="595959"/>
                <w:lang w:val="tr-TR"/>
              </w:rPr>
              <w:t xml:space="preserve"> among 62 licended ones</w:t>
            </w:r>
            <w:r w:rsidRPr="00FE283D">
              <w:rPr>
                <w:rFonts w:ascii="Century" w:hAnsi="Century" w:cs="Arial"/>
                <w:color w:val="595959"/>
                <w:lang w:val="tr-TR"/>
              </w:rPr>
              <w:t>.</w:t>
            </w:r>
            <w:r w:rsidR="004F5448">
              <w:rPr>
                <w:rFonts w:ascii="Century" w:hAnsi="Century" w:cs="Arial"/>
                <w:color w:val="595959"/>
                <w:lang w:val="tr-TR"/>
              </w:rPr>
              <w:t xml:space="preserve"> One reinsurance company not operated has no data</w:t>
            </w:r>
            <w:r w:rsidRPr="00FE283D">
              <w:rPr>
                <w:rFonts w:ascii="Century" w:hAnsi="Century" w:cs="Arial"/>
                <w:color w:val="595959"/>
                <w:lang w:val="tr-TR"/>
              </w:rPr>
              <w:t xml:space="preserve"> </w:t>
            </w:r>
          </w:p>
          <w:p w:rsidR="004A1136" w:rsidRDefault="004A1136" w:rsidP="00AF54EB">
            <w:pPr>
              <w:jc w:val="both"/>
              <w:rPr>
                <w:rFonts w:ascii="Century" w:hAnsi="Century" w:cs="Arial"/>
                <w:color w:val="595959"/>
                <w:lang w:val="tr-TR"/>
              </w:rPr>
            </w:pPr>
          </w:p>
          <w:p w:rsidR="004A1136" w:rsidRDefault="004A1136" w:rsidP="00AF54EB">
            <w:pPr>
              <w:jc w:val="both"/>
              <w:rPr>
                <w:rFonts w:ascii="Century" w:hAnsi="Century" w:cs="Arial"/>
                <w:color w:val="595959"/>
                <w:lang w:val="tr-TR"/>
              </w:rPr>
            </w:pPr>
          </w:p>
          <w:p w:rsidR="00AF54EB" w:rsidRPr="00FE283D" w:rsidRDefault="00506589" w:rsidP="00AF54EB">
            <w:pPr>
              <w:jc w:val="both"/>
              <w:rPr>
                <w:rFonts w:ascii="Century" w:hAnsi="Century" w:cs="Arial"/>
                <w:color w:val="595959"/>
                <w:lang w:val="tr-TR"/>
              </w:rPr>
            </w:pPr>
            <w:r w:rsidRPr="00FE283D">
              <w:rPr>
                <w:rFonts w:ascii="Century" w:hAnsi="Century" w:cs="Arial"/>
                <w:color w:val="595959"/>
                <w:lang w:val="tr-TR"/>
              </w:rPr>
              <w:t>D</w:t>
            </w:r>
            <w:r w:rsidR="00AF54EB" w:rsidRPr="00FE283D">
              <w:rPr>
                <w:rFonts w:ascii="Century" w:hAnsi="Century" w:cs="Arial"/>
                <w:color w:val="595959"/>
                <w:lang w:val="tr-TR"/>
              </w:rPr>
              <w:t>ata for all companies are used in first and final chapters of second section entitled “Tables” of the Report</w:t>
            </w:r>
            <w:r w:rsidR="00784F3C" w:rsidRPr="00FE283D">
              <w:rPr>
                <w:rFonts w:ascii="Century" w:hAnsi="Century" w:cs="Arial"/>
                <w:color w:val="595959"/>
                <w:lang w:val="tr-TR"/>
              </w:rPr>
              <w:t xml:space="preserve">. </w:t>
            </w:r>
            <w:r w:rsidRPr="00FE283D">
              <w:rPr>
                <w:rFonts w:ascii="Century" w:hAnsi="Century" w:cs="Arial"/>
                <w:color w:val="595959"/>
                <w:lang w:val="tr-TR"/>
              </w:rPr>
              <w:t>However, seven non-life insurance companies and one life insurance company either decommissioned within the public authority or halted its operation by various causes have been excluded</w:t>
            </w:r>
            <w:r w:rsidR="004A1136">
              <w:rPr>
                <w:rFonts w:ascii="Century" w:hAnsi="Century" w:cs="Arial"/>
                <w:color w:val="595959"/>
                <w:lang w:val="tr-TR"/>
              </w:rPr>
              <w:t>,</w:t>
            </w:r>
            <w:r w:rsidRPr="00FE283D">
              <w:rPr>
                <w:rFonts w:ascii="Century" w:hAnsi="Century" w:cs="Arial"/>
                <w:color w:val="595959"/>
                <w:lang w:val="tr-TR"/>
              </w:rPr>
              <w:t xml:space="preserve"> and data for only </w:t>
            </w:r>
            <w:r w:rsidR="0017780C">
              <w:rPr>
                <w:rFonts w:ascii="Century" w:hAnsi="Century" w:cs="Arial"/>
                <w:color w:val="595959"/>
                <w:lang w:val="tr-TR"/>
              </w:rPr>
              <w:t>53</w:t>
            </w:r>
            <w:r w:rsidR="00AF54EB" w:rsidRPr="00FE283D">
              <w:rPr>
                <w:rFonts w:ascii="Century" w:hAnsi="Century" w:cs="Arial"/>
                <w:color w:val="595959"/>
                <w:lang w:val="tr-TR"/>
              </w:rPr>
              <w:t xml:space="preserve"> active insurance and pension comp</w:t>
            </w:r>
            <w:r w:rsidRPr="00FE283D">
              <w:rPr>
                <w:rFonts w:ascii="Century" w:hAnsi="Century" w:cs="Arial"/>
                <w:color w:val="595959"/>
                <w:lang w:val="tr-TR"/>
              </w:rPr>
              <w:t>anies has taken place in second</w:t>
            </w:r>
            <w:r w:rsidR="00AF54EB" w:rsidRPr="00FE283D">
              <w:rPr>
                <w:rFonts w:ascii="Century" w:hAnsi="Century" w:cs="Arial"/>
                <w:color w:val="595959"/>
                <w:lang w:val="tr-TR"/>
              </w:rPr>
              <w:t xml:space="preserve"> </w:t>
            </w:r>
            <w:r w:rsidR="006001BF" w:rsidRPr="00FE283D">
              <w:rPr>
                <w:rFonts w:ascii="Century" w:hAnsi="Century" w:cs="Arial"/>
                <w:color w:val="595959"/>
                <w:lang w:val="tr-TR"/>
              </w:rPr>
              <w:t xml:space="preserve">and </w:t>
            </w:r>
            <w:r w:rsidR="00AF54EB" w:rsidRPr="00FE283D">
              <w:rPr>
                <w:rFonts w:ascii="Century" w:hAnsi="Century" w:cs="Arial"/>
                <w:color w:val="595959"/>
                <w:lang w:val="tr-TR"/>
              </w:rPr>
              <w:t xml:space="preserve">third chapters of the section.  </w:t>
            </w:r>
          </w:p>
          <w:p w:rsidR="00CD6C40" w:rsidRDefault="00CD6C40" w:rsidP="00947EB4">
            <w:pPr>
              <w:rPr>
                <w:rFonts w:ascii="Century" w:hAnsi="Century"/>
                <w:highlight w:val="yellow"/>
                <w:lang w:val="tr-TR"/>
              </w:rPr>
            </w:pPr>
          </w:p>
          <w:p w:rsidR="004F5448" w:rsidRPr="00367FA3" w:rsidRDefault="004F5448" w:rsidP="00947EB4">
            <w:pPr>
              <w:rPr>
                <w:rFonts w:ascii="Century" w:hAnsi="Century"/>
                <w:highlight w:val="yellow"/>
                <w:lang w:val="tr-TR"/>
              </w:rPr>
            </w:pPr>
          </w:p>
        </w:tc>
      </w:tr>
      <w:tr w:rsidR="00793F4C" w:rsidRPr="00367FA3">
        <w:trPr>
          <w:gridAfter w:val="1"/>
          <w:wAfter w:w="216" w:type="dxa"/>
          <w:trHeight w:val="3388"/>
        </w:trPr>
        <w:tc>
          <w:tcPr>
            <w:tcW w:w="10044" w:type="dxa"/>
            <w:gridSpan w:val="10"/>
          </w:tcPr>
          <w:p w:rsidR="00793F4C" w:rsidRPr="00470C24" w:rsidRDefault="00C24AA9" w:rsidP="00793F4C">
            <w:pPr>
              <w:pStyle w:val="ResimYazs"/>
              <w:rPr>
                <w:rFonts w:ascii="Century" w:hAnsi="Century"/>
                <w:b w:val="0"/>
                <w:bCs w:val="0"/>
                <w:i/>
                <w:lang w:val="tr-TR"/>
              </w:rPr>
            </w:pPr>
            <w:r>
              <w:rPr>
                <w:rFonts w:ascii="Century" w:hAnsi="Century"/>
                <w:lang w:val="tr-TR"/>
              </w:rPr>
              <w:t xml:space="preserve">    </w:t>
            </w:r>
            <w:r w:rsidR="00793F4C" w:rsidRPr="00470C24">
              <w:rPr>
                <w:rFonts w:ascii="Century" w:hAnsi="Century"/>
                <w:lang w:val="tr-TR"/>
              </w:rPr>
              <w:t xml:space="preserve">Tablo </w:t>
            </w:r>
            <w:r w:rsidR="00793F4C" w:rsidRPr="00470C24">
              <w:rPr>
                <w:rFonts w:ascii="Century" w:hAnsi="Century"/>
                <w:lang w:val="tr-TR"/>
              </w:rPr>
              <w:fldChar w:fldCharType="begin"/>
            </w:r>
            <w:r w:rsidR="00793F4C" w:rsidRPr="00470C24">
              <w:rPr>
                <w:rFonts w:ascii="Century" w:hAnsi="Century"/>
                <w:lang w:val="tr-TR"/>
              </w:rPr>
              <w:instrText xml:space="preserve"> STYLEREF 2 \s </w:instrText>
            </w:r>
            <w:r w:rsidR="00793F4C" w:rsidRPr="00470C24">
              <w:rPr>
                <w:rFonts w:ascii="Century" w:hAnsi="Century"/>
                <w:lang w:val="tr-TR"/>
              </w:rPr>
              <w:fldChar w:fldCharType="separate"/>
            </w:r>
            <w:r w:rsidR="00E117DD">
              <w:rPr>
                <w:rFonts w:ascii="Century" w:hAnsi="Century"/>
                <w:noProof/>
                <w:lang w:val="tr-TR"/>
              </w:rPr>
              <w:t>1.3</w:t>
            </w:r>
            <w:r w:rsidR="00793F4C" w:rsidRPr="00470C24">
              <w:rPr>
                <w:rFonts w:ascii="Century" w:hAnsi="Century"/>
                <w:lang w:val="tr-TR"/>
              </w:rPr>
              <w:fldChar w:fldCharType="end"/>
            </w:r>
            <w:r w:rsidR="00793F4C" w:rsidRPr="00470C24">
              <w:rPr>
                <w:rFonts w:ascii="Century" w:hAnsi="Century"/>
                <w:lang w:val="tr-TR"/>
              </w:rPr>
              <w:noBreakHyphen/>
            </w:r>
            <w:r w:rsidR="00793F4C" w:rsidRPr="00470C24">
              <w:rPr>
                <w:rFonts w:ascii="Century" w:hAnsi="Century"/>
                <w:lang w:val="tr-TR"/>
              </w:rPr>
              <w:fldChar w:fldCharType="begin"/>
            </w:r>
            <w:r w:rsidR="00793F4C" w:rsidRPr="00470C24">
              <w:rPr>
                <w:rFonts w:ascii="Century" w:hAnsi="Century"/>
                <w:lang w:val="tr-TR"/>
              </w:rPr>
              <w:instrText xml:space="preserve"> SEQ Tablo \* ARABIC \s 2 </w:instrText>
            </w:r>
            <w:r w:rsidR="00793F4C" w:rsidRPr="00470C24">
              <w:rPr>
                <w:rFonts w:ascii="Century" w:hAnsi="Century"/>
                <w:lang w:val="tr-TR"/>
              </w:rPr>
              <w:fldChar w:fldCharType="separate"/>
            </w:r>
            <w:r w:rsidR="00E117DD">
              <w:rPr>
                <w:rFonts w:ascii="Century" w:hAnsi="Century"/>
                <w:noProof/>
                <w:lang w:val="tr-TR"/>
              </w:rPr>
              <w:t>1</w:t>
            </w:r>
            <w:r w:rsidR="00793F4C" w:rsidRPr="00470C24">
              <w:rPr>
                <w:rFonts w:ascii="Century" w:hAnsi="Century"/>
                <w:lang w:val="tr-TR"/>
              </w:rPr>
              <w:fldChar w:fldCharType="end"/>
            </w:r>
            <w:r w:rsidR="00793F4C" w:rsidRPr="00470C24">
              <w:rPr>
                <w:rFonts w:ascii="Century" w:hAnsi="Century"/>
                <w:lang w:val="tr-TR"/>
              </w:rPr>
              <w:t>;</w:t>
            </w:r>
            <w:r w:rsidR="00793F4C" w:rsidRPr="00470C24">
              <w:rPr>
                <w:rFonts w:ascii="Century" w:hAnsi="Century"/>
                <w:bCs w:val="0"/>
                <w:lang w:val="tr-TR"/>
              </w:rPr>
              <w:t xml:space="preserve">Sigorta-Emeklilik Şirket Sayıları – </w:t>
            </w:r>
            <w:r w:rsidR="00793F4C" w:rsidRPr="00470C24">
              <w:rPr>
                <w:rFonts w:ascii="Century" w:hAnsi="Century"/>
                <w:b w:val="0"/>
                <w:bCs w:val="0"/>
                <w:i/>
                <w:lang w:val="tr-TR"/>
              </w:rPr>
              <w:t xml:space="preserve"> No. of Insurance </w:t>
            </w:r>
            <w:r w:rsidR="00506589">
              <w:rPr>
                <w:rFonts w:ascii="Century" w:hAnsi="Century"/>
                <w:b w:val="0"/>
                <w:bCs w:val="0"/>
                <w:i/>
                <w:lang w:val="tr-TR"/>
              </w:rPr>
              <w:t>–</w:t>
            </w:r>
            <w:r w:rsidR="00793F4C" w:rsidRPr="00470C24">
              <w:rPr>
                <w:rFonts w:ascii="Century" w:hAnsi="Century"/>
                <w:b w:val="0"/>
                <w:bCs w:val="0"/>
                <w:i/>
                <w:lang w:val="tr-TR"/>
              </w:rPr>
              <w:t xml:space="preserve"> Private Pension Companies</w:t>
            </w:r>
          </w:p>
          <w:tbl>
            <w:tblPr>
              <w:tblW w:w="9379" w:type="dxa"/>
              <w:jc w:val="center"/>
              <w:tblLayout w:type="fixed"/>
              <w:tblCellMar>
                <w:left w:w="70" w:type="dxa"/>
                <w:right w:w="70" w:type="dxa"/>
              </w:tblCellMar>
              <w:tblLook w:val="0000" w:firstRow="0" w:lastRow="0" w:firstColumn="0" w:lastColumn="0" w:noHBand="0" w:noVBand="0"/>
            </w:tblPr>
            <w:tblGrid>
              <w:gridCol w:w="5179"/>
              <w:gridCol w:w="860"/>
              <w:gridCol w:w="860"/>
              <w:gridCol w:w="820"/>
              <w:gridCol w:w="840"/>
              <w:gridCol w:w="820"/>
            </w:tblGrid>
            <w:tr w:rsidR="00793F4C" w:rsidRPr="00470C24">
              <w:trPr>
                <w:trHeight w:val="301"/>
                <w:jc w:val="center"/>
              </w:trPr>
              <w:tc>
                <w:tcPr>
                  <w:tcW w:w="5179" w:type="dxa"/>
                  <w:tcBorders>
                    <w:top w:val="nil"/>
                    <w:left w:val="nil"/>
                    <w:bottom w:val="nil"/>
                    <w:right w:val="nil"/>
                  </w:tcBorders>
                  <w:shd w:val="clear" w:color="auto" w:fill="auto"/>
                  <w:noWrap/>
                  <w:vAlign w:val="bottom"/>
                </w:tcPr>
                <w:p w:rsidR="00793F4C" w:rsidRPr="00470C24" w:rsidRDefault="00793F4C" w:rsidP="00E80BED">
                  <w:pPr>
                    <w:rPr>
                      <w:rFonts w:ascii="Century" w:hAnsi="Century" w:cs="Arial TUR"/>
                      <w:b/>
                      <w:bCs/>
                      <w:sz w:val="20"/>
                      <w:szCs w:val="20"/>
                      <w:lang w:val="tr-TR" w:eastAsia="tr-TR"/>
                    </w:rPr>
                  </w:pP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2004</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2005</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2006</w:t>
                  </w:r>
                </w:p>
              </w:tc>
              <w:tc>
                <w:tcPr>
                  <w:tcW w:w="84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2007</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2008</w:t>
                  </w:r>
                </w:p>
              </w:tc>
            </w:tr>
            <w:tr w:rsidR="00793F4C" w:rsidRPr="00470C24">
              <w:trPr>
                <w:trHeight w:val="301"/>
                <w:jc w:val="center"/>
              </w:trPr>
              <w:tc>
                <w:tcPr>
                  <w:tcW w:w="5179" w:type="dxa"/>
                  <w:tcBorders>
                    <w:top w:val="single" w:sz="8" w:space="0" w:color="auto"/>
                    <w:left w:val="nil"/>
                    <w:bottom w:val="nil"/>
                    <w:right w:val="nil"/>
                  </w:tcBorders>
                  <w:shd w:val="clear" w:color="auto" w:fill="auto"/>
                  <w:noWrap/>
                  <w:vAlign w:val="bottom"/>
                </w:tcPr>
                <w:p w:rsidR="00793F4C" w:rsidRPr="00470C24" w:rsidRDefault="00793F4C" w:rsidP="00E80BED">
                  <w:pPr>
                    <w:rPr>
                      <w:rFonts w:ascii="Century" w:hAnsi="Century" w:cs="Arial TUR"/>
                      <w:b/>
                      <w:bCs/>
                      <w:sz w:val="20"/>
                      <w:szCs w:val="20"/>
                      <w:lang w:val="tr-TR" w:eastAsia="tr-TR"/>
                    </w:rPr>
                  </w:pPr>
                  <w:r w:rsidRPr="00470C24">
                    <w:rPr>
                      <w:rFonts w:ascii="Century" w:hAnsi="Century" w:cs="Arial TUR"/>
                      <w:b/>
                      <w:bCs/>
                      <w:sz w:val="20"/>
                      <w:szCs w:val="20"/>
                      <w:lang w:val="tr-TR" w:eastAsia="tr-TR"/>
                    </w:rPr>
                    <w:t>Şirket Sayısı -</w:t>
                  </w:r>
                  <w:r w:rsidRPr="00470C24">
                    <w:rPr>
                      <w:rFonts w:ascii="Century" w:hAnsi="Century" w:cs="Arial TUR"/>
                      <w:i/>
                      <w:iCs/>
                      <w:sz w:val="20"/>
                      <w:szCs w:val="20"/>
                      <w:lang w:val="tr-TR" w:eastAsia="tr-TR"/>
                    </w:rPr>
                    <w:t>No. of Company</w:t>
                  </w:r>
                </w:p>
              </w:tc>
              <w:tc>
                <w:tcPr>
                  <w:tcW w:w="86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59</w:t>
                  </w:r>
                </w:p>
              </w:tc>
              <w:tc>
                <w:tcPr>
                  <w:tcW w:w="86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5</w:t>
                  </w:r>
                  <w:r w:rsidR="00B53555">
                    <w:rPr>
                      <w:rFonts w:ascii="Century" w:hAnsi="Century" w:cs="Arial TUR"/>
                      <w:b/>
                      <w:bCs/>
                      <w:sz w:val="20"/>
                      <w:szCs w:val="20"/>
                      <w:lang w:val="tr-TR" w:eastAsia="tr-TR"/>
                    </w:rPr>
                    <w:t>5</w:t>
                  </w:r>
                </w:p>
              </w:tc>
              <w:tc>
                <w:tcPr>
                  <w:tcW w:w="82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5</w:t>
                  </w:r>
                  <w:r w:rsidR="00B53555">
                    <w:rPr>
                      <w:rFonts w:ascii="Century" w:hAnsi="Century" w:cs="Arial TUR"/>
                      <w:b/>
                      <w:bCs/>
                      <w:sz w:val="20"/>
                      <w:szCs w:val="20"/>
                      <w:lang w:val="tr-TR" w:eastAsia="tr-TR"/>
                    </w:rPr>
                    <w:t>5</w:t>
                  </w:r>
                </w:p>
              </w:tc>
              <w:tc>
                <w:tcPr>
                  <w:tcW w:w="84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61</w:t>
                  </w:r>
                </w:p>
              </w:tc>
              <w:tc>
                <w:tcPr>
                  <w:tcW w:w="82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62</w:t>
                  </w:r>
                </w:p>
              </w:tc>
            </w:tr>
            <w:tr w:rsidR="00793F4C" w:rsidRPr="00470C24">
              <w:trPr>
                <w:trHeight w:val="301"/>
                <w:jc w:val="center"/>
              </w:trPr>
              <w:tc>
                <w:tcPr>
                  <w:tcW w:w="5179" w:type="dxa"/>
                  <w:tcBorders>
                    <w:top w:val="nil"/>
                    <w:left w:val="nil"/>
                    <w:bottom w:val="nil"/>
                    <w:right w:val="nil"/>
                  </w:tcBorders>
                  <w:shd w:val="clear" w:color="auto" w:fill="auto"/>
                  <w:noWrap/>
                  <w:vAlign w:val="bottom"/>
                </w:tcPr>
                <w:p w:rsidR="00793F4C" w:rsidRPr="00470C24" w:rsidRDefault="00793F4C" w:rsidP="00E80BED">
                  <w:pPr>
                    <w:rPr>
                      <w:rFonts w:ascii="Century" w:hAnsi="Century" w:cs="Arial TUR"/>
                      <w:sz w:val="20"/>
                      <w:szCs w:val="20"/>
                      <w:lang w:val="tr-TR" w:eastAsia="tr-TR"/>
                    </w:rPr>
                  </w:pPr>
                  <w:r w:rsidRPr="00470C24">
                    <w:rPr>
                      <w:rFonts w:ascii="Century" w:hAnsi="Century" w:cs="Arial TUR"/>
                      <w:sz w:val="20"/>
                      <w:szCs w:val="20"/>
                      <w:lang w:val="tr-TR" w:eastAsia="tr-TR"/>
                    </w:rPr>
                    <w:t xml:space="preserve">   - Hayat Dışı Şirketler -</w:t>
                  </w:r>
                  <w:r w:rsidRPr="00470C24">
                    <w:rPr>
                      <w:rFonts w:ascii="Century" w:hAnsi="Century" w:cs="Arial TUR"/>
                      <w:i/>
                      <w:iCs/>
                      <w:sz w:val="20"/>
                      <w:szCs w:val="20"/>
                      <w:lang w:val="tr-TR" w:eastAsia="tr-TR"/>
                    </w:rPr>
                    <w:t>Non Life Company</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33</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32</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32</w:t>
                  </w:r>
                </w:p>
              </w:tc>
              <w:tc>
                <w:tcPr>
                  <w:tcW w:w="84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35</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36</w:t>
                  </w:r>
                </w:p>
              </w:tc>
            </w:tr>
            <w:tr w:rsidR="00793F4C" w:rsidRPr="00470C24">
              <w:trPr>
                <w:trHeight w:val="301"/>
                <w:jc w:val="center"/>
              </w:trPr>
              <w:tc>
                <w:tcPr>
                  <w:tcW w:w="5179" w:type="dxa"/>
                  <w:tcBorders>
                    <w:top w:val="nil"/>
                    <w:left w:val="nil"/>
                    <w:bottom w:val="nil"/>
                    <w:right w:val="nil"/>
                  </w:tcBorders>
                  <w:shd w:val="clear" w:color="auto" w:fill="auto"/>
                  <w:noWrap/>
                  <w:vAlign w:val="bottom"/>
                </w:tcPr>
                <w:p w:rsidR="00793F4C" w:rsidRPr="00470C24" w:rsidRDefault="00793F4C" w:rsidP="00E80BED">
                  <w:pPr>
                    <w:rPr>
                      <w:rFonts w:ascii="Century" w:hAnsi="Century" w:cs="Arial TUR"/>
                      <w:sz w:val="20"/>
                      <w:szCs w:val="20"/>
                      <w:lang w:val="tr-TR" w:eastAsia="tr-TR"/>
                    </w:rPr>
                  </w:pPr>
                  <w:r w:rsidRPr="00470C24">
                    <w:rPr>
                      <w:rFonts w:ascii="Century" w:hAnsi="Century" w:cs="Arial TUR"/>
                      <w:sz w:val="20"/>
                      <w:szCs w:val="20"/>
                      <w:lang w:val="tr-TR" w:eastAsia="tr-TR"/>
                    </w:rPr>
                    <w:t xml:space="preserve">   - Hayat / Emeklilik Şirketleri -</w:t>
                  </w:r>
                  <w:r w:rsidRPr="00470C24">
                    <w:rPr>
                      <w:rFonts w:ascii="Century" w:hAnsi="Century" w:cs="Arial TUR"/>
                      <w:i/>
                      <w:iCs/>
                      <w:sz w:val="20"/>
                      <w:szCs w:val="20"/>
                      <w:lang w:val="tr-TR" w:eastAsia="tr-TR"/>
                    </w:rPr>
                    <w:t>Life/Pension Comp.</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11</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11</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11</w:t>
                  </w:r>
                </w:p>
              </w:tc>
              <w:tc>
                <w:tcPr>
                  <w:tcW w:w="84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10</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12</w:t>
                  </w:r>
                </w:p>
              </w:tc>
            </w:tr>
            <w:tr w:rsidR="00793F4C" w:rsidRPr="00470C24">
              <w:trPr>
                <w:trHeight w:val="301"/>
                <w:jc w:val="center"/>
              </w:trPr>
              <w:tc>
                <w:tcPr>
                  <w:tcW w:w="5179" w:type="dxa"/>
                  <w:tcBorders>
                    <w:top w:val="nil"/>
                    <w:left w:val="nil"/>
                    <w:bottom w:val="nil"/>
                    <w:right w:val="nil"/>
                  </w:tcBorders>
                  <w:shd w:val="clear" w:color="auto" w:fill="auto"/>
                  <w:noWrap/>
                  <w:vAlign w:val="bottom"/>
                </w:tcPr>
                <w:p w:rsidR="00793F4C" w:rsidRPr="00470C24" w:rsidRDefault="00793F4C" w:rsidP="00E80BED">
                  <w:pPr>
                    <w:rPr>
                      <w:rFonts w:ascii="Century" w:hAnsi="Century" w:cs="Arial TUR"/>
                      <w:sz w:val="20"/>
                      <w:szCs w:val="20"/>
                      <w:lang w:val="tr-TR" w:eastAsia="tr-TR"/>
                    </w:rPr>
                  </w:pPr>
                  <w:r w:rsidRPr="00470C24">
                    <w:rPr>
                      <w:rFonts w:ascii="Century" w:hAnsi="Century" w:cs="Arial TUR"/>
                      <w:sz w:val="20"/>
                      <w:szCs w:val="20"/>
                      <w:lang w:val="tr-TR" w:eastAsia="tr-TR"/>
                    </w:rPr>
                    <w:t xml:space="preserve">   - Hayat Şirketleri -</w:t>
                  </w:r>
                  <w:r w:rsidRPr="00470C24">
                    <w:rPr>
                      <w:rFonts w:ascii="Century" w:hAnsi="Century" w:cs="Arial TUR"/>
                      <w:i/>
                      <w:iCs/>
                      <w:sz w:val="20"/>
                      <w:szCs w:val="20"/>
                      <w:lang w:val="tr-TR" w:eastAsia="tr-TR"/>
                    </w:rPr>
                    <w:t>Life Company</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12</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10</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10</w:t>
                  </w:r>
                </w:p>
              </w:tc>
              <w:tc>
                <w:tcPr>
                  <w:tcW w:w="84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14</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12</w:t>
                  </w:r>
                </w:p>
              </w:tc>
            </w:tr>
            <w:tr w:rsidR="00793F4C" w:rsidRPr="00470C24">
              <w:trPr>
                <w:trHeight w:val="301"/>
                <w:jc w:val="center"/>
              </w:trPr>
              <w:tc>
                <w:tcPr>
                  <w:tcW w:w="5179" w:type="dxa"/>
                  <w:tcBorders>
                    <w:top w:val="nil"/>
                    <w:left w:val="nil"/>
                    <w:bottom w:val="nil"/>
                    <w:right w:val="nil"/>
                  </w:tcBorders>
                  <w:shd w:val="clear" w:color="auto" w:fill="auto"/>
                  <w:noWrap/>
                  <w:vAlign w:val="bottom"/>
                </w:tcPr>
                <w:p w:rsidR="00793F4C" w:rsidRPr="00470C24" w:rsidRDefault="00793F4C" w:rsidP="00E80BED">
                  <w:pPr>
                    <w:rPr>
                      <w:rFonts w:ascii="Century" w:hAnsi="Century" w:cs="Arial TUR"/>
                      <w:sz w:val="20"/>
                      <w:szCs w:val="20"/>
                      <w:lang w:val="tr-TR" w:eastAsia="tr-TR"/>
                    </w:rPr>
                  </w:pPr>
                  <w:r w:rsidRPr="00470C24">
                    <w:rPr>
                      <w:rFonts w:ascii="Century" w:hAnsi="Century" w:cs="Arial TUR"/>
                      <w:sz w:val="20"/>
                      <w:szCs w:val="20"/>
                      <w:lang w:val="tr-TR" w:eastAsia="tr-TR"/>
                    </w:rPr>
                    <w:t xml:space="preserve">   - Reasürans Şirketleri -</w:t>
                  </w:r>
                  <w:r w:rsidRPr="00470C24">
                    <w:rPr>
                      <w:rFonts w:ascii="Century" w:hAnsi="Century" w:cs="Arial TUR"/>
                      <w:i/>
                      <w:iCs/>
                      <w:sz w:val="20"/>
                      <w:szCs w:val="20"/>
                      <w:lang w:val="tr-TR" w:eastAsia="tr-TR"/>
                    </w:rPr>
                    <w:t>Reinsurance Company</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3</w:t>
                  </w:r>
                </w:p>
              </w:tc>
              <w:tc>
                <w:tcPr>
                  <w:tcW w:w="860" w:type="dxa"/>
                  <w:tcBorders>
                    <w:top w:val="nil"/>
                    <w:left w:val="nil"/>
                    <w:bottom w:val="nil"/>
                    <w:right w:val="nil"/>
                  </w:tcBorders>
                  <w:shd w:val="clear" w:color="auto" w:fill="auto"/>
                  <w:noWrap/>
                  <w:vAlign w:val="bottom"/>
                </w:tcPr>
                <w:p w:rsidR="00793F4C" w:rsidRPr="00470C24" w:rsidRDefault="00B53555" w:rsidP="00E80BED">
                  <w:pPr>
                    <w:jc w:val="right"/>
                    <w:rPr>
                      <w:rFonts w:ascii="Century" w:hAnsi="Century" w:cs="Arial TUR"/>
                      <w:sz w:val="20"/>
                      <w:szCs w:val="20"/>
                      <w:lang w:val="tr-TR" w:eastAsia="tr-TR"/>
                    </w:rPr>
                  </w:pPr>
                  <w:r>
                    <w:rPr>
                      <w:rFonts w:ascii="Century" w:hAnsi="Century" w:cs="Arial TUR"/>
                      <w:sz w:val="20"/>
                      <w:szCs w:val="20"/>
                      <w:lang w:val="tr-TR" w:eastAsia="tr-TR"/>
                    </w:rPr>
                    <w:t>2</w:t>
                  </w:r>
                </w:p>
              </w:tc>
              <w:tc>
                <w:tcPr>
                  <w:tcW w:w="820" w:type="dxa"/>
                  <w:tcBorders>
                    <w:top w:val="nil"/>
                    <w:left w:val="nil"/>
                    <w:bottom w:val="nil"/>
                    <w:right w:val="nil"/>
                  </w:tcBorders>
                  <w:shd w:val="clear" w:color="auto" w:fill="auto"/>
                  <w:noWrap/>
                  <w:vAlign w:val="bottom"/>
                </w:tcPr>
                <w:p w:rsidR="00793F4C" w:rsidRPr="00470C24" w:rsidRDefault="00B53555" w:rsidP="00E80BED">
                  <w:pPr>
                    <w:jc w:val="right"/>
                    <w:rPr>
                      <w:rFonts w:ascii="Century" w:hAnsi="Century" w:cs="Arial TUR"/>
                      <w:sz w:val="20"/>
                      <w:szCs w:val="20"/>
                      <w:lang w:val="tr-TR" w:eastAsia="tr-TR"/>
                    </w:rPr>
                  </w:pPr>
                  <w:r>
                    <w:rPr>
                      <w:rFonts w:ascii="Century" w:hAnsi="Century" w:cs="Arial TUR"/>
                      <w:sz w:val="20"/>
                      <w:szCs w:val="20"/>
                      <w:lang w:val="tr-TR" w:eastAsia="tr-TR"/>
                    </w:rPr>
                    <w:t>2</w:t>
                  </w:r>
                </w:p>
              </w:tc>
              <w:tc>
                <w:tcPr>
                  <w:tcW w:w="84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2</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2</w:t>
                  </w:r>
                </w:p>
              </w:tc>
            </w:tr>
            <w:tr w:rsidR="00793F4C" w:rsidRPr="00470C24">
              <w:trPr>
                <w:trHeight w:val="301"/>
                <w:jc w:val="center"/>
              </w:trPr>
              <w:tc>
                <w:tcPr>
                  <w:tcW w:w="5179" w:type="dxa"/>
                  <w:tcBorders>
                    <w:top w:val="single" w:sz="8" w:space="0" w:color="auto"/>
                    <w:left w:val="nil"/>
                    <w:bottom w:val="nil"/>
                    <w:right w:val="nil"/>
                  </w:tcBorders>
                  <w:shd w:val="clear" w:color="auto" w:fill="auto"/>
                  <w:noWrap/>
                  <w:vAlign w:val="bottom"/>
                </w:tcPr>
                <w:p w:rsidR="00793F4C" w:rsidRPr="00470C24" w:rsidRDefault="00793F4C" w:rsidP="00E80BED">
                  <w:pPr>
                    <w:rPr>
                      <w:rFonts w:ascii="Century" w:hAnsi="Century" w:cs="Arial TUR"/>
                      <w:b/>
                      <w:bCs/>
                      <w:sz w:val="20"/>
                      <w:szCs w:val="20"/>
                      <w:lang w:val="tr-TR" w:eastAsia="tr-TR"/>
                    </w:rPr>
                  </w:pPr>
                  <w:r w:rsidRPr="00470C24">
                    <w:rPr>
                      <w:rFonts w:ascii="Century" w:hAnsi="Century" w:cs="Arial TUR"/>
                      <w:b/>
                      <w:bCs/>
                      <w:sz w:val="20"/>
                      <w:szCs w:val="20"/>
                      <w:lang w:val="tr-TR" w:eastAsia="tr-TR"/>
                    </w:rPr>
                    <w:t>Yabancı Serm.Ş</w:t>
                  </w:r>
                  <w:r w:rsidR="00B14093">
                    <w:rPr>
                      <w:rFonts w:ascii="Century" w:hAnsi="Century" w:cs="Arial TUR"/>
                      <w:b/>
                      <w:bCs/>
                      <w:sz w:val="20"/>
                      <w:szCs w:val="20"/>
                      <w:lang w:val="tr-TR" w:eastAsia="tr-TR"/>
                    </w:rPr>
                    <w:t>i</w:t>
                  </w:r>
                  <w:r w:rsidRPr="00470C24">
                    <w:rPr>
                      <w:rFonts w:ascii="Century" w:hAnsi="Century" w:cs="Arial TUR"/>
                      <w:b/>
                      <w:bCs/>
                      <w:sz w:val="20"/>
                      <w:szCs w:val="20"/>
                      <w:lang w:val="tr-TR" w:eastAsia="tr-TR"/>
                    </w:rPr>
                    <w:t>rk</w:t>
                  </w:r>
                  <w:r w:rsidR="00B14093">
                    <w:rPr>
                      <w:rFonts w:ascii="Century" w:hAnsi="Century" w:cs="Arial TUR"/>
                      <w:b/>
                      <w:bCs/>
                      <w:sz w:val="20"/>
                      <w:szCs w:val="20"/>
                      <w:lang w:val="tr-TR" w:eastAsia="tr-TR"/>
                    </w:rPr>
                    <w:t xml:space="preserve">et </w:t>
                  </w:r>
                  <w:r w:rsidRPr="00470C24">
                    <w:rPr>
                      <w:rFonts w:ascii="Century" w:hAnsi="Century" w:cs="Arial TUR"/>
                      <w:b/>
                      <w:bCs/>
                      <w:sz w:val="20"/>
                      <w:szCs w:val="20"/>
                      <w:lang w:val="tr-TR" w:eastAsia="tr-TR"/>
                    </w:rPr>
                    <w:t>Sayısı -</w:t>
                  </w:r>
                  <w:r w:rsidRPr="00470C24">
                    <w:rPr>
                      <w:rFonts w:ascii="Century" w:hAnsi="Century" w:cs="Arial TUR"/>
                      <w:i/>
                      <w:iCs/>
                      <w:sz w:val="18"/>
                      <w:szCs w:val="18"/>
                      <w:lang w:val="tr-TR" w:eastAsia="tr-TR"/>
                    </w:rPr>
                    <w:t xml:space="preserve"> No.of Foreign Capital Co</w:t>
                  </w:r>
                  <w:r w:rsidR="00B14093">
                    <w:rPr>
                      <w:rFonts w:ascii="Century" w:hAnsi="Century" w:cs="Arial TUR"/>
                      <w:i/>
                      <w:iCs/>
                      <w:sz w:val="18"/>
                      <w:szCs w:val="18"/>
                      <w:lang w:val="tr-TR" w:eastAsia="tr-TR"/>
                    </w:rPr>
                    <w:t>m</w:t>
                  </w:r>
                  <w:r w:rsidRPr="00470C24">
                    <w:rPr>
                      <w:rFonts w:ascii="Century" w:hAnsi="Century" w:cs="Arial TUR"/>
                      <w:i/>
                      <w:iCs/>
                      <w:sz w:val="18"/>
                      <w:szCs w:val="18"/>
                      <w:lang w:val="tr-TR" w:eastAsia="tr-TR"/>
                    </w:rPr>
                    <w:t>.</w:t>
                  </w:r>
                </w:p>
              </w:tc>
              <w:tc>
                <w:tcPr>
                  <w:tcW w:w="86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16</w:t>
                  </w:r>
                </w:p>
              </w:tc>
              <w:tc>
                <w:tcPr>
                  <w:tcW w:w="86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20</w:t>
                  </w:r>
                </w:p>
              </w:tc>
              <w:tc>
                <w:tcPr>
                  <w:tcW w:w="82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24</w:t>
                  </w:r>
                </w:p>
              </w:tc>
              <w:tc>
                <w:tcPr>
                  <w:tcW w:w="84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35</w:t>
                  </w:r>
                </w:p>
              </w:tc>
              <w:tc>
                <w:tcPr>
                  <w:tcW w:w="820" w:type="dxa"/>
                  <w:tcBorders>
                    <w:top w:val="single" w:sz="8" w:space="0" w:color="auto"/>
                    <w:left w:val="nil"/>
                    <w:bottom w:val="nil"/>
                    <w:right w:val="nil"/>
                  </w:tcBorders>
                  <w:shd w:val="clear" w:color="auto" w:fill="auto"/>
                  <w:noWrap/>
                  <w:vAlign w:val="bottom"/>
                </w:tcPr>
                <w:p w:rsidR="00793F4C" w:rsidRPr="00470C24" w:rsidRDefault="00793F4C" w:rsidP="00E80BED">
                  <w:pPr>
                    <w:jc w:val="right"/>
                    <w:rPr>
                      <w:rFonts w:ascii="Century" w:hAnsi="Century" w:cs="Arial TUR"/>
                      <w:b/>
                      <w:bCs/>
                      <w:sz w:val="20"/>
                      <w:szCs w:val="20"/>
                      <w:lang w:val="tr-TR" w:eastAsia="tr-TR"/>
                    </w:rPr>
                  </w:pPr>
                  <w:r w:rsidRPr="00470C24">
                    <w:rPr>
                      <w:rFonts w:ascii="Century" w:hAnsi="Century" w:cs="Arial TUR"/>
                      <w:b/>
                      <w:bCs/>
                      <w:sz w:val="20"/>
                      <w:szCs w:val="20"/>
                      <w:lang w:val="tr-TR" w:eastAsia="tr-TR"/>
                    </w:rPr>
                    <w:t>4</w:t>
                  </w:r>
                  <w:r>
                    <w:rPr>
                      <w:rFonts w:ascii="Century" w:hAnsi="Century" w:cs="Arial TUR"/>
                      <w:b/>
                      <w:bCs/>
                      <w:sz w:val="20"/>
                      <w:szCs w:val="20"/>
                      <w:lang w:val="tr-TR" w:eastAsia="tr-TR"/>
                    </w:rPr>
                    <w:t>1</w:t>
                  </w:r>
                </w:p>
              </w:tc>
            </w:tr>
            <w:tr w:rsidR="00793F4C" w:rsidRPr="00470C24">
              <w:trPr>
                <w:trHeight w:val="301"/>
                <w:jc w:val="center"/>
              </w:trPr>
              <w:tc>
                <w:tcPr>
                  <w:tcW w:w="5179" w:type="dxa"/>
                  <w:tcBorders>
                    <w:top w:val="nil"/>
                    <w:left w:val="nil"/>
                    <w:bottom w:val="nil"/>
                    <w:right w:val="nil"/>
                  </w:tcBorders>
                  <w:shd w:val="clear" w:color="auto" w:fill="auto"/>
                  <w:noWrap/>
                  <w:vAlign w:val="bottom"/>
                </w:tcPr>
                <w:p w:rsidR="00793F4C" w:rsidRPr="00470C24" w:rsidRDefault="00793F4C" w:rsidP="00E80BED">
                  <w:pPr>
                    <w:rPr>
                      <w:rFonts w:ascii="Century" w:hAnsi="Century" w:cs="Arial TUR"/>
                      <w:sz w:val="20"/>
                      <w:szCs w:val="20"/>
                      <w:lang w:val="tr-TR" w:eastAsia="tr-TR"/>
                    </w:rPr>
                  </w:pPr>
                  <w:r w:rsidRPr="00470C24">
                    <w:rPr>
                      <w:rFonts w:ascii="Century" w:hAnsi="Century" w:cs="Arial TUR"/>
                      <w:sz w:val="20"/>
                      <w:szCs w:val="20"/>
                      <w:lang w:val="tr-TR" w:eastAsia="tr-TR"/>
                    </w:rPr>
                    <w:t xml:space="preserve">   - Hayat Dışı Şirketler -</w:t>
                  </w:r>
                  <w:r w:rsidRPr="00470C24">
                    <w:rPr>
                      <w:rFonts w:ascii="Century" w:hAnsi="Century" w:cs="Arial TUR"/>
                      <w:i/>
                      <w:iCs/>
                      <w:sz w:val="20"/>
                      <w:szCs w:val="20"/>
                      <w:lang w:val="tr-TR" w:eastAsia="tr-TR"/>
                    </w:rPr>
                    <w:t>Non Life Company</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9</w:t>
                  </w:r>
                </w:p>
              </w:tc>
              <w:tc>
                <w:tcPr>
                  <w:tcW w:w="86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11</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14</w:t>
                  </w:r>
                </w:p>
              </w:tc>
              <w:tc>
                <w:tcPr>
                  <w:tcW w:w="84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19</w:t>
                  </w:r>
                </w:p>
              </w:tc>
              <w:tc>
                <w:tcPr>
                  <w:tcW w:w="820" w:type="dxa"/>
                  <w:tcBorders>
                    <w:top w:val="nil"/>
                    <w:left w:val="nil"/>
                    <w:bottom w:val="nil"/>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22</w:t>
                  </w:r>
                </w:p>
              </w:tc>
            </w:tr>
            <w:tr w:rsidR="00793F4C" w:rsidRPr="00470C24">
              <w:trPr>
                <w:trHeight w:val="301"/>
                <w:jc w:val="center"/>
              </w:trPr>
              <w:tc>
                <w:tcPr>
                  <w:tcW w:w="5179" w:type="dxa"/>
                  <w:tcBorders>
                    <w:top w:val="nil"/>
                    <w:left w:val="nil"/>
                    <w:bottom w:val="single" w:sz="8" w:space="0" w:color="auto"/>
                    <w:right w:val="nil"/>
                  </w:tcBorders>
                  <w:shd w:val="clear" w:color="auto" w:fill="auto"/>
                  <w:noWrap/>
                  <w:vAlign w:val="bottom"/>
                </w:tcPr>
                <w:p w:rsidR="00793F4C" w:rsidRPr="00470C24" w:rsidRDefault="00793F4C" w:rsidP="00E80BED">
                  <w:pPr>
                    <w:rPr>
                      <w:rFonts w:ascii="Century" w:hAnsi="Century" w:cs="Arial TUR"/>
                      <w:sz w:val="20"/>
                      <w:szCs w:val="20"/>
                      <w:lang w:val="tr-TR" w:eastAsia="tr-TR"/>
                    </w:rPr>
                  </w:pPr>
                  <w:r w:rsidRPr="00470C24">
                    <w:rPr>
                      <w:rFonts w:ascii="Century" w:hAnsi="Century" w:cs="Arial TUR"/>
                      <w:sz w:val="20"/>
                      <w:szCs w:val="20"/>
                      <w:lang w:val="tr-TR" w:eastAsia="tr-TR"/>
                    </w:rPr>
                    <w:t xml:space="preserve">   - Hayat / Emeklilik Şirketleri -</w:t>
                  </w:r>
                  <w:r w:rsidRPr="00470C24">
                    <w:rPr>
                      <w:rFonts w:ascii="Century" w:hAnsi="Century" w:cs="Arial TUR"/>
                      <w:i/>
                      <w:iCs/>
                      <w:sz w:val="20"/>
                      <w:szCs w:val="20"/>
                      <w:lang w:val="tr-TR" w:eastAsia="tr-TR"/>
                    </w:rPr>
                    <w:t>Life/Pension Comp.</w:t>
                  </w:r>
                </w:p>
              </w:tc>
              <w:tc>
                <w:tcPr>
                  <w:tcW w:w="860" w:type="dxa"/>
                  <w:tcBorders>
                    <w:top w:val="nil"/>
                    <w:left w:val="nil"/>
                    <w:bottom w:val="single" w:sz="8" w:space="0" w:color="auto"/>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7</w:t>
                  </w:r>
                </w:p>
              </w:tc>
              <w:tc>
                <w:tcPr>
                  <w:tcW w:w="860" w:type="dxa"/>
                  <w:tcBorders>
                    <w:top w:val="nil"/>
                    <w:left w:val="nil"/>
                    <w:bottom w:val="single" w:sz="8" w:space="0" w:color="auto"/>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9</w:t>
                  </w:r>
                </w:p>
              </w:tc>
              <w:tc>
                <w:tcPr>
                  <w:tcW w:w="820" w:type="dxa"/>
                  <w:tcBorders>
                    <w:top w:val="nil"/>
                    <w:left w:val="nil"/>
                    <w:bottom w:val="single" w:sz="8" w:space="0" w:color="auto"/>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10</w:t>
                  </w:r>
                </w:p>
              </w:tc>
              <w:tc>
                <w:tcPr>
                  <w:tcW w:w="840" w:type="dxa"/>
                  <w:tcBorders>
                    <w:top w:val="nil"/>
                    <w:left w:val="nil"/>
                    <w:bottom w:val="single" w:sz="8" w:space="0" w:color="auto"/>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sidRPr="00470C24">
                    <w:rPr>
                      <w:rFonts w:ascii="Century" w:hAnsi="Century" w:cs="Arial TUR"/>
                      <w:sz w:val="20"/>
                      <w:szCs w:val="20"/>
                      <w:lang w:val="tr-TR" w:eastAsia="tr-TR"/>
                    </w:rPr>
                    <w:t>16</w:t>
                  </w:r>
                </w:p>
              </w:tc>
              <w:tc>
                <w:tcPr>
                  <w:tcW w:w="820" w:type="dxa"/>
                  <w:tcBorders>
                    <w:top w:val="nil"/>
                    <w:left w:val="nil"/>
                    <w:bottom w:val="single" w:sz="8" w:space="0" w:color="auto"/>
                    <w:right w:val="nil"/>
                  </w:tcBorders>
                  <w:shd w:val="clear" w:color="auto" w:fill="auto"/>
                  <w:noWrap/>
                  <w:vAlign w:val="bottom"/>
                </w:tcPr>
                <w:p w:rsidR="00793F4C" w:rsidRPr="00470C24" w:rsidRDefault="00793F4C" w:rsidP="00E80BED">
                  <w:pPr>
                    <w:jc w:val="right"/>
                    <w:rPr>
                      <w:rFonts w:ascii="Century" w:hAnsi="Century" w:cs="Arial TUR"/>
                      <w:sz w:val="20"/>
                      <w:szCs w:val="20"/>
                      <w:lang w:val="tr-TR" w:eastAsia="tr-TR"/>
                    </w:rPr>
                  </w:pPr>
                  <w:r>
                    <w:rPr>
                      <w:rFonts w:ascii="Century" w:hAnsi="Century" w:cs="Arial TUR"/>
                      <w:sz w:val="20"/>
                      <w:szCs w:val="20"/>
                      <w:lang w:val="tr-TR" w:eastAsia="tr-TR"/>
                    </w:rPr>
                    <w:t>19</w:t>
                  </w:r>
                </w:p>
              </w:tc>
            </w:tr>
          </w:tbl>
          <w:p w:rsidR="00793F4C" w:rsidRPr="00CF3FF2" w:rsidRDefault="00770BFF" w:rsidP="00947EB4">
            <w:pPr>
              <w:rPr>
                <w:rFonts w:ascii="Century" w:hAnsi="Century"/>
                <w:b/>
                <w:color w:val="404040"/>
              </w:rPr>
            </w:pPr>
            <w:r>
              <w:rPr>
                <w:rFonts w:ascii="Century" w:hAnsi="Century"/>
                <w:b/>
                <w:color w:val="404040"/>
              </w:rPr>
              <w:t xml:space="preserve">   </w:t>
            </w:r>
          </w:p>
        </w:tc>
      </w:tr>
      <w:tr w:rsidR="00793F4C" w:rsidRPr="00367FA3">
        <w:trPr>
          <w:gridAfter w:val="1"/>
          <w:wAfter w:w="216" w:type="dxa"/>
          <w:trHeight w:val="1821"/>
        </w:trPr>
        <w:tc>
          <w:tcPr>
            <w:tcW w:w="4837" w:type="dxa"/>
            <w:gridSpan w:val="2"/>
          </w:tcPr>
          <w:p w:rsidR="004A1136" w:rsidRDefault="004A1136" w:rsidP="00B3298E">
            <w:pPr>
              <w:pStyle w:val="GvdeMetniGirintisi2"/>
              <w:tabs>
                <w:tab w:val="left" w:pos="1440"/>
              </w:tabs>
              <w:spacing w:after="0" w:line="240" w:lineRule="auto"/>
              <w:ind w:left="0"/>
              <w:jc w:val="both"/>
              <w:rPr>
                <w:rFonts w:ascii="Century" w:hAnsi="Century"/>
              </w:rPr>
            </w:pPr>
          </w:p>
          <w:p w:rsidR="00793F4C" w:rsidRPr="00011474" w:rsidRDefault="00793F4C" w:rsidP="00B3298E">
            <w:pPr>
              <w:pStyle w:val="GvdeMetniGirintisi2"/>
              <w:tabs>
                <w:tab w:val="left" w:pos="1440"/>
              </w:tabs>
              <w:spacing w:after="0" w:line="240" w:lineRule="auto"/>
              <w:ind w:left="0"/>
              <w:jc w:val="both"/>
              <w:rPr>
                <w:rFonts w:ascii="Century" w:hAnsi="Century"/>
              </w:rPr>
            </w:pPr>
            <w:r>
              <w:rPr>
                <w:rFonts w:ascii="Century" w:hAnsi="Century"/>
              </w:rPr>
              <w:t>2008</w:t>
            </w:r>
            <w:r w:rsidRPr="00011474">
              <w:rPr>
                <w:rFonts w:ascii="Century" w:hAnsi="Century"/>
              </w:rPr>
              <w:t xml:space="preserve"> yıl sonu itibariyle sigortacılık ve bireysel emeklilik sektöründe mevcut </w:t>
            </w:r>
            <w:r>
              <w:rPr>
                <w:rFonts w:ascii="Century" w:hAnsi="Century"/>
              </w:rPr>
              <w:t>62</w:t>
            </w:r>
            <w:r w:rsidRPr="00011474">
              <w:rPr>
                <w:rFonts w:ascii="Century" w:hAnsi="Century"/>
              </w:rPr>
              <w:t xml:space="preserve"> şirketten </w:t>
            </w:r>
            <w:r w:rsidR="00506589">
              <w:rPr>
                <w:rFonts w:ascii="Century" w:hAnsi="Century"/>
              </w:rPr>
              <w:t>22</w:t>
            </w:r>
            <w:r w:rsidR="004A1136">
              <w:rPr>
                <w:rFonts w:ascii="Century" w:hAnsi="Century"/>
              </w:rPr>
              <w:t>’si</w:t>
            </w:r>
            <w:r w:rsidR="00506589">
              <w:rPr>
                <w:rFonts w:ascii="Century" w:hAnsi="Century"/>
              </w:rPr>
              <w:t xml:space="preserve"> hayat dışı</w:t>
            </w:r>
            <w:r w:rsidR="004A1136">
              <w:rPr>
                <w:rFonts w:ascii="Century" w:hAnsi="Century"/>
              </w:rPr>
              <w:t xml:space="preserve"> ve</w:t>
            </w:r>
            <w:r w:rsidR="00506589">
              <w:rPr>
                <w:rFonts w:ascii="Century" w:hAnsi="Century"/>
              </w:rPr>
              <w:t xml:space="preserve"> 19</w:t>
            </w:r>
            <w:r w:rsidR="004A1136">
              <w:rPr>
                <w:rFonts w:ascii="Century" w:hAnsi="Century"/>
              </w:rPr>
              <w:t>’u</w:t>
            </w:r>
            <w:r>
              <w:rPr>
                <w:rFonts w:ascii="Century" w:hAnsi="Century"/>
              </w:rPr>
              <w:t xml:space="preserve"> hayat / emeklilik şirketi olmak üzere</w:t>
            </w:r>
            <w:r w:rsidR="00506589">
              <w:rPr>
                <w:rFonts w:ascii="Century" w:hAnsi="Century"/>
              </w:rPr>
              <w:t xml:space="preserve"> toplam</w:t>
            </w:r>
            <w:r>
              <w:rPr>
                <w:rFonts w:ascii="Century" w:hAnsi="Century"/>
              </w:rPr>
              <w:t xml:space="preserve"> 41</w:t>
            </w:r>
            <w:r w:rsidR="00D8484D">
              <w:rPr>
                <w:rFonts w:ascii="Century" w:hAnsi="Century"/>
              </w:rPr>
              <w:t xml:space="preserve"> adedi</w:t>
            </w:r>
            <w:r w:rsidRPr="00011474">
              <w:rPr>
                <w:rFonts w:ascii="Century" w:hAnsi="Century"/>
              </w:rPr>
              <w:t xml:space="preserve"> doğrudan veya dolaylı olarak yabancı ortaklıdır. </w:t>
            </w:r>
          </w:p>
          <w:p w:rsidR="008C45B9" w:rsidRDefault="008C45B9" w:rsidP="00063D2E">
            <w:pPr>
              <w:pStyle w:val="GvdeMetniGirintisi2"/>
              <w:tabs>
                <w:tab w:val="left" w:pos="1440"/>
              </w:tabs>
              <w:spacing w:after="0" w:line="240" w:lineRule="auto"/>
              <w:ind w:left="0"/>
              <w:jc w:val="both"/>
              <w:rPr>
                <w:rFonts w:ascii="Century" w:hAnsi="Century" w:cs="Arial"/>
                <w:highlight w:val="yellow"/>
              </w:rPr>
            </w:pPr>
          </w:p>
          <w:p w:rsidR="00793F4C" w:rsidRPr="009A2305" w:rsidRDefault="00793F4C" w:rsidP="00063D2E">
            <w:pPr>
              <w:jc w:val="both"/>
              <w:rPr>
                <w:rFonts w:ascii="Century" w:hAnsi="Century"/>
                <w:lang w:val="tr-TR"/>
              </w:rPr>
            </w:pPr>
            <w:r w:rsidRPr="005D5182">
              <w:rPr>
                <w:rFonts w:ascii="Century" w:hAnsi="Century"/>
                <w:lang w:val="tr-TR"/>
              </w:rPr>
              <w:t>Türkiye’de sigorta potansiyelinin yüksek olması ve sigortacılık ve bireysel emeklilik sektörünün son yıllarda gösterdiği hızlı geliş</w:t>
            </w:r>
            <w:r>
              <w:rPr>
                <w:rFonts w:ascii="Century" w:hAnsi="Century"/>
                <w:lang w:val="tr-TR"/>
              </w:rPr>
              <w:t>me</w:t>
            </w:r>
            <w:r w:rsidRPr="005D5182">
              <w:rPr>
                <w:rFonts w:ascii="Century" w:hAnsi="Century"/>
                <w:lang w:val="tr-TR"/>
              </w:rPr>
              <w:t xml:space="preserve"> yabancı yatırımcıları Türk sigortacılık piyasasına yöneltmektedir. </w:t>
            </w:r>
            <w:r w:rsidR="004A1136">
              <w:rPr>
                <w:rFonts w:ascii="Century" w:hAnsi="Century"/>
                <w:lang w:val="tr-TR"/>
              </w:rPr>
              <w:t>Kendi ü</w:t>
            </w:r>
            <w:r w:rsidRPr="005D5182">
              <w:rPr>
                <w:rFonts w:ascii="Century" w:hAnsi="Century"/>
                <w:lang w:val="tr-TR"/>
              </w:rPr>
              <w:t>lkelerinde sigortalılık oranı üst sınırına y</w:t>
            </w:r>
            <w:r w:rsidR="00506589">
              <w:rPr>
                <w:rFonts w:ascii="Century" w:hAnsi="Century"/>
                <w:lang w:val="tr-TR"/>
              </w:rPr>
              <w:t xml:space="preserve">aklaşmış </w:t>
            </w:r>
            <w:r w:rsidR="004A1136">
              <w:rPr>
                <w:rFonts w:ascii="Century" w:hAnsi="Century"/>
                <w:lang w:val="tr-TR"/>
              </w:rPr>
              <w:t xml:space="preserve">olan </w:t>
            </w:r>
            <w:r w:rsidR="00506589">
              <w:rPr>
                <w:rFonts w:ascii="Century" w:hAnsi="Century"/>
                <w:lang w:val="tr-TR"/>
              </w:rPr>
              <w:t>yabancı yatırımcıların</w:t>
            </w:r>
            <w:r w:rsidRPr="005D5182">
              <w:rPr>
                <w:rFonts w:ascii="Century" w:hAnsi="Century"/>
                <w:lang w:val="tr-TR"/>
              </w:rPr>
              <w:t xml:space="preserve"> gelişmekte olan ülkelerde yatırım yapmaya yönelmesi</w:t>
            </w:r>
            <w:r w:rsidR="00506589">
              <w:rPr>
                <w:rFonts w:ascii="Century" w:hAnsi="Century"/>
                <w:lang w:val="tr-TR"/>
              </w:rPr>
              <w:t xml:space="preserve"> </w:t>
            </w:r>
            <w:r w:rsidR="004A1136">
              <w:rPr>
                <w:rFonts w:ascii="Century" w:hAnsi="Century"/>
                <w:lang w:val="tr-TR"/>
              </w:rPr>
              <w:t xml:space="preserve">sonucunda </w:t>
            </w:r>
            <w:r w:rsidRPr="005D5182">
              <w:rPr>
                <w:rFonts w:ascii="Century" w:hAnsi="Century"/>
                <w:lang w:val="tr-TR"/>
              </w:rPr>
              <w:t xml:space="preserve">ülkemiz sigortacılık sektöründe 2006 </w:t>
            </w:r>
            <w:r w:rsidR="00506589">
              <w:rPr>
                <w:rFonts w:ascii="Century" w:hAnsi="Century"/>
                <w:lang w:val="tr-TR"/>
              </w:rPr>
              <w:t>yılında başlayan hareketlenme</w:t>
            </w:r>
            <w:r w:rsidRPr="005D5182">
              <w:rPr>
                <w:rFonts w:ascii="Century" w:hAnsi="Century"/>
                <w:lang w:val="tr-TR"/>
              </w:rPr>
              <w:t xml:space="preserve"> 200</w:t>
            </w:r>
            <w:r>
              <w:rPr>
                <w:rFonts w:ascii="Century" w:hAnsi="Century"/>
                <w:lang w:val="tr-TR"/>
              </w:rPr>
              <w:t>7 ve 2008</w:t>
            </w:r>
            <w:r w:rsidRPr="005D5182">
              <w:rPr>
                <w:rFonts w:ascii="Century" w:hAnsi="Century"/>
                <w:lang w:val="tr-TR"/>
              </w:rPr>
              <w:t xml:space="preserve"> yıl</w:t>
            </w:r>
            <w:r>
              <w:rPr>
                <w:rFonts w:ascii="Century" w:hAnsi="Century"/>
                <w:lang w:val="tr-TR"/>
              </w:rPr>
              <w:t>lar</w:t>
            </w:r>
            <w:r w:rsidRPr="005D5182">
              <w:rPr>
                <w:rFonts w:ascii="Century" w:hAnsi="Century"/>
                <w:lang w:val="tr-TR"/>
              </w:rPr>
              <w:t>ında da devam etm</w:t>
            </w:r>
            <w:r w:rsidR="00506589">
              <w:rPr>
                <w:rFonts w:ascii="Century" w:hAnsi="Century"/>
                <w:lang w:val="tr-TR"/>
              </w:rPr>
              <w:t xml:space="preserve">iştir. </w:t>
            </w:r>
            <w:r w:rsidRPr="005D5182">
              <w:rPr>
                <w:rFonts w:ascii="Century" w:hAnsi="Century"/>
                <w:lang w:val="tr-TR"/>
              </w:rPr>
              <w:t xml:space="preserve"> </w:t>
            </w:r>
          </w:p>
        </w:tc>
        <w:tc>
          <w:tcPr>
            <w:tcW w:w="237" w:type="dxa"/>
            <w:gridSpan w:val="4"/>
          </w:tcPr>
          <w:p w:rsidR="00793F4C" w:rsidRPr="00367FA3" w:rsidRDefault="00793F4C" w:rsidP="008D17FE">
            <w:pPr>
              <w:rPr>
                <w:rFonts w:ascii="Century" w:hAnsi="Century"/>
                <w:highlight w:val="yellow"/>
                <w:lang w:val="tr-TR"/>
              </w:rPr>
            </w:pPr>
          </w:p>
        </w:tc>
        <w:tc>
          <w:tcPr>
            <w:tcW w:w="4970" w:type="dxa"/>
            <w:gridSpan w:val="4"/>
          </w:tcPr>
          <w:p w:rsidR="004A1136" w:rsidRDefault="004A1136" w:rsidP="00B3298E">
            <w:pPr>
              <w:jc w:val="both"/>
              <w:rPr>
                <w:rFonts w:ascii="Century" w:hAnsi="Century" w:cs="Arial"/>
                <w:color w:val="595959"/>
                <w:lang w:val="tr-TR"/>
              </w:rPr>
            </w:pPr>
          </w:p>
          <w:p w:rsidR="00793F4C" w:rsidRPr="00CF3FF2" w:rsidRDefault="00793F4C" w:rsidP="00B3298E">
            <w:pPr>
              <w:jc w:val="both"/>
              <w:rPr>
                <w:rFonts w:ascii="Century" w:hAnsi="Century"/>
                <w:color w:val="404040"/>
              </w:rPr>
            </w:pPr>
            <w:r w:rsidRPr="00FE283D">
              <w:rPr>
                <w:rFonts w:ascii="Century" w:hAnsi="Century" w:cs="Arial"/>
                <w:color w:val="595959"/>
                <w:lang w:val="tr-TR"/>
              </w:rPr>
              <w:t xml:space="preserve">In the fields of insurance and pension, by the end of 2008, 41 of 62 companies </w:t>
            </w:r>
            <w:r w:rsidR="000A55A0" w:rsidRPr="00FE283D">
              <w:rPr>
                <w:rFonts w:ascii="Century" w:hAnsi="Century" w:cs="Arial"/>
                <w:color w:val="595959"/>
                <w:lang w:val="tr-TR"/>
              </w:rPr>
              <w:t xml:space="preserve">of which 22 non-life and 19 life/pension </w:t>
            </w:r>
            <w:r w:rsidRPr="00FE283D">
              <w:rPr>
                <w:rFonts w:ascii="Century" w:hAnsi="Century" w:cs="Arial"/>
                <w:color w:val="595959"/>
                <w:lang w:val="tr-TR"/>
              </w:rPr>
              <w:t>have foreign partners either direct or indirect.</w:t>
            </w:r>
            <w:r w:rsidRPr="00CF3FF2">
              <w:rPr>
                <w:rFonts w:ascii="Century" w:hAnsi="Century"/>
                <w:color w:val="404040"/>
              </w:rPr>
              <w:t xml:space="preserve">  </w:t>
            </w:r>
          </w:p>
          <w:p w:rsidR="00793F4C" w:rsidRDefault="00793F4C" w:rsidP="001461DA">
            <w:pPr>
              <w:jc w:val="both"/>
              <w:rPr>
                <w:rFonts w:ascii="Century" w:hAnsi="Century"/>
                <w:color w:val="404040"/>
              </w:rPr>
            </w:pPr>
          </w:p>
          <w:p w:rsidR="00793F4C" w:rsidRDefault="00793F4C" w:rsidP="001461DA">
            <w:pPr>
              <w:jc w:val="both"/>
              <w:rPr>
                <w:rFonts w:ascii="Century" w:hAnsi="Century"/>
                <w:color w:val="404040"/>
              </w:rPr>
            </w:pPr>
          </w:p>
          <w:p w:rsidR="008C45B9" w:rsidRDefault="008C45B9" w:rsidP="001461DA">
            <w:pPr>
              <w:jc w:val="both"/>
              <w:rPr>
                <w:rFonts w:ascii="Century" w:hAnsi="Century"/>
                <w:color w:val="404040"/>
              </w:rPr>
            </w:pPr>
          </w:p>
          <w:p w:rsidR="00793F4C" w:rsidRPr="00FE283D" w:rsidRDefault="00793F4C" w:rsidP="001461DA">
            <w:pPr>
              <w:jc w:val="both"/>
              <w:rPr>
                <w:rFonts w:ascii="Century" w:hAnsi="Century" w:cs="Arial"/>
                <w:color w:val="595959"/>
                <w:lang w:val="tr-TR"/>
              </w:rPr>
            </w:pPr>
            <w:r w:rsidRPr="00FE283D">
              <w:rPr>
                <w:rFonts w:ascii="Century" w:hAnsi="Century" w:cs="Arial"/>
                <w:color w:val="595959"/>
                <w:lang w:val="tr-TR"/>
              </w:rPr>
              <w:t xml:space="preserve">The high potential for insurability </w:t>
            </w:r>
            <w:r w:rsidR="004A1136">
              <w:rPr>
                <w:rFonts w:ascii="Century" w:hAnsi="Century" w:cs="Arial"/>
                <w:color w:val="595959"/>
                <w:lang w:val="tr-TR"/>
              </w:rPr>
              <w:t xml:space="preserve">in Turkey </w:t>
            </w:r>
            <w:r w:rsidRPr="00FE283D">
              <w:rPr>
                <w:rFonts w:ascii="Century" w:hAnsi="Century" w:cs="Arial"/>
                <w:color w:val="595959"/>
                <w:lang w:val="tr-TR"/>
              </w:rPr>
              <w:t xml:space="preserve">and the rapid improvement of insurance and pension sector pointed Turkish insurance market to foreign investors. Since insurability rate has reached saturation point in their countries, foreign investors tended to make investments in developing countries and briskness </w:t>
            </w:r>
            <w:r w:rsidR="00506589" w:rsidRPr="00FE283D">
              <w:rPr>
                <w:rFonts w:ascii="Century" w:hAnsi="Century" w:cs="Arial"/>
                <w:color w:val="595959"/>
                <w:lang w:val="tr-TR"/>
              </w:rPr>
              <w:t xml:space="preserve">in Turkish insurance sector </w:t>
            </w:r>
            <w:r w:rsidRPr="00FE283D">
              <w:rPr>
                <w:rFonts w:ascii="Century" w:hAnsi="Century" w:cs="Arial"/>
                <w:color w:val="595959"/>
                <w:lang w:val="tr-TR"/>
              </w:rPr>
              <w:t xml:space="preserve">that started in 2006 continued to grow </w:t>
            </w:r>
            <w:r w:rsidR="00506589" w:rsidRPr="00FE283D">
              <w:rPr>
                <w:rFonts w:ascii="Century" w:hAnsi="Century" w:cs="Arial"/>
                <w:color w:val="595959"/>
                <w:lang w:val="tr-TR"/>
              </w:rPr>
              <w:t xml:space="preserve">in </w:t>
            </w:r>
            <w:r w:rsidRPr="00FE283D">
              <w:rPr>
                <w:rFonts w:ascii="Century" w:hAnsi="Century" w:cs="Arial"/>
                <w:color w:val="595959"/>
                <w:lang w:val="tr-TR"/>
              </w:rPr>
              <w:t>2007, and 2008, too.</w:t>
            </w:r>
          </w:p>
          <w:p w:rsidR="00793F4C" w:rsidRPr="00FE283D" w:rsidRDefault="00793F4C" w:rsidP="00FE283D">
            <w:pPr>
              <w:jc w:val="both"/>
              <w:rPr>
                <w:rFonts w:ascii="Century" w:hAnsi="Century" w:cs="Arial"/>
                <w:color w:val="595959"/>
                <w:lang w:val="tr-TR"/>
              </w:rPr>
            </w:pPr>
          </w:p>
          <w:p w:rsidR="00793F4C" w:rsidRDefault="00793F4C" w:rsidP="00947EB4">
            <w:pPr>
              <w:rPr>
                <w:rFonts w:ascii="Century" w:hAnsi="Century"/>
                <w:color w:val="404040"/>
                <w:highlight w:val="yellow"/>
              </w:rPr>
            </w:pPr>
          </w:p>
        </w:tc>
      </w:tr>
      <w:tr w:rsidR="004649B1" w:rsidRPr="00367FA3">
        <w:trPr>
          <w:gridAfter w:val="1"/>
          <w:wAfter w:w="216" w:type="dxa"/>
          <w:trHeight w:val="144"/>
        </w:trPr>
        <w:tc>
          <w:tcPr>
            <w:tcW w:w="10044" w:type="dxa"/>
            <w:gridSpan w:val="10"/>
          </w:tcPr>
          <w:p w:rsidR="00D96126" w:rsidRPr="009A2305" w:rsidRDefault="00987EB0" w:rsidP="00987EB0">
            <w:pPr>
              <w:pStyle w:val="ResimYazs"/>
              <w:rPr>
                <w:rFonts w:ascii="Century" w:hAnsi="Century"/>
                <w:sz w:val="24"/>
                <w:szCs w:val="24"/>
                <w:lang w:val="tr-TR"/>
              </w:rPr>
            </w:pPr>
            <w:bookmarkStart w:id="23" w:name="_Toc170665526"/>
            <w:r>
              <w:rPr>
                <w:rFonts w:ascii="Century" w:hAnsi="Century"/>
                <w:lang w:val="tr-TR"/>
              </w:rPr>
              <w:lastRenderedPageBreak/>
              <w:t xml:space="preserve">     </w:t>
            </w:r>
            <w:bookmarkEnd w:id="23"/>
          </w:p>
        </w:tc>
      </w:tr>
      <w:tr w:rsidR="005603E4" w:rsidRPr="00367FA3">
        <w:trPr>
          <w:gridAfter w:val="1"/>
          <w:wAfter w:w="216" w:type="dxa"/>
          <w:trHeight w:val="144"/>
        </w:trPr>
        <w:tc>
          <w:tcPr>
            <w:tcW w:w="4837" w:type="dxa"/>
            <w:gridSpan w:val="2"/>
          </w:tcPr>
          <w:p w:rsidR="00B80753" w:rsidRPr="00470C24" w:rsidRDefault="00B80753" w:rsidP="00B80753">
            <w:pPr>
              <w:jc w:val="both"/>
              <w:rPr>
                <w:rFonts w:ascii="Century" w:hAnsi="Century"/>
                <w:lang w:val="tr-TR"/>
              </w:rPr>
            </w:pPr>
            <w:r w:rsidRPr="00470C24">
              <w:rPr>
                <w:rFonts w:ascii="Century" w:hAnsi="Century"/>
                <w:lang w:val="tr-TR"/>
              </w:rPr>
              <w:t>2008 yıl sonu itibariyle sigortacılık ve bireysel emeklilik sektöründe, banka şubeleri hariç toplam 1</w:t>
            </w:r>
            <w:r>
              <w:rPr>
                <w:rFonts w:ascii="Century" w:hAnsi="Century"/>
                <w:lang w:val="tr-TR"/>
              </w:rPr>
              <w:t>3.250</w:t>
            </w:r>
            <w:r w:rsidRPr="00470C24">
              <w:rPr>
                <w:rFonts w:ascii="Century" w:hAnsi="Century"/>
                <w:lang w:val="tr-TR"/>
              </w:rPr>
              <w:t xml:space="preserve"> acente, </w:t>
            </w:r>
            <w:r>
              <w:rPr>
                <w:rFonts w:ascii="Century" w:hAnsi="Century"/>
                <w:lang w:val="tr-TR"/>
              </w:rPr>
              <w:t>73</w:t>
            </w:r>
            <w:r w:rsidRPr="00470C24">
              <w:rPr>
                <w:rFonts w:ascii="Century" w:hAnsi="Century"/>
                <w:lang w:val="tr-TR"/>
              </w:rPr>
              <w:t xml:space="preserve">  broker ve 9</w:t>
            </w:r>
            <w:r>
              <w:rPr>
                <w:rFonts w:ascii="Century" w:hAnsi="Century"/>
                <w:lang w:val="tr-TR"/>
              </w:rPr>
              <w:t>01</w:t>
            </w:r>
            <w:r w:rsidR="004A1136">
              <w:rPr>
                <w:rFonts w:ascii="Century" w:hAnsi="Century"/>
                <w:lang w:val="tr-TR"/>
              </w:rPr>
              <w:t xml:space="preserve"> gerçek kişi eksper faaliyette</w:t>
            </w:r>
            <w:r w:rsidRPr="00470C24">
              <w:rPr>
                <w:rFonts w:ascii="Century" w:hAnsi="Century"/>
                <w:lang w:val="tr-TR"/>
              </w:rPr>
              <w:t xml:space="preserve"> bulunmaktadır.</w:t>
            </w:r>
            <w:r w:rsidRPr="00470C24">
              <w:rPr>
                <w:rFonts w:ascii="Century" w:hAnsi="Century" w:cs="Arial"/>
                <w:lang w:val="tr-TR" w:eastAsia="tr-TR"/>
              </w:rPr>
              <w:t xml:space="preserve"> Şirketlerde çalışan </w:t>
            </w:r>
            <w:r w:rsidRPr="00470C24">
              <w:rPr>
                <w:rFonts w:ascii="Century" w:hAnsi="Century"/>
                <w:lang w:val="tr-TR"/>
              </w:rPr>
              <w:t>1</w:t>
            </w:r>
            <w:r>
              <w:rPr>
                <w:rFonts w:ascii="Century" w:hAnsi="Century"/>
                <w:lang w:val="tr-TR"/>
              </w:rPr>
              <w:t>6.069</w:t>
            </w:r>
            <w:r w:rsidRPr="00470C24">
              <w:rPr>
                <w:rFonts w:ascii="Century" w:hAnsi="Century"/>
                <w:lang w:val="tr-TR"/>
              </w:rPr>
              <w:t xml:space="preserve"> personelle birlikte acente, broker ve eksper olarak çalışanlar da dikkate alındığında</w:t>
            </w:r>
            <w:r w:rsidR="004A1136">
              <w:rPr>
                <w:rFonts w:ascii="Century" w:hAnsi="Century"/>
                <w:lang w:val="tr-TR"/>
              </w:rPr>
              <w:t>,</w:t>
            </w:r>
            <w:r w:rsidRPr="00470C24">
              <w:rPr>
                <w:rFonts w:ascii="Century" w:hAnsi="Century"/>
                <w:lang w:val="tr-TR"/>
              </w:rPr>
              <w:t xml:space="preserve"> sigorta</w:t>
            </w:r>
            <w:r w:rsidR="00CC484E">
              <w:rPr>
                <w:rFonts w:ascii="Century" w:hAnsi="Century"/>
                <w:lang w:val="tr-TR"/>
              </w:rPr>
              <w:t>cılık</w:t>
            </w:r>
            <w:r w:rsidRPr="00470C24">
              <w:rPr>
                <w:rFonts w:ascii="Century" w:hAnsi="Century"/>
                <w:lang w:val="tr-TR"/>
              </w:rPr>
              <w:t xml:space="preserve"> sektörü</w:t>
            </w:r>
            <w:r w:rsidR="00CC484E">
              <w:rPr>
                <w:rFonts w:ascii="Century" w:hAnsi="Century"/>
                <w:lang w:val="tr-TR"/>
              </w:rPr>
              <w:t>nün</w:t>
            </w:r>
            <w:r w:rsidRPr="00470C24">
              <w:rPr>
                <w:rFonts w:ascii="Century" w:hAnsi="Century"/>
                <w:lang w:val="tr-TR"/>
              </w:rPr>
              <w:t xml:space="preserve"> 50 bin</w:t>
            </w:r>
            <w:r w:rsidR="00CC484E">
              <w:rPr>
                <w:rFonts w:ascii="Century" w:hAnsi="Century"/>
                <w:lang w:val="tr-TR"/>
              </w:rPr>
              <w:t xml:space="preserve">den fazla </w:t>
            </w:r>
            <w:r w:rsidRPr="00470C24">
              <w:rPr>
                <w:rFonts w:ascii="Century" w:hAnsi="Century"/>
                <w:lang w:val="tr-TR"/>
              </w:rPr>
              <w:t>kişiye istihdam sağla</w:t>
            </w:r>
            <w:r w:rsidR="00CC484E">
              <w:rPr>
                <w:rFonts w:ascii="Century" w:hAnsi="Century"/>
                <w:lang w:val="tr-TR"/>
              </w:rPr>
              <w:t>dığı ortaya çıkmaktadır.</w:t>
            </w:r>
            <w:r w:rsidRPr="00470C24">
              <w:rPr>
                <w:rFonts w:ascii="Century" w:hAnsi="Century"/>
                <w:lang w:val="tr-TR"/>
              </w:rPr>
              <w:t xml:space="preserve"> </w:t>
            </w:r>
          </w:p>
          <w:p w:rsidR="005603E4" w:rsidRPr="00470C24" w:rsidRDefault="005603E4" w:rsidP="008D17FE">
            <w:pPr>
              <w:jc w:val="both"/>
              <w:rPr>
                <w:rFonts w:ascii="Century" w:hAnsi="Century"/>
                <w:highlight w:val="yellow"/>
                <w:lang w:val="tr-TR"/>
              </w:rPr>
            </w:pPr>
          </w:p>
        </w:tc>
        <w:tc>
          <w:tcPr>
            <w:tcW w:w="237" w:type="dxa"/>
            <w:gridSpan w:val="4"/>
          </w:tcPr>
          <w:p w:rsidR="005603E4" w:rsidRPr="00470C24" w:rsidRDefault="005603E4" w:rsidP="008D17FE">
            <w:pPr>
              <w:rPr>
                <w:rFonts w:ascii="Century" w:hAnsi="Century"/>
                <w:highlight w:val="yellow"/>
                <w:lang w:val="tr-TR"/>
              </w:rPr>
            </w:pPr>
          </w:p>
        </w:tc>
        <w:tc>
          <w:tcPr>
            <w:tcW w:w="4970" w:type="dxa"/>
            <w:gridSpan w:val="4"/>
          </w:tcPr>
          <w:p w:rsidR="00B80753" w:rsidRPr="00FE283D" w:rsidRDefault="00B80753" w:rsidP="00B80753">
            <w:pPr>
              <w:jc w:val="both"/>
              <w:rPr>
                <w:rFonts w:ascii="Century" w:hAnsi="Century" w:cs="Arial"/>
                <w:color w:val="595959"/>
                <w:lang w:val="tr-TR"/>
              </w:rPr>
            </w:pPr>
            <w:r w:rsidRPr="00FE283D">
              <w:rPr>
                <w:rFonts w:ascii="Century" w:hAnsi="Century" w:cs="Arial"/>
                <w:color w:val="595959"/>
                <w:lang w:val="tr-TR"/>
              </w:rPr>
              <w:t xml:space="preserve">There are 13.250 agencies excluding bank insurance, 73 brokers and 901 </w:t>
            </w:r>
            <w:r w:rsidR="0018481A" w:rsidRPr="00FE283D">
              <w:rPr>
                <w:rFonts w:ascii="Century" w:hAnsi="Century" w:cs="Arial"/>
                <w:color w:val="595959"/>
                <w:lang w:val="tr-TR"/>
              </w:rPr>
              <w:t xml:space="preserve">loss adjusters  </w:t>
            </w:r>
            <w:r w:rsidR="00857D12" w:rsidRPr="00FE283D">
              <w:rPr>
                <w:rFonts w:ascii="Century" w:hAnsi="Century" w:cs="Arial"/>
                <w:color w:val="595959"/>
                <w:lang w:val="tr-TR"/>
              </w:rPr>
              <w:t>(</w:t>
            </w:r>
            <w:r w:rsidR="005E618B" w:rsidRPr="00FE283D">
              <w:rPr>
                <w:rFonts w:ascii="Century" w:hAnsi="Century" w:cs="Arial"/>
                <w:color w:val="595959"/>
                <w:lang w:val="tr-TR"/>
              </w:rPr>
              <w:t>natural</w:t>
            </w:r>
            <w:r w:rsidR="00857D12" w:rsidRPr="00FE283D">
              <w:rPr>
                <w:rFonts w:ascii="Century" w:hAnsi="Century" w:cs="Arial"/>
                <w:color w:val="595959"/>
                <w:lang w:val="tr-TR"/>
              </w:rPr>
              <w:t xml:space="preserve"> </w:t>
            </w:r>
            <w:r w:rsidR="005E618B" w:rsidRPr="00FE283D">
              <w:rPr>
                <w:rFonts w:ascii="Century" w:hAnsi="Century" w:cs="Arial"/>
                <w:color w:val="595959"/>
                <w:lang w:val="tr-TR"/>
              </w:rPr>
              <w:t>entity</w:t>
            </w:r>
            <w:r w:rsidR="00857D12" w:rsidRPr="00FE283D">
              <w:rPr>
                <w:rFonts w:ascii="Century" w:hAnsi="Century" w:cs="Arial"/>
                <w:color w:val="595959"/>
                <w:lang w:val="tr-TR"/>
              </w:rPr>
              <w:t>)</w:t>
            </w:r>
            <w:r w:rsidRPr="00FE283D">
              <w:rPr>
                <w:rFonts w:ascii="Century" w:hAnsi="Century" w:cs="Arial"/>
                <w:color w:val="595959"/>
                <w:lang w:val="tr-TR"/>
              </w:rPr>
              <w:t xml:space="preserve"> in insurance and private pension sector as at December 31, 2008. </w:t>
            </w:r>
            <w:r w:rsidR="00CC484E" w:rsidRPr="00FE283D">
              <w:rPr>
                <w:rFonts w:ascii="Century" w:hAnsi="Century" w:cs="Arial"/>
                <w:color w:val="595959"/>
                <w:lang w:val="tr-TR"/>
              </w:rPr>
              <w:t>It is estimated that over 50 thousands of people</w:t>
            </w:r>
            <w:r w:rsidRPr="00FE283D">
              <w:rPr>
                <w:rFonts w:ascii="Century" w:hAnsi="Century" w:cs="Arial"/>
                <w:color w:val="595959"/>
                <w:lang w:val="tr-TR"/>
              </w:rPr>
              <w:t xml:space="preserve"> are employed in </w:t>
            </w:r>
            <w:r w:rsidR="00CC484E" w:rsidRPr="00FE283D">
              <w:rPr>
                <w:rFonts w:ascii="Century" w:hAnsi="Century" w:cs="Arial"/>
                <w:color w:val="595959"/>
                <w:lang w:val="tr-TR"/>
              </w:rPr>
              <w:t xml:space="preserve">the </w:t>
            </w:r>
            <w:r w:rsidRPr="00FE283D">
              <w:rPr>
                <w:rFonts w:ascii="Century" w:hAnsi="Century" w:cs="Arial"/>
                <w:color w:val="595959"/>
                <w:lang w:val="tr-TR"/>
              </w:rPr>
              <w:t xml:space="preserve"> sector including agencies, brokers</w:t>
            </w:r>
            <w:r w:rsidR="00D8484D" w:rsidRPr="00FE283D">
              <w:rPr>
                <w:rFonts w:ascii="Century" w:hAnsi="Century" w:cs="Arial"/>
                <w:color w:val="595959"/>
                <w:lang w:val="tr-TR"/>
              </w:rPr>
              <w:t xml:space="preserve"> and</w:t>
            </w:r>
            <w:r w:rsidRPr="00FE283D">
              <w:rPr>
                <w:rFonts w:ascii="Century" w:hAnsi="Century" w:cs="Arial"/>
                <w:color w:val="595959"/>
                <w:lang w:val="tr-TR"/>
              </w:rPr>
              <w:t xml:space="preserve"> </w:t>
            </w:r>
            <w:r w:rsidR="0018481A" w:rsidRPr="00FE283D">
              <w:rPr>
                <w:rFonts w:ascii="Century" w:hAnsi="Century" w:cs="Arial"/>
                <w:color w:val="595959"/>
                <w:lang w:val="tr-TR"/>
              </w:rPr>
              <w:t xml:space="preserve">loss adjusters </w:t>
            </w:r>
            <w:r w:rsidR="00D8484D" w:rsidRPr="00FE283D">
              <w:rPr>
                <w:rFonts w:ascii="Century" w:hAnsi="Century" w:cs="Arial"/>
                <w:color w:val="595959"/>
                <w:lang w:val="tr-TR"/>
              </w:rPr>
              <w:t>with 1</w:t>
            </w:r>
            <w:r w:rsidRPr="00FE283D">
              <w:rPr>
                <w:rFonts w:ascii="Century" w:hAnsi="Century" w:cs="Arial"/>
                <w:color w:val="595959"/>
                <w:lang w:val="tr-TR"/>
              </w:rPr>
              <w:t xml:space="preserve">6.069 employees in insurance companies. </w:t>
            </w:r>
          </w:p>
          <w:p w:rsidR="00B80753" w:rsidRPr="00FE283D" w:rsidRDefault="00B80753" w:rsidP="00FE283D">
            <w:pPr>
              <w:jc w:val="both"/>
              <w:rPr>
                <w:rFonts w:ascii="Century" w:hAnsi="Century" w:cs="Arial"/>
                <w:color w:val="595959"/>
                <w:lang w:val="tr-TR"/>
              </w:rPr>
            </w:pPr>
          </w:p>
          <w:p w:rsidR="00B80753" w:rsidRPr="00470C24" w:rsidRDefault="00B80753" w:rsidP="000B012E">
            <w:pPr>
              <w:jc w:val="both"/>
              <w:rPr>
                <w:rFonts w:ascii="Century" w:hAnsi="Century"/>
                <w:color w:val="595959"/>
                <w:highlight w:val="yellow"/>
                <w:lang w:val="tr-TR"/>
              </w:rPr>
            </w:pPr>
          </w:p>
        </w:tc>
      </w:tr>
      <w:tr w:rsidR="005603E4" w:rsidRPr="00367FA3">
        <w:trPr>
          <w:gridAfter w:val="1"/>
          <w:wAfter w:w="216" w:type="dxa"/>
          <w:trHeight w:val="4515"/>
        </w:trPr>
        <w:tc>
          <w:tcPr>
            <w:tcW w:w="10044" w:type="dxa"/>
            <w:gridSpan w:val="10"/>
          </w:tcPr>
          <w:p w:rsidR="005603E4" w:rsidRPr="00C24AA9" w:rsidRDefault="00C24AA9" w:rsidP="00F25B5C">
            <w:pPr>
              <w:rPr>
                <w:rFonts w:ascii="Century" w:hAnsi="Century" w:cs="Arial TUR"/>
                <w:bCs/>
                <w:i/>
                <w:sz w:val="18"/>
                <w:szCs w:val="18"/>
                <w:lang w:val="tr-TR"/>
              </w:rPr>
            </w:pPr>
            <w:r>
              <w:rPr>
                <w:rFonts w:ascii="Century" w:hAnsi="Century" w:cs="Arial TUR"/>
                <w:b/>
                <w:bCs/>
                <w:sz w:val="20"/>
                <w:szCs w:val="20"/>
                <w:lang w:val="tr-TR"/>
              </w:rPr>
              <w:t xml:space="preserve">    </w:t>
            </w:r>
            <w:r w:rsidR="00B80753" w:rsidRPr="00C24AA9">
              <w:rPr>
                <w:rFonts w:ascii="Century" w:hAnsi="Century" w:cs="Arial TUR"/>
                <w:b/>
                <w:bCs/>
                <w:sz w:val="20"/>
                <w:szCs w:val="20"/>
                <w:lang w:val="tr-TR"/>
              </w:rPr>
              <w:t xml:space="preserve">Tablo 1.3-2; Sektör İstihdam Durumu </w:t>
            </w:r>
            <w:r w:rsidRPr="003C68D8">
              <w:rPr>
                <w:rFonts w:ascii="Century" w:hAnsi="Century" w:cs="Arial TUR"/>
                <w:b/>
                <w:bCs/>
                <w:sz w:val="20"/>
                <w:szCs w:val="20"/>
                <w:lang w:val="tr-TR"/>
              </w:rPr>
              <w:t>–</w:t>
            </w:r>
            <w:r w:rsidR="00B80753" w:rsidRPr="003C68D8">
              <w:rPr>
                <w:rFonts w:ascii="Century" w:hAnsi="Century" w:cs="Arial TUR"/>
                <w:b/>
                <w:bCs/>
                <w:sz w:val="20"/>
                <w:szCs w:val="20"/>
                <w:lang w:val="tr-TR"/>
              </w:rPr>
              <w:t xml:space="preserve"> </w:t>
            </w:r>
            <w:r w:rsidRPr="003C68D8">
              <w:rPr>
                <w:rFonts w:ascii="Century" w:hAnsi="Century" w:cs="Arial TUR"/>
                <w:bCs/>
                <w:i/>
                <w:sz w:val="18"/>
                <w:szCs w:val="18"/>
                <w:lang w:val="tr-TR"/>
              </w:rPr>
              <w:t>Capacity of Employee</w:t>
            </w:r>
            <w:r>
              <w:rPr>
                <w:rFonts w:ascii="Century" w:hAnsi="Century" w:cs="Arial TUR"/>
                <w:bCs/>
                <w:i/>
                <w:sz w:val="18"/>
                <w:szCs w:val="18"/>
                <w:lang w:val="tr-TR"/>
              </w:rPr>
              <w:t xml:space="preserve"> in Insurance Sector</w:t>
            </w:r>
          </w:p>
          <w:tbl>
            <w:tblPr>
              <w:tblW w:w="9512" w:type="dxa"/>
              <w:jc w:val="center"/>
              <w:tblLayout w:type="fixed"/>
              <w:tblCellMar>
                <w:left w:w="70" w:type="dxa"/>
                <w:right w:w="70" w:type="dxa"/>
              </w:tblCellMar>
              <w:tblLook w:val="0000" w:firstRow="0" w:lastRow="0" w:firstColumn="0" w:lastColumn="0" w:noHBand="0" w:noVBand="0"/>
            </w:tblPr>
            <w:tblGrid>
              <w:gridCol w:w="5400"/>
              <w:gridCol w:w="814"/>
              <w:gridCol w:w="806"/>
              <w:gridCol w:w="772"/>
              <w:gridCol w:w="860"/>
              <w:gridCol w:w="860"/>
            </w:tblGrid>
            <w:tr w:rsidR="00B80753" w:rsidRPr="00B80753" w:rsidTr="004A1136">
              <w:trPr>
                <w:trHeight w:val="301"/>
                <w:jc w:val="center"/>
              </w:trPr>
              <w:tc>
                <w:tcPr>
                  <w:tcW w:w="5400"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b/>
                      <w:bCs/>
                      <w:sz w:val="20"/>
                      <w:szCs w:val="20"/>
                      <w:lang w:val="tr-TR" w:eastAsia="tr-TR"/>
                    </w:rPr>
                  </w:pPr>
                </w:p>
              </w:tc>
              <w:tc>
                <w:tcPr>
                  <w:tcW w:w="814"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2004</w:t>
                  </w:r>
                </w:p>
              </w:tc>
              <w:tc>
                <w:tcPr>
                  <w:tcW w:w="806"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2005</w:t>
                  </w:r>
                </w:p>
              </w:tc>
              <w:tc>
                <w:tcPr>
                  <w:tcW w:w="772"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2006</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2007</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2008</w:t>
                  </w:r>
                </w:p>
              </w:tc>
            </w:tr>
            <w:tr w:rsidR="00B80753" w:rsidRPr="00B80753" w:rsidTr="004A1136">
              <w:trPr>
                <w:trHeight w:val="301"/>
                <w:jc w:val="center"/>
              </w:trPr>
              <w:tc>
                <w:tcPr>
                  <w:tcW w:w="5400" w:type="dxa"/>
                  <w:tcBorders>
                    <w:top w:val="single" w:sz="8" w:space="0" w:color="auto"/>
                    <w:left w:val="nil"/>
                    <w:bottom w:val="nil"/>
                    <w:right w:val="nil"/>
                  </w:tcBorders>
                  <w:shd w:val="clear" w:color="auto" w:fill="auto"/>
                  <w:noWrap/>
                  <w:vAlign w:val="bottom"/>
                </w:tcPr>
                <w:p w:rsidR="00B80753" w:rsidRPr="00B80753" w:rsidRDefault="004A1136" w:rsidP="00B80753">
                  <w:pPr>
                    <w:rPr>
                      <w:rFonts w:ascii="Century" w:hAnsi="Century" w:cs="Arial TUR"/>
                      <w:b/>
                      <w:bCs/>
                      <w:sz w:val="20"/>
                      <w:szCs w:val="20"/>
                      <w:lang w:val="tr-TR" w:eastAsia="tr-TR"/>
                    </w:rPr>
                  </w:pPr>
                  <w:r>
                    <w:rPr>
                      <w:rFonts w:ascii="Century" w:hAnsi="Century" w:cs="Arial TUR"/>
                      <w:bCs/>
                      <w:sz w:val="20"/>
                      <w:szCs w:val="20"/>
                      <w:lang w:val="tr-TR" w:eastAsia="tr-TR"/>
                    </w:rPr>
                    <w:t xml:space="preserve">Şirketler </w:t>
                  </w:r>
                  <w:r w:rsidR="00B80753" w:rsidRPr="00B80753">
                    <w:rPr>
                      <w:rFonts w:ascii="Century" w:hAnsi="Century" w:cs="Arial TUR"/>
                      <w:bCs/>
                      <w:sz w:val="20"/>
                      <w:szCs w:val="20"/>
                      <w:lang w:val="tr-TR" w:eastAsia="tr-TR"/>
                    </w:rPr>
                    <w:t>Personel Sayısı</w:t>
                  </w:r>
                  <w:r w:rsidR="00B80753" w:rsidRPr="00B80753">
                    <w:rPr>
                      <w:rFonts w:ascii="Century" w:hAnsi="Century" w:cs="Arial TUR"/>
                      <w:b/>
                      <w:bCs/>
                      <w:sz w:val="20"/>
                      <w:szCs w:val="20"/>
                      <w:lang w:val="tr-TR" w:eastAsia="tr-TR"/>
                    </w:rPr>
                    <w:t xml:space="preserve"> -</w:t>
                  </w:r>
                  <w:r w:rsidR="00B80753" w:rsidRPr="00B80753">
                    <w:rPr>
                      <w:rFonts w:ascii="Century" w:hAnsi="Century" w:cs="Arial TUR"/>
                      <w:i/>
                      <w:iCs/>
                      <w:sz w:val="20"/>
                      <w:szCs w:val="20"/>
                      <w:lang w:val="tr-TR" w:eastAsia="tr-TR"/>
                    </w:rPr>
                    <w:t xml:space="preserve">No. of </w:t>
                  </w:r>
                  <w:r>
                    <w:rPr>
                      <w:rFonts w:ascii="Century" w:hAnsi="Century" w:cs="Arial TUR"/>
                      <w:i/>
                      <w:iCs/>
                      <w:sz w:val="20"/>
                      <w:szCs w:val="20"/>
                      <w:lang w:val="tr-TR" w:eastAsia="tr-TR"/>
                    </w:rPr>
                    <w:t xml:space="preserve">Companies’ Personel </w:t>
                  </w:r>
                </w:p>
              </w:tc>
              <w:tc>
                <w:tcPr>
                  <w:tcW w:w="814" w:type="dxa"/>
                  <w:tcBorders>
                    <w:top w:val="single" w:sz="8" w:space="0" w:color="auto"/>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12.140</w:t>
                  </w:r>
                </w:p>
              </w:tc>
              <w:tc>
                <w:tcPr>
                  <w:tcW w:w="806" w:type="dxa"/>
                  <w:tcBorders>
                    <w:top w:val="single" w:sz="8" w:space="0" w:color="auto"/>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12.851</w:t>
                  </w:r>
                </w:p>
              </w:tc>
              <w:tc>
                <w:tcPr>
                  <w:tcW w:w="772" w:type="dxa"/>
                  <w:tcBorders>
                    <w:top w:val="single" w:sz="8" w:space="0" w:color="auto"/>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13.617</w:t>
                  </w:r>
                </w:p>
              </w:tc>
              <w:tc>
                <w:tcPr>
                  <w:tcW w:w="860" w:type="dxa"/>
                  <w:tcBorders>
                    <w:top w:val="single" w:sz="8" w:space="0" w:color="auto"/>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15.138</w:t>
                  </w:r>
                </w:p>
              </w:tc>
              <w:tc>
                <w:tcPr>
                  <w:tcW w:w="860" w:type="dxa"/>
                  <w:tcBorders>
                    <w:top w:val="single" w:sz="8" w:space="0" w:color="auto"/>
                    <w:left w:val="nil"/>
                    <w:bottom w:val="nil"/>
                    <w:right w:val="nil"/>
                  </w:tcBorders>
                  <w:shd w:val="clear" w:color="auto" w:fill="auto"/>
                  <w:noWrap/>
                  <w:vAlign w:val="bottom"/>
                </w:tcPr>
                <w:p w:rsidR="00B80753" w:rsidRPr="00B80753" w:rsidRDefault="00B80753" w:rsidP="00B80753">
                  <w:pPr>
                    <w:jc w:val="right"/>
                    <w:rPr>
                      <w:rFonts w:ascii="Century" w:hAnsi="Century" w:cs="Arial TUR"/>
                      <w:b/>
                      <w:bCs/>
                      <w:sz w:val="20"/>
                      <w:szCs w:val="20"/>
                      <w:lang w:val="tr-TR" w:eastAsia="tr-TR"/>
                    </w:rPr>
                  </w:pPr>
                  <w:r w:rsidRPr="00B80753">
                    <w:rPr>
                      <w:rFonts w:ascii="Century" w:hAnsi="Century" w:cs="Arial TUR"/>
                      <w:b/>
                      <w:bCs/>
                      <w:sz w:val="20"/>
                      <w:szCs w:val="20"/>
                      <w:lang w:val="tr-TR" w:eastAsia="tr-TR"/>
                    </w:rPr>
                    <w:t>16.069</w:t>
                  </w:r>
                </w:p>
              </w:tc>
            </w:tr>
            <w:tr w:rsidR="00B80753" w:rsidRPr="00B80753" w:rsidTr="004A1136">
              <w:trPr>
                <w:trHeight w:val="301"/>
                <w:jc w:val="center"/>
              </w:trPr>
              <w:tc>
                <w:tcPr>
                  <w:tcW w:w="5400"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 xml:space="preserve">   - Hayat Dışı Şirketler -</w:t>
                  </w:r>
                  <w:r w:rsidRPr="00B80753">
                    <w:rPr>
                      <w:rFonts w:ascii="Century" w:hAnsi="Century" w:cs="Arial TUR"/>
                      <w:i/>
                      <w:iCs/>
                      <w:sz w:val="20"/>
                      <w:szCs w:val="20"/>
                      <w:lang w:val="tr-TR" w:eastAsia="tr-TR"/>
                    </w:rPr>
                    <w:t>Non Life Company</w:t>
                  </w:r>
                </w:p>
              </w:tc>
              <w:tc>
                <w:tcPr>
                  <w:tcW w:w="814"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6.147</w:t>
                  </w:r>
                </w:p>
              </w:tc>
              <w:tc>
                <w:tcPr>
                  <w:tcW w:w="806"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6.349</w:t>
                  </w:r>
                </w:p>
              </w:tc>
              <w:tc>
                <w:tcPr>
                  <w:tcW w:w="772"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6.913</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7.553</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8.406</w:t>
                  </w:r>
                </w:p>
              </w:tc>
            </w:tr>
            <w:tr w:rsidR="00B80753" w:rsidRPr="00B80753" w:rsidTr="004A1136">
              <w:trPr>
                <w:trHeight w:val="301"/>
                <w:jc w:val="center"/>
              </w:trPr>
              <w:tc>
                <w:tcPr>
                  <w:tcW w:w="5400"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 xml:space="preserve">   - Hayat / Emeklilik Şirketleri -</w:t>
                  </w:r>
                  <w:r w:rsidRPr="00B80753">
                    <w:rPr>
                      <w:rFonts w:ascii="Century" w:hAnsi="Century" w:cs="Arial TUR"/>
                      <w:i/>
                      <w:iCs/>
                      <w:sz w:val="20"/>
                      <w:szCs w:val="20"/>
                      <w:lang w:val="tr-TR" w:eastAsia="tr-TR"/>
                    </w:rPr>
                    <w:t>Life/Pension C</w:t>
                  </w:r>
                  <w:r w:rsidR="004A1136">
                    <w:rPr>
                      <w:rFonts w:ascii="Century" w:hAnsi="Century" w:cs="Arial TUR"/>
                      <w:i/>
                      <w:iCs/>
                      <w:sz w:val="20"/>
                      <w:szCs w:val="20"/>
                      <w:lang w:val="tr-TR" w:eastAsia="tr-TR"/>
                    </w:rPr>
                    <w:t>ompanies</w:t>
                  </w:r>
                </w:p>
              </w:tc>
              <w:tc>
                <w:tcPr>
                  <w:tcW w:w="814"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4.912</w:t>
                  </w:r>
                </w:p>
              </w:tc>
              <w:tc>
                <w:tcPr>
                  <w:tcW w:w="806"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5.403</w:t>
                  </w:r>
                </w:p>
              </w:tc>
              <w:tc>
                <w:tcPr>
                  <w:tcW w:w="772"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5.610</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6.265</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6.446</w:t>
                  </w:r>
                </w:p>
              </w:tc>
            </w:tr>
            <w:tr w:rsidR="00B80753" w:rsidRPr="00B80753" w:rsidTr="004A1136">
              <w:trPr>
                <w:trHeight w:val="301"/>
                <w:jc w:val="center"/>
              </w:trPr>
              <w:tc>
                <w:tcPr>
                  <w:tcW w:w="5400"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 xml:space="preserve">   - Hayat Şirketleri -</w:t>
                  </w:r>
                  <w:r w:rsidRPr="00B80753">
                    <w:rPr>
                      <w:rFonts w:ascii="Century" w:hAnsi="Century" w:cs="Arial TUR"/>
                      <w:i/>
                      <w:iCs/>
                      <w:sz w:val="20"/>
                      <w:szCs w:val="20"/>
                      <w:lang w:val="tr-TR" w:eastAsia="tr-TR"/>
                    </w:rPr>
                    <w:t>Life Company</w:t>
                  </w:r>
                </w:p>
              </w:tc>
              <w:tc>
                <w:tcPr>
                  <w:tcW w:w="814"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889</w:t>
                  </w:r>
                </w:p>
              </w:tc>
              <w:tc>
                <w:tcPr>
                  <w:tcW w:w="806"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914</w:t>
                  </w:r>
                </w:p>
              </w:tc>
              <w:tc>
                <w:tcPr>
                  <w:tcW w:w="772"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902</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1.119</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1.014</w:t>
                  </w:r>
                </w:p>
              </w:tc>
            </w:tr>
            <w:tr w:rsidR="00B80753" w:rsidRPr="00B80753" w:rsidTr="004A1136">
              <w:trPr>
                <w:trHeight w:val="301"/>
                <w:jc w:val="center"/>
              </w:trPr>
              <w:tc>
                <w:tcPr>
                  <w:tcW w:w="5400"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 xml:space="preserve">   - Reasürans Şirketleri -</w:t>
                  </w:r>
                  <w:r w:rsidRPr="00B80753">
                    <w:rPr>
                      <w:rFonts w:ascii="Century" w:hAnsi="Century" w:cs="Arial TUR"/>
                      <w:i/>
                      <w:iCs/>
                      <w:sz w:val="20"/>
                      <w:szCs w:val="20"/>
                      <w:lang w:val="tr-TR" w:eastAsia="tr-TR"/>
                    </w:rPr>
                    <w:t>Reinsurance Company</w:t>
                  </w:r>
                </w:p>
              </w:tc>
              <w:tc>
                <w:tcPr>
                  <w:tcW w:w="814"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192</w:t>
                  </w:r>
                </w:p>
              </w:tc>
              <w:tc>
                <w:tcPr>
                  <w:tcW w:w="806"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185</w:t>
                  </w:r>
                </w:p>
              </w:tc>
              <w:tc>
                <w:tcPr>
                  <w:tcW w:w="772"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192</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201</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203</w:t>
                  </w:r>
                </w:p>
              </w:tc>
            </w:tr>
            <w:tr w:rsidR="00B80753" w:rsidRPr="00B80753" w:rsidTr="004A1136">
              <w:trPr>
                <w:trHeight w:val="301"/>
                <w:jc w:val="center"/>
              </w:trPr>
              <w:tc>
                <w:tcPr>
                  <w:tcW w:w="5400" w:type="dxa"/>
                  <w:tcBorders>
                    <w:top w:val="single" w:sz="8" w:space="0" w:color="auto"/>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Acente Sayısı -</w:t>
                  </w:r>
                  <w:r w:rsidR="008A7EF1">
                    <w:rPr>
                      <w:rFonts w:ascii="Century" w:hAnsi="Century" w:cs="Arial TUR"/>
                      <w:i/>
                      <w:iCs/>
                      <w:sz w:val="20"/>
                      <w:szCs w:val="20"/>
                      <w:lang w:val="tr-TR" w:eastAsia="tr-TR"/>
                    </w:rPr>
                    <w:t xml:space="preserve"> No. of Ag</w:t>
                  </w:r>
                  <w:r w:rsidR="004A1136">
                    <w:rPr>
                      <w:rFonts w:ascii="Century" w:hAnsi="Century" w:cs="Arial TUR"/>
                      <w:i/>
                      <w:iCs/>
                      <w:sz w:val="20"/>
                      <w:szCs w:val="20"/>
                      <w:lang w:val="tr-TR" w:eastAsia="tr-TR"/>
                    </w:rPr>
                    <w:t>ency</w:t>
                  </w:r>
                </w:p>
              </w:tc>
              <w:tc>
                <w:tcPr>
                  <w:tcW w:w="814" w:type="dxa"/>
                  <w:tcBorders>
                    <w:top w:val="single" w:sz="8" w:space="0" w:color="auto"/>
                    <w:left w:val="nil"/>
                    <w:bottom w:val="nil"/>
                    <w:right w:val="nil"/>
                  </w:tcBorders>
                  <w:shd w:val="clear" w:color="auto" w:fill="auto"/>
                  <w:noWrap/>
                  <w:vAlign w:val="bottom"/>
                </w:tcPr>
                <w:p w:rsidR="00B80753" w:rsidRPr="00B80753" w:rsidRDefault="00B80753" w:rsidP="00B80753">
                  <w:pPr>
                    <w:rPr>
                      <w:rFonts w:ascii="Century" w:hAnsi="Century" w:cs="Arial TUR"/>
                      <w:b/>
                      <w:bCs/>
                      <w:sz w:val="20"/>
                      <w:szCs w:val="20"/>
                      <w:lang w:val="tr-TR" w:eastAsia="tr-TR"/>
                    </w:rPr>
                  </w:pPr>
                  <w:r w:rsidRPr="00B80753">
                    <w:rPr>
                      <w:rFonts w:ascii="Century" w:hAnsi="Century" w:cs="Arial TUR"/>
                      <w:b/>
                      <w:bCs/>
                      <w:sz w:val="20"/>
                      <w:szCs w:val="20"/>
                      <w:lang w:val="tr-TR" w:eastAsia="tr-TR"/>
                    </w:rPr>
                    <w:t> </w:t>
                  </w:r>
                </w:p>
              </w:tc>
              <w:tc>
                <w:tcPr>
                  <w:tcW w:w="806" w:type="dxa"/>
                  <w:tcBorders>
                    <w:top w:val="single" w:sz="8" w:space="0" w:color="auto"/>
                    <w:left w:val="nil"/>
                    <w:bottom w:val="nil"/>
                    <w:right w:val="nil"/>
                  </w:tcBorders>
                  <w:shd w:val="clear" w:color="auto" w:fill="auto"/>
                  <w:noWrap/>
                  <w:vAlign w:val="bottom"/>
                </w:tcPr>
                <w:p w:rsidR="00B80753" w:rsidRPr="00B80753" w:rsidRDefault="00B80753" w:rsidP="00B80753">
                  <w:pPr>
                    <w:rPr>
                      <w:rFonts w:ascii="Century" w:hAnsi="Century" w:cs="Arial TUR"/>
                      <w:b/>
                      <w:bCs/>
                      <w:sz w:val="20"/>
                      <w:szCs w:val="20"/>
                      <w:lang w:val="tr-TR" w:eastAsia="tr-TR"/>
                    </w:rPr>
                  </w:pPr>
                  <w:r w:rsidRPr="00B80753">
                    <w:rPr>
                      <w:rFonts w:ascii="Century" w:hAnsi="Century" w:cs="Arial TUR"/>
                      <w:b/>
                      <w:bCs/>
                      <w:sz w:val="20"/>
                      <w:szCs w:val="20"/>
                      <w:lang w:val="tr-TR" w:eastAsia="tr-TR"/>
                    </w:rPr>
                    <w:t> </w:t>
                  </w:r>
                </w:p>
              </w:tc>
              <w:tc>
                <w:tcPr>
                  <w:tcW w:w="772" w:type="dxa"/>
                  <w:tcBorders>
                    <w:top w:val="single" w:sz="8" w:space="0" w:color="auto"/>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15.322</w:t>
                  </w:r>
                </w:p>
              </w:tc>
              <w:tc>
                <w:tcPr>
                  <w:tcW w:w="860" w:type="dxa"/>
                  <w:tcBorders>
                    <w:top w:val="single" w:sz="8" w:space="0" w:color="auto"/>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16.011</w:t>
                  </w:r>
                </w:p>
              </w:tc>
              <w:tc>
                <w:tcPr>
                  <w:tcW w:w="860" w:type="dxa"/>
                  <w:tcBorders>
                    <w:top w:val="single" w:sz="8" w:space="0" w:color="auto"/>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13.250</w:t>
                  </w:r>
                </w:p>
              </w:tc>
            </w:tr>
            <w:tr w:rsidR="00B80753" w:rsidRPr="00B80753" w:rsidTr="004A1136">
              <w:trPr>
                <w:trHeight w:val="301"/>
                <w:jc w:val="center"/>
              </w:trPr>
              <w:tc>
                <w:tcPr>
                  <w:tcW w:w="5400"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 xml:space="preserve">Broker Sayısı - </w:t>
                  </w:r>
                  <w:r w:rsidRPr="00B80753">
                    <w:rPr>
                      <w:rFonts w:ascii="Century" w:hAnsi="Century" w:cs="Arial TUR"/>
                      <w:i/>
                      <w:iCs/>
                      <w:sz w:val="20"/>
                      <w:szCs w:val="20"/>
                      <w:lang w:val="tr-TR" w:eastAsia="tr-TR"/>
                    </w:rPr>
                    <w:t>No.of Broker</w:t>
                  </w:r>
                </w:p>
              </w:tc>
              <w:tc>
                <w:tcPr>
                  <w:tcW w:w="814"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b/>
                      <w:bCs/>
                      <w:sz w:val="20"/>
                      <w:szCs w:val="20"/>
                      <w:lang w:val="tr-TR" w:eastAsia="tr-TR"/>
                    </w:rPr>
                  </w:pPr>
                </w:p>
              </w:tc>
              <w:tc>
                <w:tcPr>
                  <w:tcW w:w="806"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b/>
                      <w:bCs/>
                      <w:sz w:val="20"/>
                      <w:szCs w:val="20"/>
                      <w:lang w:val="tr-TR" w:eastAsia="tr-TR"/>
                    </w:rPr>
                  </w:pPr>
                </w:p>
              </w:tc>
              <w:tc>
                <w:tcPr>
                  <w:tcW w:w="772"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56</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64</w:t>
                  </w:r>
                </w:p>
              </w:tc>
              <w:tc>
                <w:tcPr>
                  <w:tcW w:w="860" w:type="dxa"/>
                  <w:tcBorders>
                    <w:top w:val="nil"/>
                    <w:left w:val="nil"/>
                    <w:bottom w:val="nil"/>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73</w:t>
                  </w:r>
                </w:p>
              </w:tc>
            </w:tr>
            <w:tr w:rsidR="00B80753" w:rsidRPr="00B80753" w:rsidTr="004A1136">
              <w:trPr>
                <w:trHeight w:val="301"/>
                <w:jc w:val="center"/>
              </w:trPr>
              <w:tc>
                <w:tcPr>
                  <w:tcW w:w="5400" w:type="dxa"/>
                  <w:tcBorders>
                    <w:top w:val="nil"/>
                    <w:left w:val="nil"/>
                    <w:bottom w:val="double" w:sz="6" w:space="0" w:color="auto"/>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Eksper Sayısı -</w:t>
                  </w:r>
                  <w:r w:rsidR="004A1136">
                    <w:rPr>
                      <w:rFonts w:ascii="Century" w:hAnsi="Century" w:cs="Arial TUR"/>
                      <w:i/>
                      <w:iCs/>
                      <w:sz w:val="20"/>
                      <w:szCs w:val="20"/>
                      <w:lang w:val="tr-TR" w:eastAsia="tr-TR"/>
                    </w:rPr>
                    <w:t xml:space="preserve"> No. of Loss Adjuster</w:t>
                  </w:r>
                  <w:r w:rsidRPr="00B80753">
                    <w:rPr>
                      <w:rFonts w:ascii="Century" w:hAnsi="Century" w:cs="Arial TUR"/>
                      <w:i/>
                      <w:iCs/>
                      <w:sz w:val="20"/>
                      <w:szCs w:val="20"/>
                      <w:lang w:val="tr-TR" w:eastAsia="tr-TR"/>
                    </w:rPr>
                    <w:t>*</w:t>
                  </w:r>
                </w:p>
              </w:tc>
              <w:tc>
                <w:tcPr>
                  <w:tcW w:w="814" w:type="dxa"/>
                  <w:tcBorders>
                    <w:top w:val="nil"/>
                    <w:left w:val="nil"/>
                    <w:bottom w:val="double" w:sz="6" w:space="0" w:color="auto"/>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 </w:t>
                  </w:r>
                </w:p>
              </w:tc>
              <w:tc>
                <w:tcPr>
                  <w:tcW w:w="806" w:type="dxa"/>
                  <w:tcBorders>
                    <w:top w:val="nil"/>
                    <w:left w:val="nil"/>
                    <w:bottom w:val="double" w:sz="6" w:space="0" w:color="auto"/>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r w:rsidRPr="00B80753">
                    <w:rPr>
                      <w:rFonts w:ascii="Century" w:hAnsi="Century" w:cs="Arial TUR"/>
                      <w:sz w:val="20"/>
                      <w:szCs w:val="20"/>
                      <w:lang w:val="tr-TR" w:eastAsia="tr-TR"/>
                    </w:rPr>
                    <w:t> </w:t>
                  </w:r>
                </w:p>
              </w:tc>
              <w:tc>
                <w:tcPr>
                  <w:tcW w:w="772" w:type="dxa"/>
                  <w:tcBorders>
                    <w:top w:val="nil"/>
                    <w:left w:val="nil"/>
                    <w:bottom w:val="double" w:sz="6" w:space="0" w:color="auto"/>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1.734</w:t>
                  </w:r>
                </w:p>
              </w:tc>
              <w:tc>
                <w:tcPr>
                  <w:tcW w:w="860" w:type="dxa"/>
                  <w:tcBorders>
                    <w:top w:val="nil"/>
                    <w:left w:val="nil"/>
                    <w:bottom w:val="double" w:sz="6" w:space="0" w:color="auto"/>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963</w:t>
                  </w:r>
                </w:p>
              </w:tc>
              <w:tc>
                <w:tcPr>
                  <w:tcW w:w="860" w:type="dxa"/>
                  <w:tcBorders>
                    <w:top w:val="nil"/>
                    <w:left w:val="nil"/>
                    <w:bottom w:val="double" w:sz="6" w:space="0" w:color="auto"/>
                    <w:right w:val="nil"/>
                  </w:tcBorders>
                  <w:shd w:val="clear" w:color="auto" w:fill="auto"/>
                  <w:noWrap/>
                  <w:vAlign w:val="bottom"/>
                </w:tcPr>
                <w:p w:rsidR="00B80753" w:rsidRPr="00B80753" w:rsidRDefault="00B80753" w:rsidP="00B80753">
                  <w:pPr>
                    <w:jc w:val="right"/>
                    <w:rPr>
                      <w:rFonts w:ascii="Century" w:hAnsi="Century" w:cs="Arial TUR"/>
                      <w:sz w:val="20"/>
                      <w:szCs w:val="20"/>
                      <w:lang w:val="tr-TR" w:eastAsia="tr-TR"/>
                    </w:rPr>
                  </w:pPr>
                  <w:r w:rsidRPr="00B80753">
                    <w:rPr>
                      <w:rFonts w:ascii="Century" w:hAnsi="Century" w:cs="Arial TUR"/>
                      <w:sz w:val="20"/>
                      <w:szCs w:val="20"/>
                      <w:lang w:val="tr-TR" w:eastAsia="tr-TR"/>
                    </w:rPr>
                    <w:t>901</w:t>
                  </w:r>
                </w:p>
              </w:tc>
            </w:tr>
            <w:tr w:rsidR="00B80753" w:rsidRPr="00B80753" w:rsidTr="004A1136">
              <w:trPr>
                <w:trHeight w:val="527"/>
                <w:jc w:val="center"/>
              </w:trPr>
              <w:tc>
                <w:tcPr>
                  <w:tcW w:w="7020" w:type="dxa"/>
                  <w:gridSpan w:val="3"/>
                  <w:tcBorders>
                    <w:top w:val="double" w:sz="6" w:space="0" w:color="auto"/>
                    <w:left w:val="nil"/>
                    <w:bottom w:val="nil"/>
                    <w:right w:val="nil"/>
                  </w:tcBorders>
                  <w:shd w:val="clear" w:color="auto" w:fill="auto"/>
                  <w:vAlign w:val="center"/>
                </w:tcPr>
                <w:p w:rsidR="00B80753" w:rsidRPr="00B80753" w:rsidRDefault="00187F1E" w:rsidP="00B80753">
                  <w:pPr>
                    <w:rPr>
                      <w:rFonts w:ascii="Century" w:hAnsi="Century" w:cs="Arial TUR"/>
                      <w:sz w:val="20"/>
                      <w:szCs w:val="20"/>
                      <w:lang w:val="tr-TR" w:eastAsia="tr-TR"/>
                    </w:rPr>
                  </w:pPr>
                  <w:r>
                    <w:rPr>
                      <w:rFonts w:ascii="Century" w:hAnsi="Century" w:cs="Arial TUR"/>
                      <w:sz w:val="20"/>
                      <w:szCs w:val="20"/>
                      <w:lang w:val="tr-TR" w:eastAsia="tr-TR"/>
                    </w:rPr>
                    <w:t>*</w:t>
                  </w:r>
                  <w:r w:rsidRPr="00B80753">
                    <w:rPr>
                      <w:rFonts w:ascii="Century" w:hAnsi="Century" w:cs="Arial TUR"/>
                      <w:sz w:val="20"/>
                      <w:szCs w:val="20"/>
                      <w:lang w:val="tr-TR" w:eastAsia="tr-TR"/>
                    </w:rPr>
                    <w:t xml:space="preserve"> 2007 ve 2008 yılları için Levhaya Kayıtlı Eksper Sayısı</w:t>
                  </w:r>
                  <w:r w:rsidRPr="00B80753">
                    <w:rPr>
                      <w:rFonts w:ascii="Century" w:hAnsi="Century" w:cs="Arial TUR"/>
                      <w:sz w:val="20"/>
                      <w:szCs w:val="20"/>
                      <w:lang w:val="tr-TR" w:eastAsia="tr-TR"/>
                    </w:rPr>
                    <w:br/>
                    <w:t xml:space="preserve">    </w:t>
                  </w:r>
                  <w:r w:rsidRPr="00B80753">
                    <w:rPr>
                      <w:rFonts w:ascii="Century" w:hAnsi="Century" w:cs="Arial TUR"/>
                      <w:i/>
                      <w:iCs/>
                      <w:sz w:val="20"/>
                      <w:szCs w:val="20"/>
                      <w:lang w:val="tr-TR" w:eastAsia="tr-TR"/>
                    </w:rPr>
                    <w:t>Registered to The UCCET for The Year of 2007 and 2008</w:t>
                  </w:r>
                </w:p>
              </w:tc>
              <w:tc>
                <w:tcPr>
                  <w:tcW w:w="772"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p>
              </w:tc>
              <w:tc>
                <w:tcPr>
                  <w:tcW w:w="860"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p>
              </w:tc>
              <w:tc>
                <w:tcPr>
                  <w:tcW w:w="860" w:type="dxa"/>
                  <w:tcBorders>
                    <w:top w:val="nil"/>
                    <w:left w:val="nil"/>
                    <w:bottom w:val="nil"/>
                    <w:right w:val="nil"/>
                  </w:tcBorders>
                  <w:shd w:val="clear" w:color="auto" w:fill="auto"/>
                  <w:noWrap/>
                  <w:vAlign w:val="bottom"/>
                </w:tcPr>
                <w:p w:rsidR="00B80753" w:rsidRPr="00B80753" w:rsidRDefault="00B80753" w:rsidP="00B80753">
                  <w:pPr>
                    <w:rPr>
                      <w:rFonts w:ascii="Century" w:hAnsi="Century" w:cs="Arial TUR"/>
                      <w:sz w:val="20"/>
                      <w:szCs w:val="20"/>
                      <w:lang w:val="tr-TR" w:eastAsia="tr-TR"/>
                    </w:rPr>
                  </w:pPr>
                </w:p>
              </w:tc>
            </w:tr>
            <w:tr w:rsidR="00B80753" w:rsidRPr="00B80753" w:rsidTr="004A1136">
              <w:trPr>
                <w:trHeight w:val="557"/>
                <w:jc w:val="center"/>
              </w:trPr>
              <w:tc>
                <w:tcPr>
                  <w:tcW w:w="9512" w:type="dxa"/>
                  <w:gridSpan w:val="6"/>
                  <w:tcBorders>
                    <w:top w:val="nil"/>
                    <w:left w:val="nil"/>
                    <w:bottom w:val="nil"/>
                    <w:right w:val="nil"/>
                  </w:tcBorders>
                  <w:shd w:val="clear" w:color="auto" w:fill="auto"/>
                  <w:vAlign w:val="center"/>
                </w:tcPr>
                <w:p w:rsidR="00B80753" w:rsidRPr="00B80753" w:rsidRDefault="00B80753" w:rsidP="00B80753">
                  <w:pPr>
                    <w:rPr>
                      <w:rFonts w:ascii="Century" w:hAnsi="Century" w:cs="Arial TUR"/>
                      <w:sz w:val="20"/>
                      <w:szCs w:val="20"/>
                      <w:lang w:val="tr-TR" w:eastAsia="tr-TR"/>
                    </w:rPr>
                  </w:pPr>
                </w:p>
              </w:tc>
            </w:tr>
          </w:tbl>
          <w:p w:rsidR="00A3409A" w:rsidRDefault="00A3409A" w:rsidP="00F25B5C">
            <w:pPr>
              <w:rPr>
                <w:rFonts w:ascii="Century" w:hAnsi="Century" w:cs="Arial TUR"/>
                <w:b/>
                <w:bCs/>
                <w:sz w:val="20"/>
                <w:szCs w:val="20"/>
                <w:lang w:val="tr-TR"/>
              </w:rPr>
            </w:pPr>
          </w:p>
          <w:p w:rsidR="002A365B" w:rsidRPr="00470C24" w:rsidRDefault="002A365B" w:rsidP="00F25B5C">
            <w:pPr>
              <w:rPr>
                <w:rFonts w:ascii="Century" w:hAnsi="Century" w:cs="Arial TUR"/>
                <w:b/>
                <w:bCs/>
                <w:sz w:val="20"/>
                <w:szCs w:val="20"/>
                <w:lang w:val="tr-TR"/>
              </w:rPr>
            </w:pPr>
          </w:p>
        </w:tc>
      </w:tr>
      <w:tr w:rsidR="002A365B" w:rsidRPr="00367FA3">
        <w:trPr>
          <w:gridAfter w:val="1"/>
          <w:wAfter w:w="216" w:type="dxa"/>
          <w:trHeight w:val="958"/>
        </w:trPr>
        <w:tc>
          <w:tcPr>
            <w:tcW w:w="4905" w:type="dxa"/>
            <w:gridSpan w:val="4"/>
          </w:tcPr>
          <w:p w:rsidR="002A365B" w:rsidRDefault="002A365B" w:rsidP="00F25B5C">
            <w:pPr>
              <w:rPr>
                <w:rFonts w:ascii="Century" w:hAnsi="Century" w:cs="Arial TUR"/>
                <w:b/>
                <w:bCs/>
                <w:sz w:val="20"/>
                <w:szCs w:val="20"/>
                <w:lang w:val="tr-TR"/>
              </w:rPr>
            </w:pPr>
          </w:p>
        </w:tc>
        <w:tc>
          <w:tcPr>
            <w:tcW w:w="236" w:type="dxa"/>
            <w:gridSpan w:val="4"/>
          </w:tcPr>
          <w:p w:rsidR="002A365B" w:rsidRDefault="002A365B">
            <w:pPr>
              <w:rPr>
                <w:rFonts w:ascii="Century" w:hAnsi="Century" w:cs="Arial TUR"/>
                <w:b/>
                <w:bCs/>
                <w:sz w:val="20"/>
                <w:szCs w:val="20"/>
                <w:lang w:val="tr-TR"/>
              </w:rPr>
            </w:pPr>
          </w:p>
        </w:tc>
        <w:tc>
          <w:tcPr>
            <w:tcW w:w="4903" w:type="dxa"/>
            <w:gridSpan w:val="2"/>
          </w:tcPr>
          <w:p w:rsidR="002A365B" w:rsidRDefault="002A365B" w:rsidP="002A365B">
            <w:pPr>
              <w:rPr>
                <w:rFonts w:ascii="Century" w:hAnsi="Century" w:cs="Arial TUR"/>
                <w:b/>
                <w:bCs/>
                <w:sz w:val="20"/>
                <w:szCs w:val="20"/>
                <w:lang w:val="tr-TR"/>
              </w:rPr>
            </w:pPr>
          </w:p>
        </w:tc>
      </w:tr>
      <w:tr w:rsidR="004649B1" w:rsidRPr="00367FA3">
        <w:trPr>
          <w:gridAfter w:val="1"/>
          <w:wAfter w:w="216" w:type="dxa"/>
          <w:trHeight w:val="3414"/>
        </w:trPr>
        <w:tc>
          <w:tcPr>
            <w:tcW w:w="4837" w:type="dxa"/>
            <w:gridSpan w:val="2"/>
          </w:tcPr>
          <w:p w:rsidR="008C45B9" w:rsidRPr="004E2B5D" w:rsidRDefault="00AF384A" w:rsidP="002A365B">
            <w:pPr>
              <w:jc w:val="both"/>
              <w:rPr>
                <w:rFonts w:ascii="Century" w:hAnsi="Century"/>
                <w:sz w:val="16"/>
                <w:szCs w:val="16"/>
                <w:lang w:val="tr-TR"/>
              </w:rPr>
            </w:pPr>
            <w:r w:rsidRPr="00470C24">
              <w:rPr>
                <w:rFonts w:ascii="Century" w:hAnsi="Century"/>
                <w:lang w:val="tr-TR"/>
              </w:rPr>
              <w:lastRenderedPageBreak/>
              <w:t>Türkiye’de hayat dışı branşlar poliçe sayısı yıllar itibariyle düzenli bir artış göstermekte</w:t>
            </w:r>
            <w:r w:rsidR="00CC484E">
              <w:rPr>
                <w:rFonts w:ascii="Century" w:hAnsi="Century"/>
                <w:lang w:val="tr-TR"/>
              </w:rPr>
              <w:t xml:space="preserve">dir. Buna karşılık, </w:t>
            </w:r>
            <w:r w:rsidRPr="00470C24">
              <w:rPr>
                <w:rFonts w:ascii="Century" w:hAnsi="Century"/>
                <w:lang w:val="tr-TR"/>
              </w:rPr>
              <w:t>hayat branşı poliçe sayısı</w:t>
            </w:r>
            <w:r w:rsidR="00CC484E">
              <w:rPr>
                <w:rFonts w:ascii="Century" w:hAnsi="Century"/>
                <w:lang w:val="tr-TR"/>
              </w:rPr>
              <w:t>nda</w:t>
            </w:r>
            <w:r w:rsidRPr="00470C24">
              <w:rPr>
                <w:rFonts w:ascii="Century" w:hAnsi="Century"/>
                <w:lang w:val="tr-TR"/>
              </w:rPr>
              <w:t xml:space="preserve"> dalgalı bir seyir izle</w:t>
            </w:r>
            <w:r w:rsidR="00CC484E">
              <w:rPr>
                <w:rFonts w:ascii="Century" w:hAnsi="Century"/>
                <w:lang w:val="tr-TR"/>
              </w:rPr>
              <w:t>n</w:t>
            </w:r>
            <w:r w:rsidRPr="00470C24">
              <w:rPr>
                <w:rFonts w:ascii="Century" w:hAnsi="Century"/>
                <w:lang w:val="tr-TR"/>
              </w:rPr>
              <w:t xml:space="preserve">mektedir. </w:t>
            </w:r>
            <w:r w:rsidR="004A1136">
              <w:rPr>
                <w:rFonts w:ascii="Century" w:hAnsi="Century"/>
                <w:lang w:val="tr-TR"/>
              </w:rPr>
              <w:t>B</w:t>
            </w:r>
            <w:r w:rsidRPr="00470C24">
              <w:rPr>
                <w:rFonts w:ascii="Century" w:hAnsi="Century"/>
                <w:lang w:val="tr-TR"/>
              </w:rPr>
              <w:t xml:space="preserve">ireysel emeklilik sisteminin 2003 yılında uygulamaya başlaması </w:t>
            </w:r>
            <w:r w:rsidR="00CC484E">
              <w:rPr>
                <w:rFonts w:ascii="Century" w:hAnsi="Century"/>
                <w:lang w:val="tr-TR"/>
              </w:rPr>
              <w:t>ile ilk yıllarda çoğunlukla bireysel emeklilik sisteminin tercih edilmesi</w:t>
            </w:r>
            <w:r w:rsidR="004A1136">
              <w:rPr>
                <w:rFonts w:ascii="Century" w:hAnsi="Century"/>
                <w:lang w:val="tr-TR"/>
              </w:rPr>
              <w:t xml:space="preserve">, </w:t>
            </w:r>
            <w:r w:rsidRPr="00470C24">
              <w:rPr>
                <w:rFonts w:ascii="Century" w:hAnsi="Century"/>
                <w:lang w:val="tr-TR"/>
              </w:rPr>
              <w:t>mevcut hayat sigortalılarından bir kısmının da portföylerini emeklilik sistemine devretmeleri</w:t>
            </w:r>
            <w:r w:rsidR="00CC484E">
              <w:rPr>
                <w:rFonts w:ascii="Century" w:hAnsi="Century"/>
                <w:lang w:val="tr-TR"/>
              </w:rPr>
              <w:t xml:space="preserve"> </w:t>
            </w:r>
            <w:r w:rsidR="004A1136">
              <w:rPr>
                <w:rFonts w:ascii="Century" w:hAnsi="Century"/>
                <w:lang w:val="tr-TR"/>
              </w:rPr>
              <w:t xml:space="preserve">bu durumda </w:t>
            </w:r>
            <w:r w:rsidR="00CC484E">
              <w:rPr>
                <w:rFonts w:ascii="Century" w:hAnsi="Century"/>
                <w:lang w:val="tr-TR"/>
              </w:rPr>
              <w:t xml:space="preserve">etkili olmuştur. </w:t>
            </w:r>
          </w:p>
        </w:tc>
        <w:tc>
          <w:tcPr>
            <w:tcW w:w="237" w:type="dxa"/>
            <w:gridSpan w:val="4"/>
          </w:tcPr>
          <w:p w:rsidR="004649B1" w:rsidRPr="00470C24" w:rsidRDefault="004649B1" w:rsidP="008D17FE">
            <w:pPr>
              <w:rPr>
                <w:rFonts w:ascii="Century" w:hAnsi="Century"/>
                <w:highlight w:val="yellow"/>
                <w:lang w:val="tr-TR"/>
              </w:rPr>
            </w:pPr>
          </w:p>
          <w:p w:rsidR="00470C24" w:rsidRPr="00470C24" w:rsidRDefault="00470C24" w:rsidP="008D17FE">
            <w:pPr>
              <w:rPr>
                <w:rFonts w:ascii="Century" w:hAnsi="Century"/>
                <w:highlight w:val="yellow"/>
                <w:lang w:val="tr-TR"/>
              </w:rPr>
            </w:pPr>
          </w:p>
          <w:p w:rsidR="00470C24" w:rsidRPr="00470C24" w:rsidRDefault="00470C24" w:rsidP="008D17FE">
            <w:pPr>
              <w:rPr>
                <w:rFonts w:ascii="Century" w:hAnsi="Century"/>
                <w:highlight w:val="yellow"/>
                <w:lang w:val="tr-TR"/>
              </w:rPr>
            </w:pPr>
          </w:p>
        </w:tc>
        <w:tc>
          <w:tcPr>
            <w:tcW w:w="4970" w:type="dxa"/>
            <w:gridSpan w:val="4"/>
          </w:tcPr>
          <w:p w:rsidR="006B1B26" w:rsidRDefault="00AF384A" w:rsidP="002A365B">
            <w:pPr>
              <w:jc w:val="both"/>
              <w:rPr>
                <w:rFonts w:ascii="Century" w:hAnsi="Century" w:cs="Arial"/>
                <w:color w:val="595959"/>
                <w:lang w:val="tr-TR"/>
              </w:rPr>
            </w:pPr>
            <w:r w:rsidRPr="00FE283D">
              <w:rPr>
                <w:rFonts w:ascii="Century" w:hAnsi="Century" w:cs="Arial"/>
                <w:color w:val="595959"/>
                <w:lang w:val="tr-TR"/>
              </w:rPr>
              <w:t>While the number of policies in non-life insurance has shown a regular increase   , progress of policy numbers in life branch has been fluctuating</w:t>
            </w:r>
            <w:r w:rsidR="00CB1225" w:rsidRPr="00FE283D">
              <w:rPr>
                <w:rFonts w:ascii="Century" w:hAnsi="Century" w:cs="Arial"/>
                <w:color w:val="595959"/>
                <w:lang w:val="tr-TR"/>
              </w:rPr>
              <w:t xml:space="preserve"> in recent years</w:t>
            </w:r>
            <w:r w:rsidRPr="00FE283D">
              <w:rPr>
                <w:rFonts w:ascii="Century" w:hAnsi="Century" w:cs="Arial"/>
                <w:color w:val="595959"/>
                <w:lang w:val="tr-TR"/>
              </w:rPr>
              <w:t>. With the pension system taking into effect in 2003,</w:t>
            </w:r>
            <w:r w:rsidR="00CC484E" w:rsidRPr="00FE283D">
              <w:rPr>
                <w:rFonts w:ascii="Century" w:hAnsi="Century" w:cs="Arial"/>
                <w:color w:val="595959"/>
                <w:lang w:val="tr-TR"/>
              </w:rPr>
              <w:t xml:space="preserve"> </w:t>
            </w:r>
            <w:r w:rsidRPr="00FE283D">
              <w:rPr>
                <w:rFonts w:ascii="Century" w:hAnsi="Century" w:cs="Arial"/>
                <w:color w:val="595959"/>
                <w:lang w:val="tr-TR"/>
              </w:rPr>
              <w:t xml:space="preserve">individuals have mostly preferred to join private pension system. In addition, many insured individual transferred their life insurance portfolio to pension system. This has resulted as a decrease in the number of life insurance policies in recent years.  </w:t>
            </w:r>
          </w:p>
          <w:p w:rsidR="002A365B" w:rsidRPr="00470C24" w:rsidRDefault="002A365B" w:rsidP="002A365B">
            <w:pPr>
              <w:jc w:val="both"/>
              <w:rPr>
                <w:rFonts w:ascii="Century" w:hAnsi="Century"/>
                <w:highlight w:val="yellow"/>
                <w:lang w:val="tr-TR"/>
              </w:rPr>
            </w:pPr>
          </w:p>
        </w:tc>
      </w:tr>
      <w:tr w:rsidR="00122217" w:rsidRPr="00367FA3">
        <w:trPr>
          <w:gridAfter w:val="1"/>
          <w:wAfter w:w="216" w:type="dxa"/>
          <w:trHeight w:val="284"/>
        </w:trPr>
        <w:tc>
          <w:tcPr>
            <w:tcW w:w="10044" w:type="dxa"/>
            <w:gridSpan w:val="10"/>
          </w:tcPr>
          <w:p w:rsidR="00122217" w:rsidRPr="00122217" w:rsidRDefault="00122217">
            <w:pPr>
              <w:rPr>
                <w:rFonts w:ascii="Century" w:hAnsi="Century"/>
                <w:b/>
                <w:sz w:val="20"/>
                <w:szCs w:val="20"/>
              </w:rPr>
            </w:pPr>
            <w:r w:rsidRPr="00122217">
              <w:rPr>
                <w:rFonts w:ascii="Century" w:hAnsi="Century"/>
                <w:b/>
                <w:sz w:val="20"/>
                <w:szCs w:val="20"/>
              </w:rPr>
              <w:t>Tablo 1.3-3; Sigortacılık ve Bireysel Emeklilik Sözleşme Sayıları</w:t>
            </w:r>
            <w:r w:rsidR="003C68D8">
              <w:rPr>
                <w:rFonts w:ascii="Century" w:hAnsi="Century"/>
                <w:b/>
                <w:sz w:val="20"/>
                <w:szCs w:val="20"/>
              </w:rPr>
              <w:t xml:space="preserve"> – </w:t>
            </w:r>
            <w:r w:rsidR="003C68D8" w:rsidRPr="003C68D8">
              <w:rPr>
                <w:rFonts w:ascii="Century" w:hAnsi="Century"/>
                <w:i/>
                <w:sz w:val="18"/>
                <w:szCs w:val="18"/>
              </w:rPr>
              <w:t>No.of Contract Ins.and Private Pension</w:t>
            </w:r>
          </w:p>
          <w:tbl>
            <w:tblPr>
              <w:tblW w:w="9916" w:type="dxa"/>
              <w:tblLayout w:type="fixed"/>
              <w:tblCellMar>
                <w:left w:w="70" w:type="dxa"/>
                <w:right w:w="70" w:type="dxa"/>
              </w:tblCellMar>
              <w:tblLook w:val="0000" w:firstRow="0" w:lastRow="0" w:firstColumn="0" w:lastColumn="0" w:noHBand="0" w:noVBand="0"/>
            </w:tblPr>
            <w:tblGrid>
              <w:gridCol w:w="4456"/>
              <w:gridCol w:w="1076"/>
              <w:gridCol w:w="1136"/>
              <w:gridCol w:w="1096"/>
              <w:gridCol w:w="1076"/>
              <w:gridCol w:w="1076"/>
            </w:tblGrid>
            <w:tr w:rsidR="002B21B9" w:rsidRPr="002B21B9">
              <w:trPr>
                <w:trHeight w:val="300"/>
              </w:trPr>
              <w:tc>
                <w:tcPr>
                  <w:tcW w:w="445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20"/>
                      <w:szCs w:val="20"/>
                      <w:lang w:val="tr-TR" w:eastAsia="tr-TR"/>
                    </w:rPr>
                  </w:pPr>
                </w:p>
              </w:tc>
              <w:tc>
                <w:tcPr>
                  <w:tcW w:w="1076" w:type="dxa"/>
                  <w:tcBorders>
                    <w:top w:val="nil"/>
                    <w:left w:val="nil"/>
                    <w:bottom w:val="nil"/>
                    <w:right w:val="nil"/>
                  </w:tcBorders>
                  <w:shd w:val="clear" w:color="auto" w:fill="auto"/>
                  <w:noWrap/>
                  <w:vAlign w:val="bottom"/>
                </w:tcPr>
                <w:p w:rsidR="002B21B9" w:rsidRPr="002B21B9" w:rsidRDefault="002B21B9" w:rsidP="002B21B9">
                  <w:pPr>
                    <w:jc w:val="center"/>
                    <w:rPr>
                      <w:rFonts w:ascii="Century" w:hAnsi="Century" w:cs="Arial TUR"/>
                      <w:b/>
                      <w:bCs/>
                      <w:sz w:val="20"/>
                      <w:szCs w:val="20"/>
                      <w:lang w:val="tr-TR" w:eastAsia="tr-TR"/>
                    </w:rPr>
                  </w:pPr>
                  <w:r w:rsidRPr="002B21B9">
                    <w:rPr>
                      <w:rFonts w:ascii="Century" w:hAnsi="Century" w:cs="Arial TUR"/>
                      <w:b/>
                      <w:bCs/>
                      <w:sz w:val="20"/>
                      <w:szCs w:val="20"/>
                      <w:lang w:val="tr-TR" w:eastAsia="tr-TR"/>
                    </w:rPr>
                    <w:t>2004</w:t>
                  </w:r>
                </w:p>
              </w:tc>
              <w:tc>
                <w:tcPr>
                  <w:tcW w:w="1136" w:type="dxa"/>
                  <w:tcBorders>
                    <w:top w:val="nil"/>
                    <w:left w:val="nil"/>
                    <w:bottom w:val="nil"/>
                    <w:right w:val="nil"/>
                  </w:tcBorders>
                  <w:shd w:val="clear" w:color="auto" w:fill="auto"/>
                  <w:noWrap/>
                  <w:vAlign w:val="bottom"/>
                </w:tcPr>
                <w:p w:rsidR="002B21B9" w:rsidRPr="002B21B9" w:rsidRDefault="002B21B9" w:rsidP="002B21B9">
                  <w:pPr>
                    <w:jc w:val="center"/>
                    <w:rPr>
                      <w:rFonts w:ascii="Century" w:hAnsi="Century" w:cs="Arial TUR"/>
                      <w:b/>
                      <w:bCs/>
                      <w:sz w:val="20"/>
                      <w:szCs w:val="20"/>
                      <w:lang w:val="tr-TR" w:eastAsia="tr-TR"/>
                    </w:rPr>
                  </w:pPr>
                  <w:r w:rsidRPr="002B21B9">
                    <w:rPr>
                      <w:rFonts w:ascii="Century" w:hAnsi="Century" w:cs="Arial TUR"/>
                      <w:b/>
                      <w:bCs/>
                      <w:sz w:val="20"/>
                      <w:szCs w:val="20"/>
                      <w:lang w:val="tr-TR" w:eastAsia="tr-TR"/>
                    </w:rPr>
                    <w:t>2005</w:t>
                  </w:r>
                </w:p>
              </w:tc>
              <w:tc>
                <w:tcPr>
                  <w:tcW w:w="1096" w:type="dxa"/>
                  <w:tcBorders>
                    <w:top w:val="nil"/>
                    <w:left w:val="nil"/>
                    <w:bottom w:val="nil"/>
                    <w:right w:val="nil"/>
                  </w:tcBorders>
                  <w:shd w:val="clear" w:color="auto" w:fill="auto"/>
                  <w:noWrap/>
                  <w:vAlign w:val="bottom"/>
                </w:tcPr>
                <w:p w:rsidR="002B21B9" w:rsidRPr="002B21B9" w:rsidRDefault="002B21B9" w:rsidP="002B21B9">
                  <w:pPr>
                    <w:jc w:val="center"/>
                    <w:rPr>
                      <w:rFonts w:ascii="Century" w:hAnsi="Century" w:cs="Arial TUR"/>
                      <w:b/>
                      <w:bCs/>
                      <w:sz w:val="20"/>
                      <w:szCs w:val="20"/>
                      <w:lang w:val="tr-TR" w:eastAsia="tr-TR"/>
                    </w:rPr>
                  </w:pPr>
                  <w:r w:rsidRPr="002B21B9">
                    <w:rPr>
                      <w:rFonts w:ascii="Century" w:hAnsi="Century" w:cs="Arial TUR"/>
                      <w:b/>
                      <w:bCs/>
                      <w:sz w:val="20"/>
                      <w:szCs w:val="20"/>
                      <w:lang w:val="tr-TR" w:eastAsia="tr-TR"/>
                    </w:rPr>
                    <w:t>2006</w:t>
                  </w:r>
                </w:p>
              </w:tc>
              <w:tc>
                <w:tcPr>
                  <w:tcW w:w="1076" w:type="dxa"/>
                  <w:tcBorders>
                    <w:top w:val="nil"/>
                    <w:left w:val="nil"/>
                    <w:bottom w:val="nil"/>
                    <w:right w:val="nil"/>
                  </w:tcBorders>
                  <w:shd w:val="clear" w:color="auto" w:fill="auto"/>
                  <w:noWrap/>
                  <w:vAlign w:val="bottom"/>
                </w:tcPr>
                <w:p w:rsidR="002B21B9" w:rsidRPr="002B21B9" w:rsidRDefault="002B21B9" w:rsidP="002B21B9">
                  <w:pPr>
                    <w:jc w:val="center"/>
                    <w:rPr>
                      <w:rFonts w:ascii="Century" w:hAnsi="Century" w:cs="Arial TUR"/>
                      <w:b/>
                      <w:bCs/>
                      <w:sz w:val="20"/>
                      <w:szCs w:val="20"/>
                      <w:lang w:val="tr-TR" w:eastAsia="tr-TR"/>
                    </w:rPr>
                  </w:pPr>
                  <w:r w:rsidRPr="002B21B9">
                    <w:rPr>
                      <w:rFonts w:ascii="Century" w:hAnsi="Century" w:cs="Arial TUR"/>
                      <w:b/>
                      <w:bCs/>
                      <w:sz w:val="20"/>
                      <w:szCs w:val="20"/>
                      <w:lang w:val="tr-TR" w:eastAsia="tr-TR"/>
                    </w:rPr>
                    <w:t>2007</w:t>
                  </w:r>
                </w:p>
              </w:tc>
              <w:tc>
                <w:tcPr>
                  <w:tcW w:w="1076" w:type="dxa"/>
                  <w:tcBorders>
                    <w:top w:val="nil"/>
                    <w:left w:val="nil"/>
                    <w:bottom w:val="nil"/>
                    <w:right w:val="nil"/>
                  </w:tcBorders>
                  <w:shd w:val="clear" w:color="auto" w:fill="auto"/>
                  <w:noWrap/>
                  <w:vAlign w:val="bottom"/>
                </w:tcPr>
                <w:p w:rsidR="002B21B9" w:rsidRPr="002B21B9" w:rsidRDefault="002B21B9" w:rsidP="002B21B9">
                  <w:pPr>
                    <w:jc w:val="center"/>
                    <w:rPr>
                      <w:rFonts w:ascii="Century" w:hAnsi="Century" w:cs="Arial TUR"/>
                      <w:b/>
                      <w:bCs/>
                      <w:sz w:val="20"/>
                      <w:szCs w:val="20"/>
                      <w:lang w:val="tr-TR" w:eastAsia="tr-TR"/>
                    </w:rPr>
                  </w:pPr>
                  <w:r w:rsidRPr="002B21B9">
                    <w:rPr>
                      <w:rFonts w:ascii="Century" w:hAnsi="Century" w:cs="Arial TUR"/>
                      <w:b/>
                      <w:bCs/>
                      <w:sz w:val="20"/>
                      <w:szCs w:val="20"/>
                      <w:lang w:val="tr-TR" w:eastAsia="tr-TR"/>
                    </w:rPr>
                    <w:t>2008</w:t>
                  </w:r>
                </w:p>
              </w:tc>
            </w:tr>
            <w:tr w:rsidR="002B21B9" w:rsidRPr="002B21B9">
              <w:trPr>
                <w:trHeight w:val="227"/>
              </w:trPr>
              <w:tc>
                <w:tcPr>
                  <w:tcW w:w="4456" w:type="dxa"/>
                  <w:tcBorders>
                    <w:top w:val="single" w:sz="4" w:space="0" w:color="auto"/>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r w:rsidRPr="002B21B9">
                    <w:rPr>
                      <w:rFonts w:ascii="Century" w:hAnsi="Century" w:cs="Arial TUR"/>
                      <w:sz w:val="18"/>
                      <w:szCs w:val="18"/>
                      <w:lang w:val="tr-TR" w:eastAsia="tr-TR"/>
                    </w:rPr>
                    <w:t xml:space="preserve">Düzenlenen Poliçe Sayısı - </w:t>
                  </w:r>
                  <w:r w:rsidRPr="002B21B9">
                    <w:rPr>
                      <w:rFonts w:ascii="Century" w:hAnsi="Century" w:cs="Arial TUR"/>
                      <w:i/>
                      <w:iCs/>
                      <w:sz w:val="18"/>
                      <w:szCs w:val="18"/>
                      <w:lang w:val="tr-TR" w:eastAsia="tr-TR"/>
                    </w:rPr>
                    <w:t>No.of Written Policy</w:t>
                  </w:r>
                </w:p>
              </w:tc>
              <w:tc>
                <w:tcPr>
                  <w:tcW w:w="107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23.515.077</w:t>
                  </w:r>
                </w:p>
              </w:tc>
              <w:tc>
                <w:tcPr>
                  <w:tcW w:w="113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27.021.471</w:t>
                  </w:r>
                </w:p>
              </w:tc>
              <w:tc>
                <w:tcPr>
                  <w:tcW w:w="109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29.520.295</w:t>
                  </w:r>
                </w:p>
              </w:tc>
              <w:tc>
                <w:tcPr>
                  <w:tcW w:w="107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32.828.123</w:t>
                  </w:r>
                </w:p>
              </w:tc>
              <w:tc>
                <w:tcPr>
                  <w:tcW w:w="107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37.469.605</w:t>
                  </w:r>
                </w:p>
              </w:tc>
            </w:tr>
            <w:tr w:rsidR="002B21B9" w:rsidRPr="002B21B9">
              <w:trPr>
                <w:trHeight w:val="227"/>
              </w:trPr>
              <w:tc>
                <w:tcPr>
                  <w:tcW w:w="445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r w:rsidRPr="002B21B9">
                    <w:rPr>
                      <w:rFonts w:ascii="Century" w:hAnsi="Century" w:cs="Arial TUR"/>
                      <w:sz w:val="18"/>
                      <w:szCs w:val="18"/>
                      <w:lang w:val="tr-TR" w:eastAsia="tr-TR"/>
                    </w:rPr>
                    <w:t xml:space="preserve">  Hayat Dışı Branşlar - </w:t>
                  </w:r>
                  <w:r w:rsidRPr="002B21B9">
                    <w:rPr>
                      <w:rFonts w:ascii="Century" w:hAnsi="Century" w:cs="Arial TUR"/>
                      <w:i/>
                      <w:iCs/>
                      <w:sz w:val="18"/>
                      <w:szCs w:val="18"/>
                      <w:lang w:val="tr-TR" w:eastAsia="tr-TR"/>
                    </w:rPr>
                    <w:t>Non Life Branches</w:t>
                  </w:r>
                </w:p>
              </w:tc>
              <w:tc>
                <w:tcPr>
                  <w:tcW w:w="107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p>
              </w:tc>
              <w:tc>
                <w:tcPr>
                  <w:tcW w:w="113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p>
              </w:tc>
              <w:tc>
                <w:tcPr>
                  <w:tcW w:w="109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p>
              </w:tc>
              <w:tc>
                <w:tcPr>
                  <w:tcW w:w="107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p>
              </w:tc>
              <w:tc>
                <w:tcPr>
                  <w:tcW w:w="107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p>
              </w:tc>
            </w:tr>
            <w:tr w:rsidR="002B21B9" w:rsidRPr="002B21B9">
              <w:trPr>
                <w:trHeight w:val="227"/>
              </w:trPr>
              <w:tc>
                <w:tcPr>
                  <w:tcW w:w="445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r w:rsidRPr="002B21B9">
                    <w:rPr>
                      <w:rFonts w:ascii="Century" w:hAnsi="Century" w:cs="Arial TUR"/>
                      <w:sz w:val="18"/>
                      <w:szCs w:val="18"/>
                      <w:lang w:val="tr-TR" w:eastAsia="tr-TR"/>
                    </w:rPr>
                    <w:t xml:space="preserve">   - Düzenlenen Poliçe Sayısı - </w:t>
                  </w:r>
                  <w:r w:rsidRPr="002B21B9">
                    <w:rPr>
                      <w:rFonts w:ascii="Century" w:hAnsi="Century" w:cs="Arial TUR"/>
                      <w:i/>
                      <w:iCs/>
                      <w:sz w:val="18"/>
                      <w:szCs w:val="18"/>
                      <w:lang w:val="tr-TR" w:eastAsia="tr-TR"/>
                    </w:rPr>
                    <w:t>No.of Written Policy</w:t>
                  </w:r>
                </w:p>
              </w:tc>
              <w:tc>
                <w:tcPr>
                  <w:tcW w:w="107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16.653.951</w:t>
                  </w:r>
                </w:p>
              </w:tc>
              <w:tc>
                <w:tcPr>
                  <w:tcW w:w="113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19.963.629</w:t>
                  </w:r>
                </w:p>
              </w:tc>
              <w:tc>
                <w:tcPr>
                  <w:tcW w:w="109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23.865.958</w:t>
                  </w:r>
                </w:p>
              </w:tc>
              <w:tc>
                <w:tcPr>
                  <w:tcW w:w="107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26.196.486</w:t>
                  </w:r>
                </w:p>
              </w:tc>
              <w:tc>
                <w:tcPr>
                  <w:tcW w:w="107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29.953.681</w:t>
                  </w:r>
                </w:p>
              </w:tc>
            </w:tr>
            <w:tr w:rsidR="002B21B9" w:rsidRPr="002B21B9">
              <w:trPr>
                <w:trHeight w:val="227"/>
              </w:trPr>
              <w:tc>
                <w:tcPr>
                  <w:tcW w:w="445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r w:rsidRPr="002B21B9">
                    <w:rPr>
                      <w:rFonts w:ascii="Century" w:hAnsi="Century" w:cs="Arial TUR"/>
                      <w:sz w:val="18"/>
                      <w:szCs w:val="18"/>
                      <w:lang w:val="tr-TR" w:eastAsia="tr-TR"/>
                    </w:rPr>
                    <w:t xml:space="preserve">   - Toplam Sözleşme Sayısı* - </w:t>
                  </w:r>
                  <w:r w:rsidRPr="002B21B9">
                    <w:rPr>
                      <w:rFonts w:ascii="Century" w:hAnsi="Century" w:cs="Arial TUR"/>
                      <w:i/>
                      <w:iCs/>
                      <w:sz w:val="18"/>
                      <w:szCs w:val="18"/>
                      <w:lang w:val="tr-TR" w:eastAsia="tr-TR"/>
                    </w:rPr>
                    <w:t>No.of Total Contract</w:t>
                  </w:r>
                </w:p>
              </w:tc>
              <w:tc>
                <w:tcPr>
                  <w:tcW w:w="107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24.537.363</w:t>
                  </w:r>
                </w:p>
              </w:tc>
              <w:tc>
                <w:tcPr>
                  <w:tcW w:w="113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29.690.242</w:t>
                  </w:r>
                </w:p>
              </w:tc>
              <w:tc>
                <w:tcPr>
                  <w:tcW w:w="109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36.308.363</w:t>
                  </w:r>
                </w:p>
              </w:tc>
              <w:tc>
                <w:tcPr>
                  <w:tcW w:w="107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38.905.265</w:t>
                  </w:r>
                </w:p>
              </w:tc>
              <w:tc>
                <w:tcPr>
                  <w:tcW w:w="1076" w:type="dxa"/>
                  <w:tcBorders>
                    <w:top w:val="nil"/>
                    <w:left w:val="nil"/>
                    <w:bottom w:val="nil"/>
                    <w:right w:val="nil"/>
                  </w:tcBorders>
                  <w:shd w:val="clear" w:color="auto" w:fill="auto"/>
                  <w:noWrap/>
                  <w:vAlign w:val="bottom"/>
                </w:tcPr>
                <w:p w:rsidR="002B21B9" w:rsidRPr="002B21B9" w:rsidRDefault="002B21B9" w:rsidP="004D009F">
                  <w:pPr>
                    <w:jc w:val="right"/>
                    <w:rPr>
                      <w:rFonts w:ascii="Century" w:hAnsi="Century" w:cs="Arial TUR"/>
                      <w:sz w:val="18"/>
                      <w:szCs w:val="18"/>
                      <w:lang w:val="tr-TR" w:eastAsia="tr-TR"/>
                    </w:rPr>
                  </w:pPr>
                  <w:r w:rsidRPr="002B21B9">
                    <w:rPr>
                      <w:rFonts w:ascii="Century" w:hAnsi="Century" w:cs="Arial TUR"/>
                      <w:sz w:val="18"/>
                      <w:szCs w:val="18"/>
                      <w:lang w:val="tr-TR" w:eastAsia="tr-TR"/>
                    </w:rPr>
                    <w:t>44.902.</w:t>
                  </w:r>
                  <w:r w:rsidR="004D009F">
                    <w:rPr>
                      <w:rFonts w:ascii="Century" w:hAnsi="Century" w:cs="Arial TUR"/>
                      <w:sz w:val="18"/>
                      <w:szCs w:val="18"/>
                      <w:lang w:val="tr-TR" w:eastAsia="tr-TR"/>
                    </w:rPr>
                    <w:t>822</w:t>
                  </w:r>
                </w:p>
              </w:tc>
            </w:tr>
            <w:tr w:rsidR="002B21B9" w:rsidRPr="002B21B9">
              <w:trPr>
                <w:trHeight w:val="227"/>
              </w:trPr>
              <w:tc>
                <w:tcPr>
                  <w:tcW w:w="4456" w:type="dxa"/>
                  <w:tcBorders>
                    <w:top w:val="nil"/>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r w:rsidRPr="002B21B9">
                    <w:rPr>
                      <w:rFonts w:ascii="Century" w:hAnsi="Century" w:cs="Arial TUR"/>
                      <w:sz w:val="18"/>
                      <w:szCs w:val="18"/>
                      <w:lang w:val="tr-TR" w:eastAsia="tr-TR"/>
                    </w:rPr>
                    <w:t xml:space="preserve">  Hayat Branşı - </w:t>
                  </w:r>
                  <w:r w:rsidRPr="002B21B9">
                    <w:rPr>
                      <w:rFonts w:ascii="Century" w:hAnsi="Century" w:cs="Arial TUR"/>
                      <w:i/>
                      <w:iCs/>
                      <w:sz w:val="18"/>
                      <w:szCs w:val="18"/>
                      <w:lang w:val="tr-TR" w:eastAsia="tr-TR"/>
                    </w:rPr>
                    <w:t>Life Business</w:t>
                  </w:r>
                </w:p>
              </w:tc>
              <w:tc>
                <w:tcPr>
                  <w:tcW w:w="107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6.861.126</w:t>
                  </w:r>
                </w:p>
              </w:tc>
              <w:tc>
                <w:tcPr>
                  <w:tcW w:w="113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7.057.842</w:t>
                  </w:r>
                </w:p>
              </w:tc>
              <w:tc>
                <w:tcPr>
                  <w:tcW w:w="109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5.654.337</w:t>
                  </w:r>
                </w:p>
              </w:tc>
              <w:tc>
                <w:tcPr>
                  <w:tcW w:w="107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6.631.637</w:t>
                  </w:r>
                </w:p>
              </w:tc>
              <w:tc>
                <w:tcPr>
                  <w:tcW w:w="1076" w:type="dxa"/>
                  <w:tcBorders>
                    <w:top w:val="nil"/>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7.515.924</w:t>
                  </w:r>
                </w:p>
              </w:tc>
            </w:tr>
            <w:tr w:rsidR="002B21B9" w:rsidRPr="002B21B9">
              <w:trPr>
                <w:trHeight w:val="227"/>
              </w:trPr>
              <w:tc>
                <w:tcPr>
                  <w:tcW w:w="4456" w:type="dxa"/>
                  <w:tcBorders>
                    <w:top w:val="single" w:sz="4" w:space="0" w:color="auto"/>
                    <w:left w:val="nil"/>
                    <w:bottom w:val="nil"/>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r w:rsidRPr="002B21B9">
                    <w:rPr>
                      <w:rFonts w:ascii="Century" w:hAnsi="Century" w:cs="Arial TUR"/>
                      <w:sz w:val="18"/>
                      <w:szCs w:val="18"/>
                      <w:lang w:val="tr-TR" w:eastAsia="tr-TR"/>
                    </w:rPr>
                    <w:t xml:space="preserve">BES Sözleşme Sayısı - </w:t>
                  </w:r>
                  <w:r w:rsidRPr="002B21B9">
                    <w:rPr>
                      <w:rFonts w:ascii="Century" w:hAnsi="Century" w:cs="Arial TUR"/>
                      <w:i/>
                      <w:iCs/>
                      <w:sz w:val="18"/>
                      <w:szCs w:val="18"/>
                      <w:lang w:val="tr-TR" w:eastAsia="tr-TR"/>
                    </w:rPr>
                    <w:t>No. of Contract</w:t>
                  </w:r>
                </w:p>
              </w:tc>
              <w:tc>
                <w:tcPr>
                  <w:tcW w:w="107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349.011</w:t>
                  </w:r>
                </w:p>
              </w:tc>
              <w:tc>
                <w:tcPr>
                  <w:tcW w:w="113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725.822</w:t>
                  </w:r>
                </w:p>
              </w:tc>
              <w:tc>
                <w:tcPr>
                  <w:tcW w:w="109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1.208.341</w:t>
                  </w:r>
                </w:p>
              </w:tc>
              <w:tc>
                <w:tcPr>
                  <w:tcW w:w="107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1.600.157</w:t>
                  </w:r>
                </w:p>
              </w:tc>
              <w:tc>
                <w:tcPr>
                  <w:tcW w:w="1076" w:type="dxa"/>
                  <w:tcBorders>
                    <w:top w:val="single" w:sz="4" w:space="0" w:color="auto"/>
                    <w:left w:val="nil"/>
                    <w:bottom w:val="nil"/>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1.932.686</w:t>
                  </w:r>
                </w:p>
              </w:tc>
            </w:tr>
            <w:tr w:rsidR="002B21B9" w:rsidRPr="002B21B9">
              <w:trPr>
                <w:trHeight w:val="227"/>
              </w:trPr>
              <w:tc>
                <w:tcPr>
                  <w:tcW w:w="4456" w:type="dxa"/>
                  <w:tcBorders>
                    <w:top w:val="nil"/>
                    <w:left w:val="nil"/>
                    <w:bottom w:val="double" w:sz="6" w:space="0" w:color="auto"/>
                    <w:right w:val="nil"/>
                  </w:tcBorders>
                  <w:shd w:val="clear" w:color="auto" w:fill="auto"/>
                  <w:noWrap/>
                  <w:vAlign w:val="bottom"/>
                </w:tcPr>
                <w:p w:rsidR="002B21B9" w:rsidRPr="002B21B9" w:rsidRDefault="002B21B9" w:rsidP="002B21B9">
                  <w:pPr>
                    <w:rPr>
                      <w:rFonts w:ascii="Century" w:hAnsi="Century" w:cs="Arial TUR"/>
                      <w:sz w:val="18"/>
                      <w:szCs w:val="18"/>
                      <w:lang w:val="tr-TR" w:eastAsia="tr-TR"/>
                    </w:rPr>
                  </w:pPr>
                  <w:r w:rsidRPr="002B21B9">
                    <w:rPr>
                      <w:rFonts w:ascii="Century" w:hAnsi="Century" w:cs="Arial TUR"/>
                      <w:sz w:val="18"/>
                      <w:szCs w:val="18"/>
                      <w:lang w:val="tr-TR" w:eastAsia="tr-TR"/>
                    </w:rPr>
                    <w:t xml:space="preserve">BES Katılımcı Sayısı - </w:t>
                  </w:r>
                  <w:r w:rsidRPr="002B21B9">
                    <w:rPr>
                      <w:rFonts w:ascii="Century" w:hAnsi="Century" w:cs="Arial TUR"/>
                      <w:i/>
                      <w:iCs/>
                      <w:sz w:val="18"/>
                      <w:szCs w:val="18"/>
                      <w:lang w:val="tr-TR" w:eastAsia="tr-TR"/>
                    </w:rPr>
                    <w:t>No.of Participant</w:t>
                  </w:r>
                </w:p>
              </w:tc>
              <w:tc>
                <w:tcPr>
                  <w:tcW w:w="1076" w:type="dxa"/>
                  <w:tcBorders>
                    <w:top w:val="nil"/>
                    <w:left w:val="nil"/>
                    <w:bottom w:val="double" w:sz="6" w:space="0" w:color="auto"/>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337.897</w:t>
                  </w:r>
                </w:p>
              </w:tc>
              <w:tc>
                <w:tcPr>
                  <w:tcW w:w="1136" w:type="dxa"/>
                  <w:tcBorders>
                    <w:top w:val="nil"/>
                    <w:left w:val="nil"/>
                    <w:bottom w:val="double" w:sz="6" w:space="0" w:color="auto"/>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696.508</w:t>
                  </w:r>
                </w:p>
              </w:tc>
              <w:tc>
                <w:tcPr>
                  <w:tcW w:w="1096" w:type="dxa"/>
                  <w:tcBorders>
                    <w:top w:val="nil"/>
                    <w:left w:val="nil"/>
                    <w:bottom w:val="double" w:sz="6" w:space="0" w:color="auto"/>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1.101.700</w:t>
                  </w:r>
                </w:p>
              </w:tc>
              <w:tc>
                <w:tcPr>
                  <w:tcW w:w="1076" w:type="dxa"/>
                  <w:tcBorders>
                    <w:top w:val="nil"/>
                    <w:left w:val="nil"/>
                    <w:bottom w:val="double" w:sz="6" w:space="0" w:color="auto"/>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1.483.826</w:t>
                  </w:r>
                </w:p>
              </w:tc>
              <w:tc>
                <w:tcPr>
                  <w:tcW w:w="1076" w:type="dxa"/>
                  <w:tcBorders>
                    <w:top w:val="nil"/>
                    <w:left w:val="nil"/>
                    <w:bottom w:val="double" w:sz="6" w:space="0" w:color="auto"/>
                    <w:right w:val="nil"/>
                  </w:tcBorders>
                  <w:shd w:val="clear" w:color="auto" w:fill="auto"/>
                  <w:noWrap/>
                  <w:vAlign w:val="bottom"/>
                </w:tcPr>
                <w:p w:rsidR="002B21B9" w:rsidRPr="002B21B9" w:rsidRDefault="002B21B9" w:rsidP="002B21B9">
                  <w:pPr>
                    <w:jc w:val="right"/>
                    <w:rPr>
                      <w:rFonts w:ascii="Century" w:hAnsi="Century" w:cs="Arial TUR"/>
                      <w:sz w:val="18"/>
                      <w:szCs w:val="18"/>
                      <w:lang w:val="tr-TR" w:eastAsia="tr-TR"/>
                    </w:rPr>
                  </w:pPr>
                  <w:r w:rsidRPr="002B21B9">
                    <w:rPr>
                      <w:rFonts w:ascii="Century" w:hAnsi="Century" w:cs="Arial TUR"/>
                      <w:sz w:val="18"/>
                      <w:szCs w:val="18"/>
                      <w:lang w:val="tr-TR" w:eastAsia="tr-TR"/>
                    </w:rPr>
                    <w:t>1.756.597</w:t>
                  </w:r>
                </w:p>
              </w:tc>
            </w:tr>
          </w:tbl>
          <w:p w:rsidR="0024598B" w:rsidRDefault="002B21B9" w:rsidP="00A53444">
            <w:pPr>
              <w:jc w:val="both"/>
              <w:rPr>
                <w:rFonts w:ascii="Century" w:hAnsi="Century"/>
                <w:color w:val="404040"/>
                <w:sz w:val="18"/>
                <w:szCs w:val="18"/>
                <w:lang w:val="tr-TR"/>
              </w:rPr>
            </w:pPr>
            <w:r w:rsidRPr="002B21B9">
              <w:rPr>
                <w:rFonts w:ascii="Century" w:hAnsi="Century"/>
                <w:color w:val="404040"/>
                <w:sz w:val="18"/>
                <w:szCs w:val="18"/>
                <w:lang w:val="tr-TR"/>
              </w:rPr>
              <w:t>*Paket Poliçe</w:t>
            </w:r>
            <w:r w:rsidR="00E36209">
              <w:rPr>
                <w:rFonts w:ascii="Century" w:hAnsi="Century"/>
                <w:color w:val="404040"/>
                <w:sz w:val="18"/>
                <w:szCs w:val="18"/>
                <w:lang w:val="tr-TR"/>
              </w:rPr>
              <w:t>lerin</w:t>
            </w:r>
            <w:r w:rsidRPr="002B21B9">
              <w:rPr>
                <w:rFonts w:ascii="Century" w:hAnsi="Century"/>
                <w:color w:val="404040"/>
                <w:sz w:val="18"/>
                <w:szCs w:val="18"/>
                <w:lang w:val="tr-TR"/>
              </w:rPr>
              <w:t xml:space="preserve"> İ</w:t>
            </w:r>
            <w:r w:rsidR="00AF01C6">
              <w:rPr>
                <w:rFonts w:ascii="Century" w:hAnsi="Century"/>
                <w:color w:val="404040"/>
                <w:sz w:val="18"/>
                <w:szCs w:val="18"/>
                <w:lang w:val="tr-TR"/>
              </w:rPr>
              <w:t xml:space="preserve">çinde Yer Alan </w:t>
            </w:r>
            <w:r w:rsidR="0024598B">
              <w:rPr>
                <w:rFonts w:ascii="Century" w:hAnsi="Century"/>
                <w:color w:val="404040"/>
                <w:sz w:val="18"/>
                <w:szCs w:val="18"/>
                <w:lang w:val="tr-TR"/>
              </w:rPr>
              <w:t xml:space="preserve">Sözleşmelerle Birlikte </w:t>
            </w:r>
            <w:r w:rsidR="00AF01C6">
              <w:rPr>
                <w:rFonts w:ascii="Century" w:hAnsi="Century"/>
                <w:color w:val="404040"/>
                <w:sz w:val="18"/>
                <w:szCs w:val="18"/>
                <w:lang w:val="tr-TR"/>
              </w:rPr>
              <w:t>Toplam Sözleşme S</w:t>
            </w:r>
            <w:r w:rsidRPr="002B21B9">
              <w:rPr>
                <w:rFonts w:ascii="Century" w:hAnsi="Century"/>
                <w:color w:val="404040"/>
                <w:sz w:val="18"/>
                <w:szCs w:val="18"/>
                <w:lang w:val="tr-TR"/>
              </w:rPr>
              <w:t>ayısı</w:t>
            </w:r>
          </w:p>
          <w:p w:rsidR="00122217" w:rsidRPr="002B21B9" w:rsidRDefault="0024598B" w:rsidP="00A53444">
            <w:pPr>
              <w:jc w:val="both"/>
              <w:rPr>
                <w:rFonts w:ascii="Century" w:hAnsi="Century"/>
                <w:color w:val="404040"/>
                <w:sz w:val="18"/>
                <w:szCs w:val="18"/>
                <w:lang w:val="tr-TR"/>
              </w:rPr>
            </w:pPr>
            <w:r>
              <w:rPr>
                <w:rFonts w:ascii="Century" w:hAnsi="Century"/>
                <w:color w:val="404040"/>
                <w:sz w:val="18"/>
                <w:szCs w:val="18"/>
                <w:lang w:val="tr-TR"/>
              </w:rPr>
              <w:t xml:space="preserve">  </w:t>
            </w:r>
            <w:r w:rsidRPr="0024598B">
              <w:rPr>
                <w:rFonts w:ascii="Century" w:hAnsi="Century"/>
                <w:i/>
                <w:color w:val="404040"/>
                <w:sz w:val="18"/>
                <w:szCs w:val="18"/>
                <w:lang w:val="tr-TR"/>
              </w:rPr>
              <w:t xml:space="preserve">Included </w:t>
            </w:r>
            <w:r w:rsidR="002B21B9" w:rsidRPr="002B21B9">
              <w:rPr>
                <w:rFonts w:ascii="Century" w:hAnsi="Century"/>
                <w:i/>
                <w:color w:val="404040"/>
                <w:sz w:val="18"/>
                <w:szCs w:val="18"/>
                <w:lang w:val="tr-TR"/>
              </w:rPr>
              <w:t>Total Number of Contract in The Package Policy</w:t>
            </w:r>
          </w:p>
        </w:tc>
      </w:tr>
      <w:tr w:rsidR="00987EB0" w:rsidRPr="00367FA3">
        <w:trPr>
          <w:gridAfter w:val="1"/>
          <w:wAfter w:w="216" w:type="dxa"/>
          <w:trHeight w:val="2014"/>
        </w:trPr>
        <w:tc>
          <w:tcPr>
            <w:tcW w:w="4837" w:type="dxa"/>
            <w:gridSpan w:val="2"/>
          </w:tcPr>
          <w:p w:rsidR="00987EB0" w:rsidRPr="004E2B5D" w:rsidRDefault="00987EB0" w:rsidP="00E54B0C">
            <w:pPr>
              <w:jc w:val="both"/>
              <w:rPr>
                <w:rFonts w:ascii="Century" w:hAnsi="Century"/>
                <w:sz w:val="16"/>
                <w:szCs w:val="16"/>
                <w:highlight w:val="yellow"/>
                <w:lang w:val="tr-TR"/>
              </w:rPr>
            </w:pPr>
            <w:r w:rsidRPr="000E0730">
              <w:rPr>
                <w:rFonts w:ascii="Century" w:hAnsi="Century"/>
                <w:highlight w:val="yellow"/>
                <w:lang w:val="tr-TR"/>
              </w:rPr>
              <w:t xml:space="preserve"> </w:t>
            </w:r>
          </w:p>
          <w:p w:rsidR="00122217" w:rsidRPr="00281110" w:rsidRDefault="00122217" w:rsidP="00122217">
            <w:pPr>
              <w:jc w:val="both"/>
              <w:rPr>
                <w:rFonts w:ascii="Century" w:hAnsi="Century"/>
                <w:lang w:val="tr-TR"/>
              </w:rPr>
            </w:pPr>
            <w:r w:rsidRPr="00281110">
              <w:rPr>
                <w:rFonts w:ascii="Century" w:hAnsi="Century"/>
                <w:lang w:val="tr-TR"/>
              </w:rPr>
              <w:t>2008 yılında hayat dışı branşlar</w:t>
            </w:r>
            <w:r w:rsidR="00CC484E" w:rsidRPr="00281110">
              <w:rPr>
                <w:rFonts w:ascii="Century" w:hAnsi="Century"/>
                <w:lang w:val="tr-TR"/>
              </w:rPr>
              <w:t>da</w:t>
            </w:r>
            <w:r w:rsidRPr="00281110">
              <w:rPr>
                <w:rFonts w:ascii="Century" w:hAnsi="Century"/>
                <w:lang w:val="tr-TR"/>
              </w:rPr>
              <w:t xml:space="preserve"> </w:t>
            </w:r>
            <w:r w:rsidR="003C6A25">
              <w:rPr>
                <w:rFonts w:ascii="Century" w:hAnsi="Century"/>
                <w:lang w:val="tr-TR"/>
              </w:rPr>
              <w:t>toplam sözleşme</w:t>
            </w:r>
            <w:r w:rsidRPr="00281110">
              <w:rPr>
                <w:rFonts w:ascii="Century" w:hAnsi="Century"/>
                <w:lang w:val="tr-TR"/>
              </w:rPr>
              <w:t xml:space="preserve"> sayısı % </w:t>
            </w:r>
            <w:r w:rsidR="007B24EC" w:rsidRPr="00281110">
              <w:rPr>
                <w:rFonts w:ascii="Century" w:hAnsi="Century"/>
                <w:lang w:val="tr-TR"/>
              </w:rPr>
              <w:t>15,</w:t>
            </w:r>
            <w:r w:rsidRPr="00281110">
              <w:rPr>
                <w:rFonts w:ascii="Century" w:hAnsi="Century"/>
                <w:lang w:val="tr-TR"/>
              </w:rPr>
              <w:t xml:space="preserve"> hayat branşı</w:t>
            </w:r>
            <w:r w:rsidR="003C6A25">
              <w:rPr>
                <w:rFonts w:ascii="Century" w:hAnsi="Century"/>
                <w:lang w:val="tr-TR"/>
              </w:rPr>
              <w:t>nda</w:t>
            </w:r>
            <w:r w:rsidRPr="00281110">
              <w:rPr>
                <w:rFonts w:ascii="Century" w:hAnsi="Century"/>
                <w:lang w:val="tr-TR"/>
              </w:rPr>
              <w:t xml:space="preserve"> </w:t>
            </w:r>
            <w:r w:rsidR="003C6A25">
              <w:rPr>
                <w:rFonts w:ascii="Century" w:hAnsi="Century"/>
                <w:lang w:val="tr-TR"/>
              </w:rPr>
              <w:t>ise</w:t>
            </w:r>
            <w:r w:rsidRPr="00281110">
              <w:rPr>
                <w:rFonts w:ascii="Century" w:hAnsi="Century"/>
                <w:lang w:val="tr-TR"/>
              </w:rPr>
              <w:t xml:space="preserve"> % 13 oranında art</w:t>
            </w:r>
            <w:r w:rsidR="003C6A25">
              <w:rPr>
                <w:rFonts w:ascii="Century" w:hAnsi="Century"/>
                <w:lang w:val="tr-TR"/>
              </w:rPr>
              <w:t>mıştır.</w:t>
            </w:r>
            <w:r w:rsidRPr="00281110">
              <w:rPr>
                <w:rFonts w:ascii="Century" w:hAnsi="Century"/>
                <w:lang w:val="tr-TR"/>
              </w:rPr>
              <w:t xml:space="preserve"> </w:t>
            </w:r>
            <w:r w:rsidR="007B24EC" w:rsidRPr="00281110">
              <w:rPr>
                <w:rFonts w:ascii="Century" w:hAnsi="Century"/>
                <w:lang w:val="tr-TR"/>
              </w:rPr>
              <w:t>Diğer taraftan, b</w:t>
            </w:r>
            <w:r w:rsidRPr="00281110">
              <w:rPr>
                <w:rFonts w:ascii="Century" w:hAnsi="Century"/>
                <w:lang w:val="tr-TR"/>
              </w:rPr>
              <w:t>ireysel emeklilik sistemindeki sözleşme sayısı ise % 21</w:t>
            </w:r>
            <w:r w:rsidR="00281110" w:rsidRPr="00281110">
              <w:rPr>
                <w:rFonts w:ascii="Century" w:hAnsi="Century"/>
                <w:lang w:val="tr-TR"/>
              </w:rPr>
              <w:t xml:space="preserve"> </w:t>
            </w:r>
            <w:r w:rsidR="00B02171" w:rsidRPr="00281110">
              <w:rPr>
                <w:rFonts w:ascii="Century" w:hAnsi="Century"/>
                <w:lang w:val="tr-TR"/>
              </w:rPr>
              <w:t xml:space="preserve">oranında </w:t>
            </w:r>
            <w:r w:rsidRPr="00281110">
              <w:rPr>
                <w:rFonts w:ascii="Century" w:hAnsi="Century"/>
                <w:lang w:val="tr-TR"/>
              </w:rPr>
              <w:t xml:space="preserve">artmıştır.  </w:t>
            </w:r>
          </w:p>
          <w:p w:rsidR="00987EB0" w:rsidRPr="000E0730" w:rsidRDefault="00987EB0" w:rsidP="009A2305">
            <w:pPr>
              <w:ind w:left="-288"/>
              <w:jc w:val="both"/>
              <w:rPr>
                <w:rFonts w:ascii="Century" w:hAnsi="Century"/>
                <w:highlight w:val="yellow"/>
                <w:lang w:val="tr-TR"/>
              </w:rPr>
            </w:pPr>
          </w:p>
        </w:tc>
        <w:tc>
          <w:tcPr>
            <w:tcW w:w="237" w:type="dxa"/>
            <w:gridSpan w:val="4"/>
          </w:tcPr>
          <w:p w:rsidR="00987EB0" w:rsidRPr="000E0730" w:rsidRDefault="00987EB0" w:rsidP="008D17FE">
            <w:pPr>
              <w:rPr>
                <w:rFonts w:ascii="Century" w:hAnsi="Century"/>
                <w:highlight w:val="yellow"/>
                <w:lang w:val="tr-TR"/>
              </w:rPr>
            </w:pPr>
          </w:p>
        </w:tc>
        <w:tc>
          <w:tcPr>
            <w:tcW w:w="4970" w:type="dxa"/>
            <w:gridSpan w:val="4"/>
          </w:tcPr>
          <w:p w:rsidR="00122217" w:rsidRPr="004E2B5D" w:rsidRDefault="00122217" w:rsidP="00A53444">
            <w:pPr>
              <w:jc w:val="both"/>
              <w:rPr>
                <w:rFonts w:ascii="Century" w:hAnsi="Century"/>
                <w:color w:val="404040"/>
                <w:sz w:val="16"/>
                <w:szCs w:val="16"/>
                <w:highlight w:val="yellow"/>
                <w:lang w:val="tr-TR"/>
              </w:rPr>
            </w:pPr>
          </w:p>
          <w:p w:rsidR="00122217" w:rsidRPr="00FE283D" w:rsidRDefault="00122217" w:rsidP="00122217">
            <w:pPr>
              <w:jc w:val="both"/>
              <w:rPr>
                <w:rFonts w:ascii="Century" w:hAnsi="Century" w:cs="Arial"/>
                <w:color w:val="595959"/>
                <w:lang w:val="tr-TR"/>
              </w:rPr>
            </w:pPr>
            <w:r w:rsidRPr="00FE283D">
              <w:rPr>
                <w:rFonts w:ascii="Century" w:hAnsi="Century" w:cs="Arial"/>
                <w:color w:val="595959"/>
                <w:lang w:val="tr-TR"/>
              </w:rPr>
              <w:t xml:space="preserve">Number of </w:t>
            </w:r>
            <w:r w:rsidR="003C6A25">
              <w:rPr>
                <w:rFonts w:ascii="Century" w:hAnsi="Century" w:cs="Arial"/>
                <w:color w:val="595959"/>
                <w:lang w:val="tr-TR"/>
              </w:rPr>
              <w:t>contract</w:t>
            </w:r>
            <w:r w:rsidRPr="00FE283D">
              <w:rPr>
                <w:rFonts w:ascii="Century" w:hAnsi="Century" w:cs="Arial"/>
                <w:color w:val="595959"/>
                <w:lang w:val="tr-TR"/>
              </w:rPr>
              <w:t xml:space="preserve"> for non-life insurance increased by </w:t>
            </w:r>
            <w:r w:rsidR="007B24EC" w:rsidRPr="00FE283D">
              <w:rPr>
                <w:rFonts w:ascii="Century" w:hAnsi="Century" w:cs="Arial"/>
                <w:color w:val="595959"/>
                <w:lang w:val="tr-TR"/>
              </w:rPr>
              <w:t>15</w:t>
            </w:r>
            <w:r w:rsidRPr="00FE283D">
              <w:rPr>
                <w:rFonts w:ascii="Century" w:hAnsi="Century" w:cs="Arial"/>
                <w:color w:val="595959"/>
                <w:lang w:val="tr-TR"/>
              </w:rPr>
              <w:t xml:space="preserve"> % and number of policies for life business also increased by 13 % in 2008. On the other hand, number of contracts in private pension market continued ongoing growth by 21% in 2008.</w:t>
            </w:r>
          </w:p>
          <w:p w:rsidR="00987EB0" w:rsidRPr="000E0730" w:rsidRDefault="00987EB0" w:rsidP="00E54B0C">
            <w:pPr>
              <w:jc w:val="both"/>
              <w:rPr>
                <w:rFonts w:ascii="Century" w:hAnsi="Century"/>
                <w:color w:val="404040"/>
                <w:highlight w:val="yellow"/>
                <w:lang w:val="tr-TR"/>
              </w:rPr>
            </w:pPr>
          </w:p>
        </w:tc>
      </w:tr>
      <w:tr w:rsidR="00122217" w:rsidRPr="00367FA3">
        <w:trPr>
          <w:gridAfter w:val="1"/>
          <w:wAfter w:w="216" w:type="dxa"/>
          <w:trHeight w:val="1962"/>
        </w:trPr>
        <w:tc>
          <w:tcPr>
            <w:tcW w:w="4837" w:type="dxa"/>
            <w:gridSpan w:val="2"/>
          </w:tcPr>
          <w:p w:rsidR="00122217" w:rsidRPr="00470C24" w:rsidRDefault="00122217" w:rsidP="00A47F1C">
            <w:pPr>
              <w:jc w:val="both"/>
              <w:rPr>
                <w:rFonts w:ascii="Century" w:hAnsi="Century"/>
                <w:lang w:val="tr-TR"/>
              </w:rPr>
            </w:pPr>
            <w:r>
              <w:rPr>
                <w:rFonts w:ascii="Century" w:hAnsi="Century"/>
                <w:lang w:val="tr-TR"/>
              </w:rPr>
              <w:t>A</w:t>
            </w:r>
            <w:r w:rsidRPr="00470C24">
              <w:rPr>
                <w:rFonts w:ascii="Century" w:hAnsi="Century"/>
                <w:lang w:val="tr-TR"/>
              </w:rPr>
              <w:t xml:space="preserve">ktif olarak faaliyet gösteren </w:t>
            </w:r>
            <w:r>
              <w:rPr>
                <w:rFonts w:ascii="Century" w:hAnsi="Century"/>
                <w:lang w:val="tr-TR"/>
              </w:rPr>
              <w:t>hayat dışı</w:t>
            </w:r>
            <w:r w:rsidRPr="00470C24">
              <w:rPr>
                <w:rFonts w:ascii="Century" w:hAnsi="Century"/>
                <w:lang w:val="tr-TR"/>
              </w:rPr>
              <w:t xml:space="preserve"> şirketler ölçek büyüklüklerine göre </w:t>
            </w:r>
            <w:r>
              <w:rPr>
                <w:rFonts w:ascii="Century" w:hAnsi="Century"/>
                <w:lang w:val="tr-TR"/>
              </w:rPr>
              <w:t xml:space="preserve">üç grupta </w:t>
            </w:r>
            <w:r w:rsidRPr="00470C24">
              <w:rPr>
                <w:rFonts w:ascii="Century" w:hAnsi="Century"/>
                <w:lang w:val="tr-TR"/>
              </w:rPr>
              <w:t>sınıflandırıl</w:t>
            </w:r>
            <w:r>
              <w:rPr>
                <w:rFonts w:ascii="Century" w:hAnsi="Century"/>
                <w:lang w:val="tr-TR"/>
              </w:rPr>
              <w:t>mıştır.</w:t>
            </w:r>
            <w:r w:rsidRPr="00470C24">
              <w:rPr>
                <w:rFonts w:ascii="Century" w:hAnsi="Century"/>
                <w:lang w:val="tr-TR"/>
              </w:rPr>
              <w:t xml:space="preserve"> Ölçek büyüklüğünün belirlenmesinde varlık toplamları </w:t>
            </w:r>
            <w:r w:rsidR="000E0730">
              <w:rPr>
                <w:rFonts w:ascii="Century" w:hAnsi="Century"/>
                <w:lang w:val="tr-TR"/>
              </w:rPr>
              <w:t>il</w:t>
            </w:r>
            <w:r>
              <w:rPr>
                <w:rFonts w:ascii="Century" w:hAnsi="Century"/>
                <w:lang w:val="tr-TR"/>
              </w:rPr>
              <w:t xml:space="preserve">e prim üretimleri eşit ağırlıklı olarak </w:t>
            </w:r>
            <w:r w:rsidR="004A1136">
              <w:rPr>
                <w:rFonts w:ascii="Century" w:hAnsi="Century"/>
                <w:lang w:val="tr-TR"/>
              </w:rPr>
              <w:t>dikkate</w:t>
            </w:r>
            <w:r w:rsidRPr="00470C24">
              <w:rPr>
                <w:rFonts w:ascii="Century" w:hAnsi="Century"/>
                <w:lang w:val="tr-TR"/>
              </w:rPr>
              <w:t xml:space="preserve"> alınmış</w:t>
            </w:r>
            <w:r>
              <w:rPr>
                <w:rFonts w:ascii="Century" w:hAnsi="Century"/>
                <w:lang w:val="tr-TR"/>
              </w:rPr>
              <w:t>tır</w:t>
            </w:r>
            <w:r w:rsidR="00692EDE">
              <w:rPr>
                <w:rFonts w:ascii="Century" w:hAnsi="Century"/>
                <w:lang w:val="tr-TR"/>
              </w:rPr>
              <w:t>.</w:t>
            </w:r>
          </w:p>
        </w:tc>
        <w:tc>
          <w:tcPr>
            <w:tcW w:w="237" w:type="dxa"/>
            <w:gridSpan w:val="4"/>
          </w:tcPr>
          <w:p w:rsidR="00122217" w:rsidRPr="00470C24" w:rsidRDefault="00122217" w:rsidP="008D17FE">
            <w:pPr>
              <w:rPr>
                <w:rFonts w:ascii="Century" w:hAnsi="Century"/>
                <w:highlight w:val="yellow"/>
                <w:lang w:val="tr-TR"/>
              </w:rPr>
            </w:pPr>
          </w:p>
        </w:tc>
        <w:tc>
          <w:tcPr>
            <w:tcW w:w="4970" w:type="dxa"/>
            <w:gridSpan w:val="4"/>
          </w:tcPr>
          <w:p w:rsidR="00122217" w:rsidRPr="00FE283D" w:rsidRDefault="00122217" w:rsidP="00002C33">
            <w:pPr>
              <w:jc w:val="both"/>
              <w:rPr>
                <w:rFonts w:ascii="Century" w:hAnsi="Century" w:cs="Arial"/>
                <w:color w:val="595959"/>
                <w:lang w:val="tr-TR"/>
              </w:rPr>
            </w:pPr>
            <w:r w:rsidRPr="00FE283D">
              <w:rPr>
                <w:rFonts w:ascii="Century" w:hAnsi="Century" w:cs="Arial"/>
                <w:color w:val="595959"/>
                <w:lang w:val="tr-TR"/>
              </w:rPr>
              <w:t>Active non-life insurance companies is classified according to their scale size. determin</w:t>
            </w:r>
            <w:r w:rsidR="002B1536" w:rsidRPr="00FE283D">
              <w:rPr>
                <w:rFonts w:ascii="Century" w:hAnsi="Century" w:cs="Arial"/>
                <w:color w:val="595959"/>
                <w:lang w:val="tr-TR"/>
              </w:rPr>
              <w:t xml:space="preserve">ing </w:t>
            </w:r>
            <w:r w:rsidRPr="00FE283D">
              <w:rPr>
                <w:rFonts w:ascii="Century" w:hAnsi="Century" w:cs="Arial"/>
                <w:color w:val="595959"/>
                <w:lang w:val="tr-TR"/>
              </w:rPr>
              <w:t xml:space="preserve"> </w:t>
            </w:r>
            <w:r w:rsidR="002B1536" w:rsidRPr="00FE283D">
              <w:rPr>
                <w:rFonts w:ascii="Century" w:hAnsi="Century" w:cs="Arial"/>
                <w:color w:val="595959"/>
                <w:lang w:val="tr-TR"/>
              </w:rPr>
              <w:t xml:space="preserve">the scale size </w:t>
            </w:r>
            <w:r w:rsidRPr="00FE283D">
              <w:rPr>
                <w:rFonts w:ascii="Century" w:hAnsi="Century" w:cs="Arial"/>
                <w:color w:val="595959"/>
                <w:lang w:val="tr-TR"/>
              </w:rPr>
              <w:t>the asset size and premium volume of  the companies</w:t>
            </w:r>
            <w:r w:rsidR="00BB1354" w:rsidRPr="00FE283D">
              <w:rPr>
                <w:rFonts w:ascii="Century" w:hAnsi="Century" w:cs="Arial"/>
                <w:color w:val="595959"/>
                <w:lang w:val="tr-TR"/>
              </w:rPr>
              <w:t xml:space="preserve"> are weighted equally</w:t>
            </w:r>
            <w:r w:rsidRPr="00FE283D">
              <w:rPr>
                <w:rFonts w:ascii="Century" w:hAnsi="Century" w:cs="Arial"/>
                <w:color w:val="595959"/>
                <w:lang w:val="tr-TR"/>
              </w:rPr>
              <w:t xml:space="preserve">. </w:t>
            </w:r>
          </w:p>
          <w:p w:rsidR="00122217" w:rsidRDefault="00122217" w:rsidP="00E54B0C">
            <w:pPr>
              <w:jc w:val="both"/>
              <w:rPr>
                <w:rFonts w:ascii="Century" w:hAnsi="Century"/>
                <w:color w:val="404040"/>
                <w:lang w:val="tr-TR"/>
              </w:rPr>
            </w:pPr>
          </w:p>
        </w:tc>
      </w:tr>
      <w:tr w:rsidR="004649B1" w:rsidRPr="00367FA3">
        <w:trPr>
          <w:gridAfter w:val="1"/>
          <w:wAfter w:w="216" w:type="dxa"/>
          <w:trHeight w:val="2070"/>
        </w:trPr>
        <w:tc>
          <w:tcPr>
            <w:tcW w:w="10044" w:type="dxa"/>
            <w:gridSpan w:val="10"/>
          </w:tcPr>
          <w:p w:rsidR="004649B1" w:rsidRPr="00470C24" w:rsidRDefault="004649B1" w:rsidP="007C39D2">
            <w:pPr>
              <w:pStyle w:val="ResimYazs"/>
              <w:rPr>
                <w:rFonts w:ascii="Century" w:hAnsi="Century"/>
                <w:lang w:val="tr-TR"/>
              </w:rPr>
            </w:pPr>
            <w:bookmarkStart w:id="24" w:name="_Toc170665527"/>
            <w:r w:rsidRPr="00470C24">
              <w:rPr>
                <w:rFonts w:ascii="Century" w:hAnsi="Century"/>
                <w:lang w:val="tr-TR"/>
              </w:rPr>
              <w:t xml:space="preserve">Tablo </w:t>
            </w:r>
            <w:r w:rsidRPr="00470C24">
              <w:rPr>
                <w:rFonts w:ascii="Century" w:hAnsi="Century"/>
                <w:lang w:val="tr-TR"/>
              </w:rPr>
              <w:fldChar w:fldCharType="begin"/>
            </w:r>
            <w:r w:rsidRPr="00470C24">
              <w:rPr>
                <w:rFonts w:ascii="Century" w:hAnsi="Century"/>
                <w:lang w:val="tr-TR"/>
              </w:rPr>
              <w:instrText xml:space="preserve"> STYLEREF 2 \s </w:instrText>
            </w:r>
            <w:r w:rsidRPr="00470C24">
              <w:rPr>
                <w:rFonts w:ascii="Century" w:hAnsi="Century"/>
                <w:lang w:val="tr-TR"/>
              </w:rPr>
              <w:fldChar w:fldCharType="separate"/>
            </w:r>
            <w:r w:rsidR="00E117DD">
              <w:rPr>
                <w:rFonts w:ascii="Century" w:hAnsi="Century"/>
                <w:noProof/>
                <w:lang w:val="tr-TR"/>
              </w:rPr>
              <w:t>1.3</w:t>
            </w:r>
            <w:r w:rsidRPr="00470C24">
              <w:rPr>
                <w:rFonts w:ascii="Century" w:hAnsi="Century"/>
                <w:lang w:val="tr-TR"/>
              </w:rPr>
              <w:fldChar w:fldCharType="end"/>
            </w:r>
            <w:r w:rsidRPr="00470C24">
              <w:rPr>
                <w:rFonts w:ascii="Century" w:hAnsi="Century"/>
                <w:lang w:val="tr-TR"/>
              </w:rPr>
              <w:noBreakHyphen/>
            </w:r>
            <w:r w:rsidR="00470C24">
              <w:rPr>
                <w:rFonts w:ascii="Century" w:hAnsi="Century"/>
                <w:lang w:val="tr-TR"/>
              </w:rPr>
              <w:t>4</w:t>
            </w:r>
            <w:r w:rsidRPr="00470C24">
              <w:rPr>
                <w:rFonts w:ascii="Century" w:hAnsi="Century"/>
                <w:lang w:val="tr-TR"/>
              </w:rPr>
              <w:t xml:space="preserve">; </w:t>
            </w:r>
            <w:r w:rsidR="007C39D2">
              <w:rPr>
                <w:rFonts w:ascii="Century" w:hAnsi="Century"/>
                <w:lang w:val="tr-TR"/>
              </w:rPr>
              <w:t>Ölçek Büyüklüğüne Göre</w:t>
            </w:r>
            <w:r w:rsidRPr="00470C24">
              <w:rPr>
                <w:rFonts w:ascii="Century" w:hAnsi="Century"/>
                <w:bCs w:val="0"/>
                <w:lang w:val="tr-TR"/>
              </w:rPr>
              <w:t xml:space="preserve"> Yapısal Göstergeler*</w:t>
            </w:r>
            <w:r w:rsidR="007C39D2">
              <w:rPr>
                <w:rFonts w:ascii="Century" w:hAnsi="Century"/>
                <w:bCs w:val="0"/>
                <w:lang w:val="tr-TR"/>
              </w:rPr>
              <w:t xml:space="preserve"> </w:t>
            </w:r>
            <w:r w:rsidRPr="00470C24">
              <w:rPr>
                <w:rFonts w:ascii="Century" w:hAnsi="Century"/>
                <w:bCs w:val="0"/>
                <w:lang w:val="tr-TR"/>
              </w:rPr>
              <w:t xml:space="preserve">- </w:t>
            </w:r>
            <w:r w:rsidRPr="00470C24">
              <w:rPr>
                <w:rFonts w:ascii="Century" w:hAnsi="Century"/>
                <w:b w:val="0"/>
                <w:bCs w:val="0"/>
                <w:i/>
                <w:lang w:val="tr-TR"/>
              </w:rPr>
              <w:t>Structural Indicators</w:t>
            </w:r>
            <w:r w:rsidR="00187F1E">
              <w:rPr>
                <w:rFonts w:ascii="Century" w:hAnsi="Century"/>
                <w:b w:val="0"/>
                <w:bCs w:val="0"/>
                <w:i/>
                <w:lang w:val="tr-TR"/>
              </w:rPr>
              <w:t xml:space="preserve"> of Non-Life Insurers</w:t>
            </w:r>
            <w:r w:rsidR="007C39D2">
              <w:rPr>
                <w:rFonts w:ascii="Century" w:hAnsi="Century"/>
                <w:b w:val="0"/>
                <w:bCs w:val="0"/>
                <w:i/>
                <w:lang w:val="tr-TR"/>
              </w:rPr>
              <w:t>*</w:t>
            </w:r>
            <w:bookmarkEnd w:id="24"/>
          </w:p>
          <w:tbl>
            <w:tblPr>
              <w:tblW w:w="9685" w:type="dxa"/>
              <w:tblLayout w:type="fixed"/>
              <w:tblCellMar>
                <w:left w:w="70" w:type="dxa"/>
                <w:right w:w="70" w:type="dxa"/>
              </w:tblCellMar>
              <w:tblLook w:val="04A0" w:firstRow="1" w:lastRow="0" w:firstColumn="1" w:lastColumn="0" w:noHBand="0" w:noVBand="1"/>
            </w:tblPr>
            <w:tblGrid>
              <w:gridCol w:w="4936"/>
              <w:gridCol w:w="1553"/>
              <w:gridCol w:w="1560"/>
              <w:gridCol w:w="1636"/>
            </w:tblGrid>
            <w:tr w:rsidR="00281110" w:rsidRPr="00281110">
              <w:trPr>
                <w:trHeight w:val="375"/>
              </w:trPr>
              <w:tc>
                <w:tcPr>
                  <w:tcW w:w="4936" w:type="dxa"/>
                  <w:tcBorders>
                    <w:top w:val="nil"/>
                    <w:left w:val="nil"/>
                    <w:bottom w:val="single" w:sz="4" w:space="0" w:color="auto"/>
                    <w:right w:val="nil"/>
                  </w:tcBorders>
                  <w:shd w:val="clear" w:color="auto" w:fill="auto"/>
                  <w:noWrap/>
                  <w:vAlign w:val="bottom"/>
                </w:tcPr>
                <w:p w:rsidR="00281110" w:rsidRPr="00281110" w:rsidRDefault="00281110" w:rsidP="00281110">
                  <w:pPr>
                    <w:rPr>
                      <w:rFonts w:ascii="Century" w:hAnsi="Century" w:cs="Arial TUR"/>
                      <w:b/>
                      <w:bCs/>
                      <w:sz w:val="20"/>
                      <w:szCs w:val="20"/>
                      <w:lang w:val="tr-TR" w:eastAsia="tr-TR"/>
                    </w:rPr>
                  </w:pPr>
                  <w:r w:rsidRPr="00281110">
                    <w:rPr>
                      <w:rFonts w:ascii="Century" w:hAnsi="Century" w:cs="Arial TUR"/>
                      <w:b/>
                      <w:bCs/>
                      <w:sz w:val="20"/>
                      <w:szCs w:val="20"/>
                      <w:lang w:val="tr-TR" w:eastAsia="tr-TR"/>
                    </w:rPr>
                    <w:t> </w:t>
                  </w:r>
                </w:p>
              </w:tc>
              <w:tc>
                <w:tcPr>
                  <w:tcW w:w="1553" w:type="dxa"/>
                  <w:tcBorders>
                    <w:top w:val="nil"/>
                    <w:left w:val="nil"/>
                    <w:bottom w:val="single" w:sz="4" w:space="0" w:color="auto"/>
                    <w:right w:val="nil"/>
                  </w:tcBorders>
                  <w:shd w:val="clear" w:color="auto" w:fill="auto"/>
                  <w:vAlign w:val="center"/>
                </w:tcPr>
                <w:p w:rsidR="00281110" w:rsidRPr="00281110" w:rsidRDefault="00281110" w:rsidP="00281110">
                  <w:pPr>
                    <w:jc w:val="center"/>
                    <w:rPr>
                      <w:rFonts w:ascii="Century" w:hAnsi="Century" w:cs="Arial TUR"/>
                      <w:b/>
                      <w:bCs/>
                      <w:sz w:val="20"/>
                      <w:szCs w:val="20"/>
                      <w:lang w:val="tr-TR" w:eastAsia="tr-TR"/>
                    </w:rPr>
                  </w:pPr>
                  <w:r w:rsidRPr="00281110">
                    <w:rPr>
                      <w:rFonts w:ascii="Century" w:hAnsi="Century" w:cs="Arial TUR"/>
                      <w:b/>
                      <w:bCs/>
                      <w:sz w:val="20"/>
                      <w:szCs w:val="20"/>
                      <w:lang w:val="tr-TR" w:eastAsia="tr-TR"/>
                    </w:rPr>
                    <w:t>Büyük Ölçekli</w:t>
                  </w:r>
                  <w:r w:rsidRPr="00281110">
                    <w:rPr>
                      <w:rFonts w:ascii="Century" w:hAnsi="Century" w:cs="Arial TUR"/>
                      <w:b/>
                      <w:bCs/>
                      <w:sz w:val="20"/>
                      <w:szCs w:val="20"/>
                      <w:lang w:val="tr-TR" w:eastAsia="tr-TR"/>
                    </w:rPr>
                    <w:br/>
                  </w:r>
                  <w:r w:rsidR="0073717A">
                    <w:rPr>
                      <w:rFonts w:ascii="Century" w:hAnsi="Century" w:cs="Arial TUR"/>
                      <w:i/>
                      <w:iCs/>
                      <w:sz w:val="20"/>
                      <w:szCs w:val="20"/>
                      <w:lang w:val="tr-TR" w:eastAsia="tr-TR"/>
                    </w:rPr>
                    <w:t>Large</w:t>
                  </w:r>
                  <w:r w:rsidRPr="00281110">
                    <w:rPr>
                      <w:rFonts w:ascii="Century" w:hAnsi="Century" w:cs="Arial TUR"/>
                      <w:i/>
                      <w:iCs/>
                      <w:sz w:val="20"/>
                      <w:szCs w:val="20"/>
                      <w:lang w:val="tr-TR" w:eastAsia="tr-TR"/>
                    </w:rPr>
                    <w:t xml:space="preserve"> </w:t>
                  </w:r>
                  <w:r w:rsidR="0073717A">
                    <w:rPr>
                      <w:rFonts w:ascii="Century" w:hAnsi="Century" w:cs="Arial TUR"/>
                      <w:i/>
                      <w:iCs/>
                      <w:sz w:val="20"/>
                      <w:szCs w:val="20"/>
                      <w:lang w:val="tr-TR" w:eastAsia="tr-TR"/>
                    </w:rPr>
                    <w:t>Scale</w:t>
                  </w:r>
                </w:p>
              </w:tc>
              <w:tc>
                <w:tcPr>
                  <w:tcW w:w="1560" w:type="dxa"/>
                  <w:tcBorders>
                    <w:top w:val="nil"/>
                    <w:left w:val="nil"/>
                    <w:bottom w:val="single" w:sz="4" w:space="0" w:color="auto"/>
                    <w:right w:val="nil"/>
                  </w:tcBorders>
                  <w:shd w:val="clear" w:color="auto" w:fill="auto"/>
                  <w:vAlign w:val="center"/>
                </w:tcPr>
                <w:p w:rsidR="00281110" w:rsidRPr="00281110" w:rsidRDefault="00281110" w:rsidP="00281110">
                  <w:pPr>
                    <w:jc w:val="center"/>
                    <w:rPr>
                      <w:rFonts w:ascii="Century" w:hAnsi="Century" w:cs="Arial TUR"/>
                      <w:b/>
                      <w:bCs/>
                      <w:sz w:val="20"/>
                      <w:szCs w:val="20"/>
                      <w:lang w:val="tr-TR" w:eastAsia="tr-TR"/>
                    </w:rPr>
                  </w:pPr>
                  <w:r w:rsidRPr="00281110">
                    <w:rPr>
                      <w:rFonts w:ascii="Century" w:hAnsi="Century" w:cs="Arial TUR"/>
                      <w:b/>
                      <w:bCs/>
                      <w:sz w:val="20"/>
                      <w:szCs w:val="20"/>
                      <w:lang w:val="tr-TR" w:eastAsia="tr-TR"/>
                    </w:rPr>
                    <w:t>Orta Ölçekli</w:t>
                  </w:r>
                  <w:r w:rsidRPr="00281110">
                    <w:rPr>
                      <w:rFonts w:ascii="Century" w:hAnsi="Century" w:cs="Arial TUR"/>
                      <w:b/>
                      <w:bCs/>
                      <w:sz w:val="20"/>
                      <w:szCs w:val="20"/>
                      <w:lang w:val="tr-TR" w:eastAsia="tr-TR"/>
                    </w:rPr>
                    <w:br/>
                  </w:r>
                  <w:r w:rsidRPr="00281110">
                    <w:rPr>
                      <w:rFonts w:ascii="Century" w:hAnsi="Century" w:cs="Arial TUR"/>
                      <w:i/>
                      <w:iCs/>
                      <w:sz w:val="20"/>
                      <w:szCs w:val="20"/>
                      <w:lang w:val="tr-TR" w:eastAsia="tr-TR"/>
                    </w:rPr>
                    <w:t>Medium</w:t>
                  </w:r>
                  <w:r w:rsidR="0073717A">
                    <w:rPr>
                      <w:rFonts w:ascii="Century" w:hAnsi="Century" w:cs="Arial TUR"/>
                      <w:i/>
                      <w:iCs/>
                      <w:sz w:val="20"/>
                      <w:szCs w:val="20"/>
                      <w:lang w:val="tr-TR" w:eastAsia="tr-TR"/>
                    </w:rPr>
                    <w:t xml:space="preserve"> Scale</w:t>
                  </w:r>
                  <w:r w:rsidRPr="00281110">
                    <w:rPr>
                      <w:rFonts w:ascii="Century" w:hAnsi="Century" w:cs="Arial TUR"/>
                      <w:i/>
                      <w:iCs/>
                      <w:sz w:val="20"/>
                      <w:szCs w:val="20"/>
                      <w:lang w:val="tr-TR" w:eastAsia="tr-TR"/>
                    </w:rPr>
                    <w:t xml:space="preserve"> </w:t>
                  </w:r>
                </w:p>
              </w:tc>
              <w:tc>
                <w:tcPr>
                  <w:tcW w:w="1636" w:type="dxa"/>
                  <w:tcBorders>
                    <w:top w:val="nil"/>
                    <w:left w:val="nil"/>
                    <w:bottom w:val="single" w:sz="4" w:space="0" w:color="auto"/>
                    <w:right w:val="nil"/>
                  </w:tcBorders>
                  <w:shd w:val="clear" w:color="auto" w:fill="auto"/>
                  <w:vAlign w:val="center"/>
                </w:tcPr>
                <w:p w:rsidR="00281110" w:rsidRPr="00281110" w:rsidRDefault="00281110" w:rsidP="00281110">
                  <w:pPr>
                    <w:jc w:val="center"/>
                    <w:rPr>
                      <w:rFonts w:ascii="Century" w:hAnsi="Century" w:cs="Arial TUR"/>
                      <w:b/>
                      <w:bCs/>
                      <w:sz w:val="20"/>
                      <w:szCs w:val="20"/>
                      <w:lang w:val="tr-TR" w:eastAsia="tr-TR"/>
                    </w:rPr>
                  </w:pPr>
                  <w:r w:rsidRPr="00281110">
                    <w:rPr>
                      <w:rFonts w:ascii="Century" w:hAnsi="Century" w:cs="Arial TUR"/>
                      <w:b/>
                      <w:bCs/>
                      <w:sz w:val="20"/>
                      <w:szCs w:val="20"/>
                      <w:lang w:val="tr-TR" w:eastAsia="tr-TR"/>
                    </w:rPr>
                    <w:t>Küçük Ölçekli</w:t>
                  </w:r>
                  <w:r w:rsidRPr="00281110">
                    <w:rPr>
                      <w:rFonts w:ascii="Century" w:hAnsi="Century" w:cs="Arial TUR"/>
                      <w:b/>
                      <w:bCs/>
                      <w:sz w:val="20"/>
                      <w:szCs w:val="20"/>
                      <w:lang w:val="tr-TR" w:eastAsia="tr-TR"/>
                    </w:rPr>
                    <w:br/>
                  </w:r>
                  <w:r w:rsidRPr="00281110">
                    <w:rPr>
                      <w:rFonts w:ascii="Century" w:hAnsi="Century" w:cs="Arial TUR"/>
                      <w:i/>
                      <w:iCs/>
                      <w:sz w:val="20"/>
                      <w:szCs w:val="20"/>
                      <w:lang w:val="tr-TR" w:eastAsia="tr-TR"/>
                    </w:rPr>
                    <w:t>Small S</w:t>
                  </w:r>
                  <w:r w:rsidR="00433E06">
                    <w:rPr>
                      <w:rFonts w:ascii="Century" w:hAnsi="Century" w:cs="Arial TUR"/>
                      <w:i/>
                      <w:iCs/>
                      <w:sz w:val="20"/>
                      <w:szCs w:val="20"/>
                      <w:lang w:val="tr-TR" w:eastAsia="tr-TR"/>
                    </w:rPr>
                    <w:t>cale</w:t>
                  </w:r>
                  <w:r w:rsidRPr="00281110">
                    <w:rPr>
                      <w:rFonts w:ascii="Century" w:hAnsi="Century" w:cs="Arial TUR"/>
                      <w:i/>
                      <w:iCs/>
                      <w:sz w:val="20"/>
                      <w:szCs w:val="20"/>
                      <w:lang w:val="tr-TR" w:eastAsia="tr-TR"/>
                    </w:rPr>
                    <w:t xml:space="preserve"> </w:t>
                  </w:r>
                </w:p>
              </w:tc>
            </w:tr>
            <w:tr w:rsidR="00281110" w:rsidRPr="00281110">
              <w:trPr>
                <w:trHeight w:val="255"/>
              </w:trPr>
              <w:tc>
                <w:tcPr>
                  <w:tcW w:w="4936" w:type="dxa"/>
                  <w:tcBorders>
                    <w:top w:val="nil"/>
                    <w:left w:val="nil"/>
                    <w:bottom w:val="nil"/>
                    <w:right w:val="nil"/>
                  </w:tcBorders>
                  <w:shd w:val="clear" w:color="auto" w:fill="auto"/>
                  <w:vAlign w:val="center"/>
                </w:tcPr>
                <w:p w:rsidR="00281110" w:rsidRPr="00281110" w:rsidRDefault="00281110" w:rsidP="00281110">
                  <w:pPr>
                    <w:rPr>
                      <w:rFonts w:ascii="Century" w:hAnsi="Century" w:cs="Arial TUR"/>
                      <w:sz w:val="20"/>
                      <w:szCs w:val="20"/>
                      <w:lang w:val="tr-TR" w:eastAsia="tr-TR"/>
                    </w:rPr>
                  </w:pPr>
                  <w:r w:rsidRPr="00281110">
                    <w:rPr>
                      <w:rFonts w:ascii="Century" w:hAnsi="Century" w:cs="Arial TUR"/>
                      <w:sz w:val="20"/>
                      <w:szCs w:val="20"/>
                      <w:lang w:val="tr-TR" w:eastAsia="tr-TR"/>
                    </w:rPr>
                    <w:t>Şirket Sayısı -</w:t>
                  </w:r>
                  <w:r w:rsidRPr="005C1CC3">
                    <w:rPr>
                      <w:rFonts w:ascii="Century" w:hAnsi="Century" w:cs="Arial TUR"/>
                      <w:i/>
                      <w:iCs/>
                      <w:sz w:val="18"/>
                      <w:szCs w:val="18"/>
                      <w:lang w:val="tr-TR" w:eastAsia="tr-TR"/>
                    </w:rPr>
                    <w:t>No.of Company</w:t>
                  </w:r>
                </w:p>
              </w:tc>
              <w:tc>
                <w:tcPr>
                  <w:tcW w:w="1553"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10</w:t>
                  </w:r>
                </w:p>
              </w:tc>
              <w:tc>
                <w:tcPr>
                  <w:tcW w:w="1560"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11</w:t>
                  </w:r>
                </w:p>
              </w:tc>
              <w:tc>
                <w:tcPr>
                  <w:tcW w:w="1636"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9</w:t>
                  </w:r>
                </w:p>
              </w:tc>
            </w:tr>
            <w:tr w:rsidR="00281110" w:rsidRPr="00281110">
              <w:trPr>
                <w:trHeight w:val="255"/>
              </w:trPr>
              <w:tc>
                <w:tcPr>
                  <w:tcW w:w="4936" w:type="dxa"/>
                  <w:tcBorders>
                    <w:top w:val="nil"/>
                    <w:left w:val="nil"/>
                    <w:bottom w:val="nil"/>
                    <w:right w:val="nil"/>
                  </w:tcBorders>
                  <w:shd w:val="clear" w:color="auto" w:fill="auto"/>
                  <w:vAlign w:val="center"/>
                </w:tcPr>
                <w:p w:rsidR="00281110" w:rsidRPr="00281110" w:rsidRDefault="00281110" w:rsidP="00281110">
                  <w:pPr>
                    <w:rPr>
                      <w:rFonts w:ascii="Century" w:hAnsi="Century" w:cs="Arial TUR"/>
                      <w:sz w:val="20"/>
                      <w:szCs w:val="20"/>
                      <w:lang w:val="tr-TR" w:eastAsia="tr-TR"/>
                    </w:rPr>
                  </w:pPr>
                  <w:r w:rsidRPr="00281110">
                    <w:rPr>
                      <w:rFonts w:ascii="Century" w:hAnsi="Century" w:cs="Arial TUR"/>
                      <w:sz w:val="20"/>
                      <w:szCs w:val="20"/>
                      <w:lang w:val="tr-TR" w:eastAsia="tr-TR"/>
                    </w:rPr>
                    <w:t xml:space="preserve">Ortalama Acente Sayısı - </w:t>
                  </w:r>
                  <w:r w:rsidRPr="005C1CC3">
                    <w:rPr>
                      <w:rFonts w:ascii="Century" w:hAnsi="Century" w:cs="Arial TUR"/>
                      <w:i/>
                      <w:iCs/>
                      <w:sz w:val="18"/>
                      <w:szCs w:val="18"/>
                      <w:lang w:val="tr-TR" w:eastAsia="tr-TR"/>
                    </w:rPr>
                    <w:t>No.of Average Agenc</w:t>
                  </w:r>
                  <w:r w:rsidR="00187F1E">
                    <w:rPr>
                      <w:rFonts w:ascii="Century" w:hAnsi="Century" w:cs="Arial TUR"/>
                      <w:i/>
                      <w:iCs/>
                      <w:sz w:val="18"/>
                      <w:szCs w:val="18"/>
                      <w:lang w:val="tr-TR" w:eastAsia="tr-TR"/>
                    </w:rPr>
                    <w:t>y</w:t>
                  </w:r>
                </w:p>
              </w:tc>
              <w:tc>
                <w:tcPr>
                  <w:tcW w:w="1553"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1.121</w:t>
                  </w:r>
                </w:p>
              </w:tc>
              <w:tc>
                <w:tcPr>
                  <w:tcW w:w="1560"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653</w:t>
                  </w:r>
                </w:p>
              </w:tc>
              <w:tc>
                <w:tcPr>
                  <w:tcW w:w="1636"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138</w:t>
                  </w:r>
                </w:p>
              </w:tc>
            </w:tr>
            <w:tr w:rsidR="00281110" w:rsidRPr="00281110">
              <w:trPr>
                <w:trHeight w:val="255"/>
              </w:trPr>
              <w:tc>
                <w:tcPr>
                  <w:tcW w:w="4936" w:type="dxa"/>
                  <w:tcBorders>
                    <w:top w:val="nil"/>
                    <w:left w:val="nil"/>
                    <w:bottom w:val="nil"/>
                    <w:right w:val="nil"/>
                  </w:tcBorders>
                  <w:shd w:val="clear" w:color="auto" w:fill="auto"/>
                  <w:vAlign w:val="center"/>
                </w:tcPr>
                <w:p w:rsidR="00281110" w:rsidRPr="00281110" w:rsidRDefault="00281110" w:rsidP="00281110">
                  <w:pPr>
                    <w:rPr>
                      <w:rFonts w:ascii="Century" w:hAnsi="Century" w:cs="Arial TUR"/>
                      <w:sz w:val="20"/>
                      <w:szCs w:val="20"/>
                      <w:lang w:val="tr-TR" w:eastAsia="tr-TR"/>
                    </w:rPr>
                  </w:pPr>
                  <w:r w:rsidRPr="00281110">
                    <w:rPr>
                      <w:rFonts w:ascii="Century" w:hAnsi="Century" w:cs="Arial TUR"/>
                      <w:sz w:val="20"/>
                      <w:szCs w:val="20"/>
                      <w:lang w:val="tr-TR" w:eastAsia="tr-TR"/>
                    </w:rPr>
                    <w:t>Ortalama Personel Sayısı -</w:t>
                  </w:r>
                  <w:r w:rsidRPr="005C1CC3">
                    <w:rPr>
                      <w:rFonts w:ascii="Century" w:hAnsi="Century" w:cs="Arial TUR"/>
                      <w:i/>
                      <w:iCs/>
                      <w:sz w:val="18"/>
                      <w:szCs w:val="18"/>
                      <w:lang w:val="tr-TR" w:eastAsia="tr-TR"/>
                    </w:rPr>
                    <w:t>No.of Average Personnel</w:t>
                  </w:r>
                </w:p>
              </w:tc>
              <w:tc>
                <w:tcPr>
                  <w:tcW w:w="1553"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567</w:t>
                  </w:r>
                </w:p>
              </w:tc>
              <w:tc>
                <w:tcPr>
                  <w:tcW w:w="1560"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203</w:t>
                  </w:r>
                </w:p>
              </w:tc>
              <w:tc>
                <w:tcPr>
                  <w:tcW w:w="1636" w:type="dxa"/>
                  <w:tcBorders>
                    <w:top w:val="nil"/>
                    <w:left w:val="nil"/>
                    <w:bottom w:val="nil"/>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51</w:t>
                  </w:r>
                </w:p>
              </w:tc>
            </w:tr>
            <w:tr w:rsidR="00281110" w:rsidRPr="00281110">
              <w:trPr>
                <w:trHeight w:val="270"/>
              </w:trPr>
              <w:tc>
                <w:tcPr>
                  <w:tcW w:w="4936" w:type="dxa"/>
                  <w:tcBorders>
                    <w:top w:val="nil"/>
                    <w:left w:val="nil"/>
                    <w:bottom w:val="double" w:sz="6" w:space="0" w:color="auto"/>
                    <w:right w:val="nil"/>
                  </w:tcBorders>
                  <w:shd w:val="clear" w:color="auto" w:fill="auto"/>
                  <w:vAlign w:val="center"/>
                </w:tcPr>
                <w:p w:rsidR="00281110" w:rsidRPr="00281110" w:rsidRDefault="00281110" w:rsidP="00281110">
                  <w:pPr>
                    <w:rPr>
                      <w:rFonts w:ascii="Century" w:hAnsi="Century" w:cs="Arial TUR"/>
                      <w:sz w:val="20"/>
                      <w:szCs w:val="20"/>
                      <w:lang w:val="tr-TR" w:eastAsia="tr-TR"/>
                    </w:rPr>
                  </w:pPr>
                  <w:r w:rsidRPr="00281110">
                    <w:rPr>
                      <w:rFonts w:ascii="Century" w:hAnsi="Century" w:cs="Arial TUR"/>
                      <w:sz w:val="20"/>
                      <w:szCs w:val="20"/>
                      <w:lang w:val="tr-TR" w:eastAsia="tr-TR"/>
                    </w:rPr>
                    <w:t xml:space="preserve">Ortalama </w:t>
                  </w:r>
                  <w:r w:rsidR="00187F1E">
                    <w:rPr>
                      <w:rFonts w:ascii="Century" w:hAnsi="Century" w:cs="Arial TUR"/>
                      <w:sz w:val="20"/>
                      <w:szCs w:val="20"/>
                      <w:lang w:val="tr-TR" w:eastAsia="tr-TR"/>
                    </w:rPr>
                    <w:t xml:space="preserve">Sözleşme </w:t>
                  </w:r>
                  <w:r w:rsidRPr="00281110">
                    <w:rPr>
                      <w:rFonts w:ascii="Century" w:hAnsi="Century" w:cs="Arial TUR"/>
                      <w:sz w:val="20"/>
                      <w:szCs w:val="20"/>
                      <w:lang w:val="tr-TR" w:eastAsia="tr-TR"/>
                    </w:rPr>
                    <w:t xml:space="preserve">Sayısı - </w:t>
                  </w:r>
                  <w:r w:rsidRPr="005C1CC3">
                    <w:rPr>
                      <w:rFonts w:ascii="Century" w:hAnsi="Century" w:cs="Arial TUR"/>
                      <w:i/>
                      <w:iCs/>
                      <w:sz w:val="18"/>
                      <w:szCs w:val="18"/>
                      <w:lang w:val="tr-TR" w:eastAsia="tr-TR"/>
                    </w:rPr>
                    <w:t xml:space="preserve">No.of Average </w:t>
                  </w:r>
                  <w:r w:rsidR="00187F1E">
                    <w:rPr>
                      <w:rFonts w:ascii="Century" w:hAnsi="Century" w:cs="Arial TUR"/>
                      <w:i/>
                      <w:iCs/>
                      <w:sz w:val="18"/>
                      <w:szCs w:val="18"/>
                      <w:lang w:val="tr-TR" w:eastAsia="tr-TR"/>
                    </w:rPr>
                    <w:t>Contract</w:t>
                  </w:r>
                </w:p>
              </w:tc>
              <w:tc>
                <w:tcPr>
                  <w:tcW w:w="1553" w:type="dxa"/>
                  <w:tcBorders>
                    <w:top w:val="nil"/>
                    <w:left w:val="nil"/>
                    <w:bottom w:val="double" w:sz="6" w:space="0" w:color="auto"/>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3.045.143</w:t>
                  </w:r>
                </w:p>
              </w:tc>
              <w:tc>
                <w:tcPr>
                  <w:tcW w:w="1560" w:type="dxa"/>
                  <w:tcBorders>
                    <w:top w:val="nil"/>
                    <w:left w:val="nil"/>
                    <w:bottom w:val="double" w:sz="6" w:space="0" w:color="auto"/>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1.070.878</w:t>
                  </w:r>
                </w:p>
              </w:tc>
              <w:tc>
                <w:tcPr>
                  <w:tcW w:w="1636" w:type="dxa"/>
                  <w:tcBorders>
                    <w:top w:val="nil"/>
                    <w:left w:val="nil"/>
                    <w:bottom w:val="double" w:sz="6" w:space="0" w:color="auto"/>
                    <w:right w:val="nil"/>
                  </w:tcBorders>
                  <w:shd w:val="clear" w:color="auto" w:fill="auto"/>
                  <w:vAlign w:val="center"/>
                </w:tcPr>
                <w:p w:rsidR="00281110" w:rsidRPr="00281110" w:rsidRDefault="00281110" w:rsidP="00281110">
                  <w:pPr>
                    <w:jc w:val="right"/>
                    <w:rPr>
                      <w:rFonts w:ascii="Century" w:hAnsi="Century" w:cs="Arial TUR"/>
                      <w:sz w:val="20"/>
                      <w:szCs w:val="20"/>
                      <w:lang w:val="tr-TR" w:eastAsia="tr-TR"/>
                    </w:rPr>
                  </w:pPr>
                  <w:r w:rsidRPr="00281110">
                    <w:rPr>
                      <w:rFonts w:ascii="Century" w:hAnsi="Century" w:cs="Arial TUR"/>
                      <w:sz w:val="20"/>
                      <w:szCs w:val="20"/>
                      <w:lang w:val="tr-TR" w:eastAsia="tr-TR"/>
                    </w:rPr>
                    <w:t>126.620</w:t>
                  </w:r>
                </w:p>
              </w:tc>
            </w:tr>
          </w:tbl>
          <w:p w:rsidR="00467B5F" w:rsidRPr="00281110" w:rsidRDefault="00467B5F" w:rsidP="00692EDE">
            <w:pPr>
              <w:rPr>
                <w:rFonts w:ascii="Century" w:hAnsi="Century"/>
                <w:sz w:val="16"/>
                <w:szCs w:val="16"/>
                <w:highlight w:val="yellow"/>
                <w:lang w:val="tr-TR"/>
              </w:rPr>
            </w:pPr>
          </w:p>
        </w:tc>
      </w:tr>
      <w:tr w:rsidR="004649B1" w:rsidRPr="00367FA3">
        <w:trPr>
          <w:gridAfter w:val="1"/>
          <w:wAfter w:w="216" w:type="dxa"/>
          <w:trHeight w:val="144"/>
        </w:trPr>
        <w:tc>
          <w:tcPr>
            <w:tcW w:w="4837" w:type="dxa"/>
            <w:gridSpan w:val="2"/>
          </w:tcPr>
          <w:p w:rsidR="00AF54EB" w:rsidRDefault="00AF54EB" w:rsidP="00AF54EB">
            <w:pPr>
              <w:jc w:val="both"/>
              <w:rPr>
                <w:rFonts w:ascii="Century" w:hAnsi="Century"/>
                <w:lang w:val="tr-TR"/>
              </w:rPr>
            </w:pPr>
            <w:r w:rsidRPr="00A9092A">
              <w:rPr>
                <w:rFonts w:ascii="Century" w:hAnsi="Century"/>
                <w:lang w:val="tr-TR"/>
              </w:rPr>
              <w:t>200</w:t>
            </w:r>
            <w:r w:rsidR="00A9092A">
              <w:rPr>
                <w:rFonts w:ascii="Century" w:hAnsi="Century"/>
                <w:lang w:val="tr-TR"/>
              </w:rPr>
              <w:t>8</w:t>
            </w:r>
            <w:r w:rsidRPr="00A9092A">
              <w:rPr>
                <w:rFonts w:ascii="Century" w:hAnsi="Century"/>
                <w:lang w:val="tr-TR"/>
              </w:rPr>
              <w:t xml:space="preserve"> yılında </w:t>
            </w:r>
            <w:r w:rsidR="00D245EB">
              <w:rPr>
                <w:rFonts w:ascii="Century" w:hAnsi="Century"/>
                <w:lang w:val="tr-TR"/>
              </w:rPr>
              <w:t>sigorta sözleşmelerinin</w:t>
            </w:r>
            <w:r w:rsidRPr="00A9092A">
              <w:rPr>
                <w:rFonts w:ascii="Century" w:hAnsi="Century"/>
                <w:lang w:val="tr-TR"/>
              </w:rPr>
              <w:t xml:space="preserve"> </w:t>
            </w:r>
            <w:r w:rsidRPr="00281110">
              <w:rPr>
                <w:rFonts w:ascii="Century" w:hAnsi="Century"/>
                <w:lang w:val="tr-TR"/>
              </w:rPr>
              <w:t>yaklaşık %</w:t>
            </w:r>
            <w:r w:rsidR="0042127E" w:rsidRPr="00281110">
              <w:rPr>
                <w:rFonts w:ascii="Century" w:hAnsi="Century"/>
                <w:lang w:val="tr-TR"/>
              </w:rPr>
              <w:t xml:space="preserve"> </w:t>
            </w:r>
            <w:r w:rsidR="00281110" w:rsidRPr="00281110">
              <w:rPr>
                <w:rFonts w:ascii="Century" w:hAnsi="Century"/>
                <w:lang w:val="tr-TR"/>
              </w:rPr>
              <w:t>70</w:t>
            </w:r>
            <w:r w:rsidRPr="00281110">
              <w:rPr>
                <w:rFonts w:ascii="Century" w:hAnsi="Century"/>
                <w:lang w:val="tr-TR"/>
              </w:rPr>
              <w:t>’</w:t>
            </w:r>
            <w:r w:rsidR="00D5447D" w:rsidRPr="00281110">
              <w:rPr>
                <w:rFonts w:ascii="Century" w:hAnsi="Century"/>
                <w:lang w:val="tr-TR"/>
              </w:rPr>
              <w:t>i</w:t>
            </w:r>
            <w:r w:rsidRPr="00281110">
              <w:rPr>
                <w:rFonts w:ascii="Century" w:hAnsi="Century"/>
                <w:lang w:val="tr-TR"/>
              </w:rPr>
              <w:t xml:space="preserve"> </w:t>
            </w:r>
            <w:r w:rsidR="00A9092A" w:rsidRPr="00281110">
              <w:rPr>
                <w:rFonts w:ascii="Century" w:hAnsi="Century"/>
                <w:lang w:val="tr-TR"/>
              </w:rPr>
              <w:t xml:space="preserve">büyük ölçekli şirketler tarafından </w:t>
            </w:r>
            <w:r w:rsidR="00D245EB">
              <w:rPr>
                <w:rFonts w:ascii="Century" w:hAnsi="Century"/>
                <w:lang w:val="tr-TR"/>
              </w:rPr>
              <w:t>yapılmıştır.</w:t>
            </w:r>
            <w:r w:rsidR="000E0730" w:rsidRPr="00281110">
              <w:rPr>
                <w:rFonts w:ascii="Century" w:hAnsi="Century"/>
                <w:lang w:val="tr-TR"/>
              </w:rPr>
              <w:t xml:space="preserve"> Bu</w:t>
            </w:r>
            <w:r w:rsidRPr="00281110">
              <w:rPr>
                <w:rFonts w:ascii="Century" w:hAnsi="Century"/>
                <w:lang w:val="tr-TR"/>
              </w:rPr>
              <w:t xml:space="preserve"> şirketlerde </w:t>
            </w:r>
            <w:r w:rsidR="00853AB8">
              <w:rPr>
                <w:rFonts w:ascii="Century" w:hAnsi="Century"/>
                <w:lang w:val="tr-TR"/>
              </w:rPr>
              <w:t xml:space="preserve">ortalama </w:t>
            </w:r>
            <w:r w:rsidRPr="00281110">
              <w:rPr>
                <w:rFonts w:ascii="Century" w:hAnsi="Century"/>
                <w:lang w:val="tr-TR"/>
              </w:rPr>
              <w:t xml:space="preserve">personel </w:t>
            </w:r>
            <w:r w:rsidR="00853AB8">
              <w:rPr>
                <w:rFonts w:ascii="Century" w:hAnsi="Century"/>
                <w:lang w:val="tr-TR"/>
              </w:rPr>
              <w:t xml:space="preserve">sayısı </w:t>
            </w:r>
            <w:r w:rsidR="00281110" w:rsidRPr="00281110">
              <w:rPr>
                <w:rFonts w:ascii="Century" w:hAnsi="Century"/>
                <w:lang w:val="tr-TR"/>
              </w:rPr>
              <w:t>567</w:t>
            </w:r>
            <w:r w:rsidR="000D6AB7" w:rsidRPr="00281110">
              <w:rPr>
                <w:rFonts w:ascii="Century" w:hAnsi="Century"/>
                <w:lang w:val="tr-TR"/>
              </w:rPr>
              <w:t>’</w:t>
            </w:r>
            <w:r w:rsidR="00D5447D" w:rsidRPr="00281110">
              <w:rPr>
                <w:rFonts w:ascii="Century" w:hAnsi="Century"/>
                <w:lang w:val="tr-TR"/>
              </w:rPr>
              <w:t>d</w:t>
            </w:r>
            <w:r w:rsidR="00281110" w:rsidRPr="00281110">
              <w:rPr>
                <w:rFonts w:ascii="Century" w:hAnsi="Century"/>
                <w:lang w:val="tr-TR"/>
              </w:rPr>
              <w:t>i</w:t>
            </w:r>
            <w:r w:rsidR="00D5447D" w:rsidRPr="00281110">
              <w:rPr>
                <w:rFonts w:ascii="Century" w:hAnsi="Century"/>
                <w:lang w:val="tr-TR"/>
              </w:rPr>
              <w:t>r</w:t>
            </w:r>
            <w:r w:rsidR="000D6AB7" w:rsidRPr="00281110">
              <w:rPr>
                <w:rFonts w:ascii="Century" w:hAnsi="Century"/>
                <w:lang w:val="tr-TR"/>
              </w:rPr>
              <w:t>.</w:t>
            </w:r>
            <w:r w:rsidRPr="00A9092A">
              <w:rPr>
                <w:rFonts w:ascii="Century" w:hAnsi="Century"/>
                <w:lang w:val="tr-TR"/>
              </w:rPr>
              <w:t xml:space="preserve"> </w:t>
            </w:r>
          </w:p>
          <w:p w:rsidR="004649B1" w:rsidRPr="00470C24" w:rsidRDefault="004649B1" w:rsidP="00C03E2D">
            <w:pPr>
              <w:pStyle w:val="Balk3"/>
              <w:spacing w:before="0" w:after="0"/>
              <w:ind w:left="0"/>
              <w:jc w:val="both"/>
              <w:rPr>
                <w:rFonts w:ascii="Century" w:hAnsi="Century"/>
                <w:sz w:val="24"/>
                <w:szCs w:val="24"/>
                <w:lang w:val="tr-TR"/>
              </w:rPr>
            </w:pPr>
            <w:bookmarkStart w:id="25" w:name="_Toc170253087"/>
            <w:bookmarkStart w:id="26" w:name="_Toc198287693"/>
            <w:bookmarkStart w:id="27" w:name="_Toc232337464"/>
            <w:r w:rsidRPr="00470C24">
              <w:rPr>
                <w:rFonts w:ascii="Century" w:hAnsi="Century"/>
                <w:sz w:val="24"/>
                <w:szCs w:val="24"/>
                <w:lang w:val="tr-TR"/>
              </w:rPr>
              <w:lastRenderedPageBreak/>
              <w:t>Sigorta ve Bireysel Emeklilik Şirketlerinin Yoğunlaşma Göstergeleri</w:t>
            </w:r>
            <w:bookmarkEnd w:id="25"/>
            <w:bookmarkEnd w:id="26"/>
            <w:bookmarkEnd w:id="27"/>
          </w:p>
          <w:p w:rsidR="004649B1" w:rsidRPr="00F17CCA" w:rsidRDefault="00F17CCA" w:rsidP="009026BA">
            <w:pPr>
              <w:pStyle w:val="Balk4"/>
              <w:numPr>
                <w:ilvl w:val="0"/>
                <w:numId w:val="0"/>
              </w:numPr>
              <w:ind w:left="252" w:hanging="180"/>
              <w:rPr>
                <w:rFonts w:ascii="Century" w:hAnsi="Century"/>
                <w:sz w:val="24"/>
                <w:szCs w:val="24"/>
              </w:rPr>
            </w:pPr>
            <w:bookmarkStart w:id="28" w:name="_Toc198287694"/>
            <w:bookmarkStart w:id="29" w:name="_Toc232337465"/>
            <w:r w:rsidRPr="00F17CCA">
              <w:rPr>
                <w:rFonts w:ascii="Century" w:hAnsi="Century"/>
                <w:sz w:val="24"/>
                <w:szCs w:val="24"/>
              </w:rPr>
              <w:t xml:space="preserve">1.3.2.1. </w:t>
            </w:r>
            <w:r w:rsidR="004649B1" w:rsidRPr="00F17CCA">
              <w:rPr>
                <w:rFonts w:ascii="Century" w:hAnsi="Century"/>
                <w:sz w:val="24"/>
                <w:szCs w:val="24"/>
              </w:rPr>
              <w:t xml:space="preserve">Varlık Toplamına Göre </w:t>
            </w:r>
            <w:r w:rsidR="00B34146">
              <w:rPr>
                <w:rFonts w:ascii="Century" w:hAnsi="Century"/>
                <w:sz w:val="24"/>
                <w:szCs w:val="24"/>
              </w:rPr>
              <w:t xml:space="preserve">   </w:t>
            </w:r>
            <w:r w:rsidR="004649B1" w:rsidRPr="00F17CCA">
              <w:rPr>
                <w:rFonts w:ascii="Century" w:hAnsi="Century"/>
                <w:sz w:val="24"/>
                <w:szCs w:val="24"/>
              </w:rPr>
              <w:t>Yoğunlaşma Göstergeleri</w:t>
            </w:r>
            <w:bookmarkEnd w:id="28"/>
            <w:bookmarkEnd w:id="29"/>
          </w:p>
          <w:p w:rsidR="004649B1" w:rsidRPr="00470C24" w:rsidRDefault="004649B1" w:rsidP="008D17FE">
            <w:pPr>
              <w:jc w:val="both"/>
              <w:rPr>
                <w:rFonts w:ascii="Century" w:hAnsi="Century"/>
                <w:lang w:val="tr-TR"/>
              </w:rPr>
            </w:pPr>
          </w:p>
          <w:p w:rsidR="004649B1" w:rsidRPr="00470C24" w:rsidRDefault="00BE7E07" w:rsidP="008D17FE">
            <w:pPr>
              <w:jc w:val="both"/>
              <w:rPr>
                <w:rFonts w:ascii="Century" w:hAnsi="Century"/>
                <w:lang w:val="tr-TR"/>
              </w:rPr>
            </w:pPr>
            <w:r w:rsidRPr="00470C24">
              <w:rPr>
                <w:rFonts w:ascii="Century" w:hAnsi="Century"/>
                <w:lang w:val="tr-TR"/>
              </w:rPr>
              <w:t>Varlık toplamı</w:t>
            </w:r>
            <w:r w:rsidR="004649B1" w:rsidRPr="00470C24">
              <w:rPr>
                <w:rFonts w:ascii="Century" w:hAnsi="Century"/>
                <w:lang w:val="tr-TR"/>
              </w:rPr>
              <w:t xml:space="preserve"> açısından </w:t>
            </w:r>
            <w:r w:rsidR="00B02171" w:rsidRPr="00470C24">
              <w:rPr>
                <w:rFonts w:ascii="Century" w:hAnsi="Century"/>
                <w:lang w:val="tr-TR"/>
              </w:rPr>
              <w:t xml:space="preserve">hayat dışı sigorta şirketlerinin sektör içindeki ağırlığı </w:t>
            </w:r>
            <w:r w:rsidR="004649B1" w:rsidRPr="00470C24">
              <w:rPr>
                <w:rFonts w:ascii="Century" w:hAnsi="Century"/>
                <w:lang w:val="tr-TR"/>
              </w:rPr>
              <w:t>son yıllara kadar hayat sigorta şirketlerinin gerisinde</w:t>
            </w:r>
            <w:r w:rsidR="00B02171">
              <w:rPr>
                <w:rFonts w:ascii="Century" w:hAnsi="Century"/>
                <w:lang w:val="tr-TR"/>
              </w:rPr>
              <w:t xml:space="preserve"> iken </w:t>
            </w:r>
            <w:r w:rsidR="004649B1" w:rsidRPr="00470C24">
              <w:rPr>
                <w:rFonts w:ascii="Century" w:hAnsi="Century"/>
                <w:lang w:val="tr-TR"/>
              </w:rPr>
              <w:t xml:space="preserve">enflasyon düzeltmesinin etkisiyle </w:t>
            </w:r>
            <w:r w:rsidR="00B02171" w:rsidRPr="00470C24">
              <w:rPr>
                <w:rFonts w:ascii="Century" w:hAnsi="Century"/>
                <w:lang w:val="tr-TR"/>
              </w:rPr>
              <w:t xml:space="preserve">2005 yılından itibaren </w:t>
            </w:r>
            <w:r w:rsidR="004649B1" w:rsidRPr="00470C24">
              <w:rPr>
                <w:rFonts w:ascii="Century" w:hAnsi="Century"/>
                <w:lang w:val="tr-TR"/>
              </w:rPr>
              <w:t>artm</w:t>
            </w:r>
            <w:r w:rsidR="00B02171">
              <w:rPr>
                <w:rFonts w:ascii="Century" w:hAnsi="Century"/>
                <w:lang w:val="tr-TR"/>
              </w:rPr>
              <w:t xml:space="preserve">aya başlamıştır. </w:t>
            </w:r>
            <w:r w:rsidR="004649B1" w:rsidRPr="00470C24">
              <w:rPr>
                <w:rFonts w:ascii="Century" w:hAnsi="Century"/>
                <w:lang w:val="tr-TR"/>
              </w:rPr>
              <w:t>Enflasyon düzeltmesinin hayat dışı sigorta şirketlerinde daha fazla artışa yol açmasın</w:t>
            </w:r>
            <w:r w:rsidR="00B02171">
              <w:rPr>
                <w:rFonts w:ascii="Century" w:hAnsi="Century"/>
                <w:lang w:val="tr-TR"/>
              </w:rPr>
              <w:t>ın nedeni bu şirketlerin hayat şirketlerinden daha önce kurulmuş ve v</w:t>
            </w:r>
            <w:r w:rsidR="004649B1" w:rsidRPr="00470C24">
              <w:rPr>
                <w:rFonts w:ascii="Century" w:hAnsi="Century"/>
                <w:lang w:val="tr-TR"/>
              </w:rPr>
              <w:t>arlıkları içinde</w:t>
            </w:r>
            <w:r w:rsidR="00B02171">
              <w:rPr>
                <w:rFonts w:ascii="Century" w:hAnsi="Century"/>
                <w:lang w:val="tr-TR"/>
              </w:rPr>
              <w:t xml:space="preserve"> de</w:t>
            </w:r>
            <w:r w:rsidR="004649B1" w:rsidRPr="00470C24">
              <w:rPr>
                <w:rFonts w:ascii="Century" w:hAnsi="Century"/>
                <w:lang w:val="tr-TR"/>
              </w:rPr>
              <w:t xml:space="preserve"> parasal olmayan kıymetlerin </w:t>
            </w:r>
            <w:r w:rsidR="00B02171">
              <w:rPr>
                <w:rFonts w:ascii="Century" w:hAnsi="Century"/>
                <w:lang w:val="tr-TR"/>
              </w:rPr>
              <w:t xml:space="preserve">payının </w:t>
            </w:r>
            <w:r w:rsidR="004649B1" w:rsidRPr="00470C24">
              <w:rPr>
                <w:rFonts w:ascii="Century" w:hAnsi="Century"/>
                <w:lang w:val="tr-TR"/>
              </w:rPr>
              <w:t xml:space="preserve">daha </w:t>
            </w:r>
            <w:r w:rsidR="00B02171">
              <w:rPr>
                <w:rFonts w:ascii="Century" w:hAnsi="Century"/>
                <w:lang w:val="tr-TR"/>
              </w:rPr>
              <w:t>yüksek olmasıdır. 2</w:t>
            </w:r>
            <w:r w:rsidR="004649B1" w:rsidRPr="00470C24">
              <w:rPr>
                <w:rFonts w:ascii="Century" w:hAnsi="Century"/>
                <w:lang w:val="tr-TR"/>
              </w:rPr>
              <w:t>00</w:t>
            </w:r>
            <w:r w:rsidR="009D3C3C">
              <w:rPr>
                <w:rFonts w:ascii="Century" w:hAnsi="Century"/>
                <w:lang w:val="tr-TR"/>
              </w:rPr>
              <w:t>8</w:t>
            </w:r>
            <w:r w:rsidR="004649B1" w:rsidRPr="00470C24">
              <w:rPr>
                <w:rFonts w:ascii="Century" w:hAnsi="Century"/>
                <w:lang w:val="tr-TR"/>
              </w:rPr>
              <w:t xml:space="preserve"> yılında </w:t>
            </w:r>
            <w:r w:rsidR="002E0195" w:rsidRPr="00470C24">
              <w:rPr>
                <w:rFonts w:ascii="Century" w:hAnsi="Century"/>
                <w:lang w:val="tr-TR"/>
              </w:rPr>
              <w:t>h</w:t>
            </w:r>
            <w:r w:rsidR="004649B1" w:rsidRPr="00470C24">
              <w:rPr>
                <w:rFonts w:ascii="Century" w:hAnsi="Century"/>
                <w:lang w:val="tr-TR"/>
              </w:rPr>
              <w:t>ayat/emeklilik şirketleri</w:t>
            </w:r>
            <w:r w:rsidR="009D3C3C">
              <w:rPr>
                <w:rFonts w:ascii="Century" w:hAnsi="Century"/>
                <w:lang w:val="tr-TR"/>
              </w:rPr>
              <w:t xml:space="preserve"> % 26</w:t>
            </w:r>
            <w:r w:rsidR="002E0195" w:rsidRPr="00470C24">
              <w:rPr>
                <w:rFonts w:ascii="Century" w:hAnsi="Century"/>
                <w:lang w:val="tr-TR"/>
              </w:rPr>
              <w:t xml:space="preserve"> oranında büyürken, hayat dışı sigorta şirketleri % </w:t>
            </w:r>
            <w:r w:rsidR="009D3C3C">
              <w:rPr>
                <w:rFonts w:ascii="Century" w:hAnsi="Century"/>
                <w:lang w:val="tr-TR"/>
              </w:rPr>
              <w:t>14</w:t>
            </w:r>
            <w:r w:rsidR="002E0195" w:rsidRPr="00470C24">
              <w:rPr>
                <w:rFonts w:ascii="Century" w:hAnsi="Century"/>
                <w:lang w:val="tr-TR"/>
              </w:rPr>
              <w:t xml:space="preserve"> oranında büyümüştür.</w:t>
            </w:r>
            <w:r w:rsidR="004649B1" w:rsidRPr="00470C24">
              <w:rPr>
                <w:rFonts w:ascii="Century" w:hAnsi="Century"/>
                <w:lang w:val="tr-TR"/>
              </w:rPr>
              <w:t xml:space="preserve"> </w:t>
            </w:r>
          </w:p>
          <w:p w:rsidR="00AE08C6" w:rsidRDefault="00AE08C6" w:rsidP="008D17FE">
            <w:pPr>
              <w:jc w:val="both"/>
              <w:rPr>
                <w:rFonts w:ascii="Century" w:hAnsi="Century"/>
                <w:lang w:val="tr-TR"/>
              </w:rPr>
            </w:pPr>
          </w:p>
          <w:p w:rsidR="004649B1" w:rsidRPr="00470C24" w:rsidRDefault="004649B1" w:rsidP="008D17FE">
            <w:pPr>
              <w:jc w:val="both"/>
              <w:rPr>
                <w:rFonts w:ascii="Century" w:hAnsi="Century"/>
                <w:lang w:val="tr-TR"/>
              </w:rPr>
            </w:pPr>
            <w:r w:rsidRPr="00470C24">
              <w:rPr>
                <w:rFonts w:ascii="Century" w:hAnsi="Century"/>
                <w:lang w:val="tr-TR"/>
              </w:rPr>
              <w:t xml:space="preserve">Grup ayrımı yapılmaksızın aktif büyüklüğüne göre yoğunlaşma göstergeleri incelendiğinde </w:t>
            </w:r>
            <w:r w:rsidR="00C200D8" w:rsidRPr="00470C24">
              <w:rPr>
                <w:rFonts w:ascii="Century" w:hAnsi="Century"/>
                <w:lang w:val="tr-TR"/>
              </w:rPr>
              <w:t>200</w:t>
            </w:r>
            <w:r w:rsidR="009D3C3C">
              <w:rPr>
                <w:rFonts w:ascii="Century" w:hAnsi="Century"/>
                <w:lang w:val="tr-TR"/>
              </w:rPr>
              <w:t>8</w:t>
            </w:r>
            <w:r w:rsidR="00C200D8" w:rsidRPr="00470C24">
              <w:rPr>
                <w:rFonts w:ascii="Century" w:hAnsi="Century"/>
                <w:lang w:val="tr-TR"/>
              </w:rPr>
              <w:t xml:space="preserve"> yılında </w:t>
            </w:r>
            <w:r w:rsidRPr="00470C24">
              <w:rPr>
                <w:rFonts w:ascii="Century" w:hAnsi="Century"/>
                <w:lang w:val="tr-TR"/>
              </w:rPr>
              <w:t xml:space="preserve">yoğunlaşmanın </w:t>
            </w:r>
            <w:r w:rsidR="002E0195" w:rsidRPr="00470C24">
              <w:rPr>
                <w:rFonts w:ascii="Century" w:hAnsi="Century"/>
                <w:lang w:val="tr-TR"/>
              </w:rPr>
              <w:t>a</w:t>
            </w:r>
            <w:r w:rsidR="009D3C3C">
              <w:rPr>
                <w:rFonts w:ascii="Century" w:hAnsi="Century"/>
                <w:lang w:val="tr-TR"/>
              </w:rPr>
              <w:t>zaldığı</w:t>
            </w:r>
            <w:r w:rsidRPr="00470C24">
              <w:rPr>
                <w:rFonts w:ascii="Century" w:hAnsi="Century"/>
                <w:lang w:val="tr-TR"/>
              </w:rPr>
              <w:t xml:space="preserve">, grup ayrımında incelendiğinde ise </w:t>
            </w:r>
            <w:r w:rsidR="00C576B0" w:rsidRPr="00470C24">
              <w:rPr>
                <w:rFonts w:ascii="Century" w:hAnsi="Century"/>
                <w:lang w:val="tr-TR"/>
              </w:rPr>
              <w:t>yoğunlaşma</w:t>
            </w:r>
            <w:r w:rsidR="009D3C3C">
              <w:rPr>
                <w:rFonts w:ascii="Century" w:hAnsi="Century"/>
                <w:lang w:val="tr-TR"/>
              </w:rPr>
              <w:t xml:space="preserve">daki azalışın </w:t>
            </w:r>
            <w:r w:rsidR="00C576B0" w:rsidRPr="00470C24">
              <w:rPr>
                <w:rFonts w:ascii="Century" w:hAnsi="Century"/>
                <w:lang w:val="tr-TR"/>
              </w:rPr>
              <w:t>h</w:t>
            </w:r>
            <w:r w:rsidRPr="00470C24">
              <w:rPr>
                <w:rFonts w:ascii="Century" w:hAnsi="Century"/>
                <w:lang w:val="tr-TR"/>
              </w:rPr>
              <w:t xml:space="preserve">ayat dışı grubunda </w:t>
            </w:r>
            <w:r w:rsidR="009D3C3C">
              <w:rPr>
                <w:rFonts w:ascii="Century" w:hAnsi="Century"/>
                <w:lang w:val="tr-TR"/>
              </w:rPr>
              <w:t>daha fazla olduğu</w:t>
            </w:r>
            <w:r w:rsidRPr="00470C24">
              <w:rPr>
                <w:rFonts w:ascii="Century" w:hAnsi="Century"/>
                <w:lang w:val="tr-TR"/>
              </w:rPr>
              <w:t xml:space="preserve"> görülmektedir.  </w:t>
            </w:r>
          </w:p>
          <w:p w:rsidR="00967051" w:rsidRPr="00470C24" w:rsidRDefault="00967051" w:rsidP="008D17FE">
            <w:pPr>
              <w:rPr>
                <w:rFonts w:ascii="Century" w:hAnsi="Century"/>
                <w:highlight w:val="yellow"/>
                <w:lang w:val="tr-TR"/>
              </w:rPr>
            </w:pPr>
          </w:p>
        </w:tc>
        <w:tc>
          <w:tcPr>
            <w:tcW w:w="237" w:type="dxa"/>
            <w:gridSpan w:val="4"/>
          </w:tcPr>
          <w:p w:rsidR="004649B1" w:rsidRPr="00470C24" w:rsidRDefault="004649B1" w:rsidP="008D17FE">
            <w:pPr>
              <w:rPr>
                <w:rFonts w:ascii="Century" w:hAnsi="Century"/>
                <w:highlight w:val="yellow"/>
                <w:lang w:val="tr-TR"/>
              </w:rPr>
            </w:pPr>
          </w:p>
        </w:tc>
        <w:tc>
          <w:tcPr>
            <w:tcW w:w="4970" w:type="dxa"/>
            <w:gridSpan w:val="4"/>
          </w:tcPr>
          <w:p w:rsidR="00AF54EB" w:rsidRDefault="00BB1354" w:rsidP="00AF54EB">
            <w:pPr>
              <w:jc w:val="both"/>
              <w:rPr>
                <w:rFonts w:ascii="Century" w:hAnsi="Century" w:cs="Arial"/>
                <w:color w:val="595959"/>
                <w:lang w:val="tr-TR"/>
              </w:rPr>
            </w:pPr>
            <w:r w:rsidRPr="00FE283D">
              <w:rPr>
                <w:rFonts w:ascii="Century" w:hAnsi="Century" w:cs="Arial"/>
                <w:color w:val="595959"/>
                <w:lang w:val="tr-TR"/>
              </w:rPr>
              <w:t>A</w:t>
            </w:r>
            <w:r w:rsidR="00AF54EB" w:rsidRPr="00FE283D">
              <w:rPr>
                <w:rFonts w:ascii="Century" w:hAnsi="Century" w:cs="Arial"/>
                <w:color w:val="595959"/>
                <w:lang w:val="tr-TR"/>
              </w:rPr>
              <w:t xml:space="preserve">lmost </w:t>
            </w:r>
            <w:r w:rsidR="00281110" w:rsidRPr="00FE283D">
              <w:rPr>
                <w:rFonts w:ascii="Century" w:hAnsi="Century" w:cs="Arial"/>
                <w:color w:val="595959"/>
                <w:lang w:val="tr-TR"/>
              </w:rPr>
              <w:t>70</w:t>
            </w:r>
            <w:r w:rsidR="00AF54EB" w:rsidRPr="00FE283D">
              <w:rPr>
                <w:rFonts w:ascii="Century" w:hAnsi="Century" w:cs="Arial"/>
                <w:color w:val="595959"/>
                <w:lang w:val="tr-TR"/>
              </w:rPr>
              <w:t xml:space="preserve">% of the </w:t>
            </w:r>
            <w:r w:rsidR="00433E06">
              <w:rPr>
                <w:rFonts w:ascii="Century" w:hAnsi="Century" w:cs="Arial"/>
                <w:color w:val="595959"/>
                <w:lang w:val="tr-TR"/>
              </w:rPr>
              <w:t>insurance contracts</w:t>
            </w:r>
            <w:r w:rsidR="00B35F65">
              <w:rPr>
                <w:rFonts w:ascii="Century" w:hAnsi="Century" w:cs="Arial"/>
                <w:color w:val="595959"/>
                <w:lang w:val="tr-TR"/>
              </w:rPr>
              <w:t xml:space="preserve"> conducted</w:t>
            </w:r>
            <w:r w:rsidR="00AF54EB" w:rsidRPr="00FE283D">
              <w:rPr>
                <w:rFonts w:ascii="Century" w:hAnsi="Century" w:cs="Arial"/>
                <w:color w:val="595959"/>
                <w:lang w:val="tr-TR"/>
              </w:rPr>
              <w:t xml:space="preserve"> in 200</w:t>
            </w:r>
            <w:r w:rsidRPr="00FE283D">
              <w:rPr>
                <w:rFonts w:ascii="Century" w:hAnsi="Century" w:cs="Arial"/>
                <w:color w:val="595959"/>
                <w:lang w:val="tr-TR"/>
              </w:rPr>
              <w:t>8</w:t>
            </w:r>
            <w:r w:rsidR="00AF54EB" w:rsidRPr="00FE283D">
              <w:rPr>
                <w:rFonts w:ascii="Century" w:hAnsi="Century" w:cs="Arial"/>
                <w:color w:val="595959"/>
                <w:lang w:val="tr-TR"/>
              </w:rPr>
              <w:t xml:space="preserve"> were </w:t>
            </w:r>
            <w:r w:rsidRPr="00FE283D">
              <w:rPr>
                <w:rFonts w:ascii="Century" w:hAnsi="Century" w:cs="Arial"/>
                <w:color w:val="595959"/>
                <w:lang w:val="tr-TR"/>
              </w:rPr>
              <w:t xml:space="preserve">issued </w:t>
            </w:r>
            <w:r w:rsidR="00AF54EB" w:rsidRPr="00FE283D">
              <w:rPr>
                <w:rFonts w:ascii="Century" w:hAnsi="Century" w:cs="Arial"/>
                <w:color w:val="595959"/>
                <w:lang w:val="tr-TR"/>
              </w:rPr>
              <w:t xml:space="preserve">by </w:t>
            </w:r>
            <w:r w:rsidRPr="00FE283D">
              <w:rPr>
                <w:rFonts w:ascii="Century" w:hAnsi="Century" w:cs="Arial"/>
                <w:color w:val="595959"/>
                <w:lang w:val="tr-TR"/>
              </w:rPr>
              <w:t xml:space="preserve">large scale </w:t>
            </w:r>
            <w:r w:rsidR="00AF54EB" w:rsidRPr="00FE283D">
              <w:rPr>
                <w:rFonts w:ascii="Century" w:hAnsi="Century" w:cs="Arial"/>
                <w:color w:val="595959"/>
                <w:lang w:val="tr-TR"/>
              </w:rPr>
              <w:t>companies</w:t>
            </w:r>
            <w:r w:rsidRPr="00FE283D">
              <w:rPr>
                <w:rFonts w:ascii="Century" w:hAnsi="Century" w:cs="Arial"/>
                <w:color w:val="595959"/>
                <w:lang w:val="tr-TR"/>
              </w:rPr>
              <w:t xml:space="preserve"> and the </w:t>
            </w:r>
            <w:r w:rsidR="00853AB8">
              <w:rPr>
                <w:rFonts w:ascii="Century" w:hAnsi="Century" w:cs="Arial"/>
                <w:color w:val="595959"/>
                <w:lang w:val="tr-TR"/>
              </w:rPr>
              <w:t xml:space="preserve">average </w:t>
            </w:r>
            <w:r w:rsidR="00AF54EB" w:rsidRPr="00FE283D">
              <w:rPr>
                <w:rFonts w:ascii="Century" w:hAnsi="Century" w:cs="Arial"/>
                <w:color w:val="595959"/>
                <w:lang w:val="tr-TR"/>
              </w:rPr>
              <w:t>number of p</w:t>
            </w:r>
            <w:r w:rsidR="005167F3" w:rsidRPr="00FE283D">
              <w:rPr>
                <w:rFonts w:ascii="Century" w:hAnsi="Century" w:cs="Arial"/>
                <w:color w:val="595959"/>
                <w:lang w:val="tr-TR"/>
              </w:rPr>
              <w:t xml:space="preserve">ersonnel was </w:t>
            </w:r>
            <w:r w:rsidR="00281110" w:rsidRPr="00FE283D">
              <w:rPr>
                <w:rFonts w:ascii="Century" w:hAnsi="Century" w:cs="Arial"/>
                <w:color w:val="595959"/>
                <w:lang w:val="tr-TR"/>
              </w:rPr>
              <w:t>567</w:t>
            </w:r>
            <w:r w:rsidR="00AF54EB" w:rsidRPr="00FE283D">
              <w:rPr>
                <w:rFonts w:ascii="Century" w:hAnsi="Century" w:cs="Arial"/>
                <w:color w:val="595959"/>
                <w:lang w:val="tr-TR"/>
              </w:rPr>
              <w:t xml:space="preserve"> for these companies. </w:t>
            </w:r>
          </w:p>
          <w:p w:rsidR="00CA056C" w:rsidRPr="00470C24" w:rsidRDefault="00EF2418" w:rsidP="00C50577">
            <w:pPr>
              <w:rPr>
                <w:rFonts w:ascii="Century" w:hAnsi="Century"/>
                <w:b/>
                <w:color w:val="404040"/>
                <w:lang w:val="tr-TR"/>
              </w:rPr>
            </w:pPr>
            <w:r w:rsidRPr="00470C24">
              <w:rPr>
                <w:rFonts w:ascii="Century" w:hAnsi="Century"/>
                <w:b/>
                <w:color w:val="404040"/>
                <w:lang w:val="tr-TR"/>
              </w:rPr>
              <w:lastRenderedPageBreak/>
              <w:t>1</w:t>
            </w:r>
            <w:r w:rsidR="00CA056C" w:rsidRPr="00470C24">
              <w:rPr>
                <w:rFonts w:ascii="Century" w:hAnsi="Century"/>
                <w:b/>
                <w:color w:val="404040"/>
                <w:lang w:val="tr-TR"/>
              </w:rPr>
              <w:t>.3.</w:t>
            </w:r>
            <w:r w:rsidR="00752D5D" w:rsidRPr="00470C24">
              <w:rPr>
                <w:rFonts w:ascii="Century" w:hAnsi="Century"/>
                <w:b/>
                <w:color w:val="404040"/>
                <w:lang w:val="tr-TR"/>
              </w:rPr>
              <w:t>2. Concentration Indicators of t</w:t>
            </w:r>
            <w:r w:rsidR="00CA056C" w:rsidRPr="00470C24">
              <w:rPr>
                <w:rFonts w:ascii="Century" w:hAnsi="Century"/>
                <w:b/>
                <w:color w:val="404040"/>
                <w:lang w:val="tr-TR"/>
              </w:rPr>
              <w:t>he Insurance / Private Pension Companies</w:t>
            </w:r>
          </w:p>
          <w:p w:rsidR="00B57A8F" w:rsidRPr="00470C24" w:rsidRDefault="00B57A8F" w:rsidP="009C3E58">
            <w:pPr>
              <w:ind w:left="91"/>
              <w:rPr>
                <w:rFonts w:ascii="Century" w:hAnsi="Century"/>
                <w:b/>
                <w:color w:val="404040"/>
                <w:lang w:val="tr-TR"/>
              </w:rPr>
            </w:pPr>
          </w:p>
          <w:p w:rsidR="00CA056C" w:rsidRPr="00470C24" w:rsidRDefault="00C50577" w:rsidP="00B34146">
            <w:pPr>
              <w:rPr>
                <w:rFonts w:ascii="Century" w:hAnsi="Century"/>
                <w:b/>
                <w:color w:val="404040"/>
                <w:lang w:val="tr-TR"/>
              </w:rPr>
            </w:pPr>
            <w:r>
              <w:rPr>
                <w:rFonts w:ascii="Century" w:hAnsi="Century"/>
                <w:b/>
                <w:color w:val="404040"/>
                <w:lang w:val="tr-TR"/>
              </w:rPr>
              <w:t>1.3.2.1</w:t>
            </w:r>
            <w:r w:rsidR="00CA056C" w:rsidRPr="00470C24">
              <w:rPr>
                <w:rFonts w:ascii="Century" w:hAnsi="Century"/>
                <w:b/>
                <w:color w:val="404040"/>
                <w:lang w:val="tr-TR"/>
              </w:rPr>
              <w:t xml:space="preserve">.  Concentration Indicators of </w:t>
            </w:r>
            <w:r w:rsidR="00B34146">
              <w:rPr>
                <w:rFonts w:ascii="Century" w:hAnsi="Century"/>
                <w:b/>
                <w:color w:val="404040"/>
                <w:lang w:val="tr-TR"/>
              </w:rPr>
              <w:t xml:space="preserve">   </w:t>
            </w:r>
            <w:r w:rsidR="00CA056C" w:rsidRPr="00470C24">
              <w:rPr>
                <w:rFonts w:ascii="Century" w:hAnsi="Century"/>
                <w:b/>
                <w:color w:val="404040"/>
                <w:lang w:val="tr-TR"/>
              </w:rPr>
              <w:t>Assets</w:t>
            </w:r>
          </w:p>
          <w:p w:rsidR="00CA056C" w:rsidRPr="00470C24" w:rsidRDefault="00CA056C" w:rsidP="008D17FE">
            <w:pPr>
              <w:rPr>
                <w:rFonts w:ascii="Century" w:hAnsi="Century"/>
                <w:color w:val="404040"/>
                <w:lang w:val="tr-TR"/>
              </w:rPr>
            </w:pPr>
          </w:p>
          <w:p w:rsidR="001F15B0" w:rsidRPr="00FE283D" w:rsidRDefault="001F15B0" w:rsidP="001F15B0">
            <w:pPr>
              <w:jc w:val="both"/>
              <w:rPr>
                <w:rFonts w:ascii="Century" w:hAnsi="Century" w:cs="Arial"/>
                <w:color w:val="595959"/>
                <w:lang w:val="tr-TR"/>
              </w:rPr>
            </w:pPr>
            <w:r w:rsidRPr="00FE283D">
              <w:rPr>
                <w:rFonts w:ascii="Century" w:hAnsi="Century" w:cs="Arial"/>
                <w:color w:val="595959"/>
                <w:lang w:val="tr-TR"/>
              </w:rPr>
              <w:t>The assets of non</w:t>
            </w:r>
            <w:r w:rsidR="00AB220A" w:rsidRPr="00FE283D">
              <w:rPr>
                <w:rFonts w:ascii="Century" w:hAnsi="Century" w:cs="Arial"/>
                <w:color w:val="595959"/>
                <w:lang w:val="tr-TR"/>
              </w:rPr>
              <w:t>-</w:t>
            </w:r>
            <w:r w:rsidRPr="00FE283D">
              <w:rPr>
                <w:rFonts w:ascii="Century" w:hAnsi="Century" w:cs="Arial"/>
                <w:color w:val="595959"/>
                <w:lang w:val="tr-TR"/>
              </w:rPr>
              <w:t xml:space="preserve">life insurance companies had been lower that the assets of life insurance and pension companies until the inflation adjustment made in 2005. Since </w:t>
            </w:r>
            <w:r w:rsidR="005E618B" w:rsidRPr="00FE283D">
              <w:rPr>
                <w:rFonts w:ascii="Century" w:hAnsi="Century" w:cs="Arial"/>
                <w:color w:val="595959"/>
                <w:lang w:val="tr-TR"/>
              </w:rPr>
              <w:t xml:space="preserve">establishment of the </w:t>
            </w:r>
            <w:r w:rsidRPr="00FE283D">
              <w:rPr>
                <w:rFonts w:ascii="Century" w:hAnsi="Century" w:cs="Arial"/>
                <w:color w:val="595959"/>
                <w:lang w:val="tr-TR"/>
              </w:rPr>
              <w:t>non</w:t>
            </w:r>
            <w:r w:rsidR="004F2D69" w:rsidRPr="00FE283D">
              <w:rPr>
                <w:rFonts w:ascii="Century" w:hAnsi="Century" w:cs="Arial"/>
                <w:color w:val="595959"/>
                <w:lang w:val="tr-TR"/>
              </w:rPr>
              <w:t xml:space="preserve"> </w:t>
            </w:r>
            <w:r w:rsidRPr="00FE283D">
              <w:rPr>
                <w:rFonts w:ascii="Century" w:hAnsi="Century" w:cs="Arial"/>
                <w:color w:val="595959"/>
                <w:lang w:val="tr-TR"/>
              </w:rPr>
              <w:t>-</w:t>
            </w:r>
            <w:r w:rsidR="004F2D69" w:rsidRPr="00FE283D">
              <w:rPr>
                <w:rFonts w:ascii="Century" w:hAnsi="Century" w:cs="Arial"/>
                <w:color w:val="595959"/>
                <w:lang w:val="tr-TR"/>
              </w:rPr>
              <w:t xml:space="preserve"> </w:t>
            </w:r>
            <w:r w:rsidRPr="00FE283D">
              <w:rPr>
                <w:rFonts w:ascii="Century" w:hAnsi="Century" w:cs="Arial"/>
                <w:color w:val="595959"/>
                <w:lang w:val="tr-TR"/>
              </w:rPr>
              <w:t xml:space="preserve">life companies </w:t>
            </w:r>
            <w:r w:rsidR="005E618B" w:rsidRPr="00FE283D">
              <w:rPr>
                <w:rFonts w:ascii="Century" w:hAnsi="Century" w:cs="Arial"/>
                <w:color w:val="595959"/>
                <w:lang w:val="tr-TR"/>
              </w:rPr>
              <w:t xml:space="preserve">dates back further than that of the life insurance companies </w:t>
            </w:r>
            <w:r w:rsidRPr="00FE283D">
              <w:rPr>
                <w:rFonts w:ascii="Century" w:hAnsi="Century" w:cs="Arial"/>
                <w:color w:val="595959"/>
                <w:lang w:val="tr-TR"/>
              </w:rPr>
              <w:t xml:space="preserve">and have more non-monetary assets, the inflation adjustment </w:t>
            </w:r>
            <w:r w:rsidR="003A7564" w:rsidRPr="00FE283D">
              <w:rPr>
                <w:rFonts w:ascii="Century" w:hAnsi="Century" w:cs="Arial"/>
                <w:color w:val="595959"/>
                <w:lang w:val="tr-TR"/>
              </w:rPr>
              <w:t>on asset values had more e</w:t>
            </w:r>
            <w:r w:rsidRPr="00FE283D">
              <w:rPr>
                <w:rFonts w:ascii="Century" w:hAnsi="Century" w:cs="Arial"/>
                <w:color w:val="595959"/>
                <w:lang w:val="tr-TR"/>
              </w:rPr>
              <w:t>ffect</w:t>
            </w:r>
            <w:r w:rsidR="003A7564" w:rsidRPr="00FE283D">
              <w:rPr>
                <w:rFonts w:ascii="Century" w:hAnsi="Century" w:cs="Arial"/>
                <w:color w:val="595959"/>
                <w:lang w:val="tr-TR"/>
              </w:rPr>
              <w:t xml:space="preserve"> for </w:t>
            </w:r>
            <w:r w:rsidRPr="00FE283D">
              <w:rPr>
                <w:rFonts w:ascii="Century" w:hAnsi="Century" w:cs="Arial"/>
                <w:color w:val="595959"/>
                <w:lang w:val="tr-TR"/>
              </w:rPr>
              <w:t>non</w:t>
            </w:r>
            <w:r w:rsidR="004F2D69" w:rsidRPr="00FE283D">
              <w:rPr>
                <w:rFonts w:ascii="Century" w:hAnsi="Century" w:cs="Arial"/>
                <w:color w:val="595959"/>
                <w:lang w:val="tr-TR"/>
              </w:rPr>
              <w:t xml:space="preserve"> </w:t>
            </w:r>
            <w:r w:rsidRPr="00FE283D">
              <w:rPr>
                <w:rFonts w:ascii="Century" w:hAnsi="Century" w:cs="Arial"/>
                <w:color w:val="595959"/>
                <w:lang w:val="tr-TR"/>
              </w:rPr>
              <w:t>-</w:t>
            </w:r>
            <w:r w:rsidR="004F2D69" w:rsidRPr="00FE283D">
              <w:rPr>
                <w:rFonts w:ascii="Century" w:hAnsi="Century" w:cs="Arial"/>
                <w:color w:val="595959"/>
                <w:lang w:val="tr-TR"/>
              </w:rPr>
              <w:t xml:space="preserve"> </w:t>
            </w:r>
            <w:r w:rsidR="003A7564" w:rsidRPr="00FE283D">
              <w:rPr>
                <w:rFonts w:ascii="Century" w:hAnsi="Century" w:cs="Arial"/>
                <w:color w:val="595959"/>
                <w:lang w:val="tr-TR"/>
              </w:rPr>
              <w:t>life companies</w:t>
            </w:r>
            <w:r w:rsidRPr="00FE283D">
              <w:rPr>
                <w:rFonts w:ascii="Century" w:hAnsi="Century" w:cs="Arial"/>
                <w:color w:val="595959"/>
                <w:lang w:val="tr-TR"/>
              </w:rPr>
              <w:t xml:space="preserve">. </w:t>
            </w:r>
            <w:r w:rsidR="004F25CB" w:rsidRPr="00FE283D">
              <w:rPr>
                <w:rFonts w:ascii="Century" w:hAnsi="Century" w:cs="Arial"/>
                <w:color w:val="595959"/>
                <w:lang w:val="tr-TR"/>
              </w:rPr>
              <w:t xml:space="preserve">While the growth </w:t>
            </w:r>
            <w:r w:rsidR="000C2078" w:rsidRPr="00FE283D">
              <w:rPr>
                <w:rFonts w:ascii="Century" w:hAnsi="Century" w:cs="Arial"/>
                <w:color w:val="595959"/>
                <w:lang w:val="tr-TR"/>
              </w:rPr>
              <w:t xml:space="preserve">rate of life/pension companies </w:t>
            </w:r>
            <w:r w:rsidR="004F25CB" w:rsidRPr="00FE283D">
              <w:rPr>
                <w:rFonts w:ascii="Century" w:hAnsi="Century" w:cs="Arial"/>
                <w:color w:val="595959"/>
                <w:lang w:val="tr-TR"/>
              </w:rPr>
              <w:t xml:space="preserve">was </w:t>
            </w:r>
            <w:r w:rsidR="000C2078" w:rsidRPr="00FE283D">
              <w:rPr>
                <w:rFonts w:ascii="Century" w:hAnsi="Century" w:cs="Arial"/>
                <w:color w:val="595959"/>
                <w:lang w:val="tr-TR"/>
              </w:rPr>
              <w:t>26%</w:t>
            </w:r>
            <w:r w:rsidR="00D8463C" w:rsidRPr="00FE283D">
              <w:rPr>
                <w:rFonts w:ascii="Century" w:hAnsi="Century" w:cs="Arial"/>
                <w:color w:val="595959"/>
                <w:lang w:val="tr-TR"/>
              </w:rPr>
              <w:t>,</w:t>
            </w:r>
            <w:r w:rsidR="000C2078" w:rsidRPr="00FE283D">
              <w:rPr>
                <w:rFonts w:ascii="Century" w:hAnsi="Century" w:cs="Arial"/>
                <w:color w:val="595959"/>
                <w:lang w:val="tr-TR"/>
              </w:rPr>
              <w:t xml:space="preserve"> it was 14% for non life companies in 2008. </w:t>
            </w:r>
          </w:p>
          <w:p w:rsidR="00CA056C" w:rsidRPr="00FE283D" w:rsidRDefault="00CA056C" w:rsidP="00FE283D">
            <w:pPr>
              <w:jc w:val="both"/>
              <w:rPr>
                <w:rFonts w:ascii="Century" w:hAnsi="Century" w:cs="Arial"/>
                <w:color w:val="595959"/>
                <w:lang w:val="tr-TR"/>
              </w:rPr>
            </w:pPr>
          </w:p>
          <w:p w:rsidR="00E349AA" w:rsidRPr="00470C24" w:rsidRDefault="00E349AA" w:rsidP="008D17FE">
            <w:pPr>
              <w:rPr>
                <w:rFonts w:ascii="Century" w:hAnsi="Century"/>
                <w:color w:val="404040"/>
                <w:highlight w:val="yellow"/>
                <w:lang w:val="tr-TR"/>
              </w:rPr>
            </w:pPr>
          </w:p>
          <w:p w:rsidR="009D3C3C" w:rsidRDefault="009D3C3C" w:rsidP="00E349AA">
            <w:pPr>
              <w:jc w:val="both"/>
              <w:rPr>
                <w:rFonts w:ascii="Century" w:hAnsi="Century"/>
                <w:color w:val="404040"/>
                <w:highlight w:val="yellow"/>
                <w:lang w:val="tr-TR"/>
              </w:rPr>
            </w:pPr>
          </w:p>
          <w:p w:rsidR="00AE08C6" w:rsidRDefault="00AE08C6" w:rsidP="00E349AA">
            <w:pPr>
              <w:jc w:val="both"/>
              <w:rPr>
                <w:rFonts w:ascii="Century" w:hAnsi="Century"/>
                <w:color w:val="404040"/>
                <w:lang w:val="tr-TR"/>
              </w:rPr>
            </w:pPr>
          </w:p>
          <w:p w:rsidR="00566EC9" w:rsidRPr="00FE283D" w:rsidRDefault="00566EC9" w:rsidP="00D8463C">
            <w:pPr>
              <w:jc w:val="both"/>
              <w:rPr>
                <w:rFonts w:ascii="Century" w:hAnsi="Century" w:cs="Arial"/>
                <w:color w:val="595959"/>
                <w:lang w:val="tr-TR"/>
              </w:rPr>
            </w:pPr>
            <w:r w:rsidRPr="00FE283D">
              <w:rPr>
                <w:rFonts w:ascii="Century" w:hAnsi="Century" w:cs="Arial"/>
                <w:color w:val="595959"/>
                <w:lang w:val="tr-TR"/>
              </w:rPr>
              <w:t>In regard to market concentration in terms of asset size</w:t>
            </w:r>
            <w:r w:rsidR="00D8463C" w:rsidRPr="00FE283D">
              <w:rPr>
                <w:rFonts w:ascii="Century" w:hAnsi="Century" w:cs="Arial"/>
                <w:color w:val="595959"/>
                <w:lang w:val="tr-TR"/>
              </w:rPr>
              <w:t>,</w:t>
            </w:r>
            <w:r w:rsidRPr="00FE283D">
              <w:rPr>
                <w:rFonts w:ascii="Century" w:hAnsi="Century" w:cs="Arial"/>
                <w:color w:val="595959"/>
                <w:lang w:val="tr-TR"/>
              </w:rPr>
              <w:t xml:space="preserve"> market concentration indicators </w:t>
            </w:r>
            <w:r w:rsidR="00CF6F11" w:rsidRPr="00FE283D">
              <w:rPr>
                <w:rFonts w:ascii="Century" w:hAnsi="Century" w:cs="Arial"/>
                <w:color w:val="595959"/>
                <w:lang w:val="tr-TR"/>
              </w:rPr>
              <w:t xml:space="preserve">dropped </w:t>
            </w:r>
            <w:r w:rsidRPr="00FE283D">
              <w:rPr>
                <w:rFonts w:ascii="Century" w:hAnsi="Century" w:cs="Arial"/>
                <w:color w:val="595959"/>
                <w:lang w:val="tr-TR"/>
              </w:rPr>
              <w:t xml:space="preserve">in </w:t>
            </w:r>
            <w:smartTag w:uri="urn:schemas-microsoft-com:office:smarttags" w:element="metricconverter">
              <w:smartTagPr>
                <w:attr w:name="ProductID" w:val="2008 in"/>
              </w:smartTagPr>
              <w:r w:rsidRPr="00FE283D">
                <w:rPr>
                  <w:rFonts w:ascii="Century" w:hAnsi="Century" w:cs="Arial"/>
                  <w:color w:val="595959"/>
                  <w:lang w:val="tr-TR"/>
                </w:rPr>
                <w:t>2008 in</w:t>
              </w:r>
            </w:smartTag>
            <w:r w:rsidRPr="00FE283D">
              <w:rPr>
                <w:rFonts w:ascii="Century" w:hAnsi="Century" w:cs="Arial"/>
                <w:color w:val="595959"/>
                <w:lang w:val="tr-TR"/>
              </w:rPr>
              <w:t xml:space="preserve"> the overall while an analysis based on groups the decrease in concentration indicators for life insurance group has been more than that of the non life insurance group. </w:t>
            </w:r>
          </w:p>
          <w:p w:rsidR="00E349AA" w:rsidRPr="00470C24" w:rsidRDefault="00E349AA" w:rsidP="008D17FE">
            <w:pPr>
              <w:rPr>
                <w:rFonts w:ascii="Century" w:hAnsi="Century"/>
                <w:color w:val="404040"/>
                <w:highlight w:val="yellow"/>
                <w:lang w:val="tr-TR"/>
              </w:rPr>
            </w:pPr>
          </w:p>
          <w:p w:rsidR="002E0195" w:rsidRPr="00470C24" w:rsidRDefault="002E0195" w:rsidP="008D17FE">
            <w:pPr>
              <w:rPr>
                <w:rFonts w:ascii="Century" w:hAnsi="Century"/>
                <w:highlight w:val="yellow"/>
                <w:lang w:val="tr-TR"/>
              </w:rPr>
            </w:pPr>
          </w:p>
        </w:tc>
      </w:tr>
      <w:tr w:rsidR="004649B1" w:rsidRPr="002E0195">
        <w:trPr>
          <w:gridAfter w:val="1"/>
          <w:wAfter w:w="216" w:type="dxa"/>
          <w:trHeight w:val="144"/>
        </w:trPr>
        <w:tc>
          <w:tcPr>
            <w:tcW w:w="10044" w:type="dxa"/>
            <w:gridSpan w:val="10"/>
          </w:tcPr>
          <w:p w:rsidR="004649B1" w:rsidRPr="002E0195" w:rsidRDefault="00563F7E" w:rsidP="00563F7E">
            <w:pPr>
              <w:pStyle w:val="ResimYazs"/>
              <w:rPr>
                <w:rFonts w:ascii="Century" w:hAnsi="Century"/>
                <w:b w:val="0"/>
                <w:i/>
                <w:lang w:val="tr-TR"/>
              </w:rPr>
            </w:pPr>
            <w:bookmarkStart w:id="30" w:name="_Toc170665528"/>
            <w:r>
              <w:rPr>
                <w:rFonts w:ascii="Century" w:hAnsi="Century"/>
                <w:lang w:val="tr-TR"/>
              </w:rPr>
              <w:lastRenderedPageBreak/>
              <w:t xml:space="preserve">  </w:t>
            </w:r>
            <w:r w:rsidR="004649B1" w:rsidRPr="002E0195">
              <w:rPr>
                <w:rFonts w:ascii="Century" w:hAnsi="Century"/>
                <w:lang w:val="tr-TR"/>
              </w:rPr>
              <w:t xml:space="preserve">Tablo </w:t>
            </w:r>
            <w:r w:rsidR="004649B1" w:rsidRPr="002E0195">
              <w:rPr>
                <w:rFonts w:ascii="Century" w:hAnsi="Century"/>
                <w:lang w:val="tr-TR"/>
              </w:rPr>
              <w:fldChar w:fldCharType="begin"/>
            </w:r>
            <w:r w:rsidR="004649B1" w:rsidRPr="002E0195">
              <w:rPr>
                <w:rFonts w:ascii="Century" w:hAnsi="Century"/>
                <w:lang w:val="tr-TR"/>
              </w:rPr>
              <w:instrText xml:space="preserve"> STYLEREF 2 \s </w:instrText>
            </w:r>
            <w:r w:rsidR="004649B1" w:rsidRPr="002E0195">
              <w:rPr>
                <w:rFonts w:ascii="Century" w:hAnsi="Century"/>
                <w:lang w:val="tr-TR"/>
              </w:rPr>
              <w:fldChar w:fldCharType="separate"/>
            </w:r>
            <w:r w:rsidR="00E117DD">
              <w:rPr>
                <w:rFonts w:ascii="Century" w:hAnsi="Century"/>
                <w:noProof/>
                <w:lang w:val="tr-TR"/>
              </w:rPr>
              <w:t>1.3</w:t>
            </w:r>
            <w:r w:rsidR="004649B1" w:rsidRPr="002E0195">
              <w:rPr>
                <w:rFonts w:ascii="Century" w:hAnsi="Century"/>
                <w:lang w:val="tr-TR"/>
              </w:rPr>
              <w:fldChar w:fldCharType="end"/>
            </w:r>
            <w:r w:rsidR="004649B1" w:rsidRPr="002E0195">
              <w:rPr>
                <w:rFonts w:ascii="Century" w:hAnsi="Century"/>
                <w:lang w:val="tr-TR"/>
              </w:rPr>
              <w:noBreakHyphen/>
            </w:r>
            <w:r w:rsidR="004649B1" w:rsidRPr="002E0195">
              <w:rPr>
                <w:rFonts w:ascii="Century" w:hAnsi="Century"/>
                <w:lang w:val="tr-TR"/>
              </w:rPr>
              <w:fldChar w:fldCharType="begin"/>
            </w:r>
            <w:r w:rsidR="004649B1" w:rsidRPr="002E0195">
              <w:rPr>
                <w:rFonts w:ascii="Century" w:hAnsi="Century"/>
                <w:lang w:val="tr-TR"/>
              </w:rPr>
              <w:instrText xml:space="preserve"> SEQ Tablo \* ARABIC \s 2 </w:instrText>
            </w:r>
            <w:r w:rsidR="004649B1" w:rsidRPr="002E0195">
              <w:rPr>
                <w:rFonts w:ascii="Century" w:hAnsi="Century"/>
                <w:lang w:val="tr-TR"/>
              </w:rPr>
              <w:fldChar w:fldCharType="separate"/>
            </w:r>
            <w:r w:rsidR="00E117DD">
              <w:rPr>
                <w:rFonts w:ascii="Century" w:hAnsi="Century"/>
                <w:noProof/>
                <w:lang w:val="tr-TR"/>
              </w:rPr>
              <w:t>2</w:t>
            </w:r>
            <w:r w:rsidR="004649B1" w:rsidRPr="002E0195">
              <w:rPr>
                <w:rFonts w:ascii="Century" w:hAnsi="Century"/>
                <w:lang w:val="tr-TR"/>
              </w:rPr>
              <w:fldChar w:fldCharType="end"/>
            </w:r>
            <w:r w:rsidR="004649B1" w:rsidRPr="002E0195">
              <w:rPr>
                <w:rFonts w:ascii="Century" w:hAnsi="Century"/>
                <w:lang w:val="tr-TR"/>
              </w:rPr>
              <w:t>;</w:t>
            </w:r>
            <w:r w:rsidR="004649B1" w:rsidRPr="002E0195">
              <w:rPr>
                <w:rFonts w:ascii="Century" w:hAnsi="Century"/>
                <w:bCs w:val="0"/>
                <w:lang w:val="tr-TR"/>
              </w:rPr>
              <w:t>Varlık Toplamına Göre Yoğunlaşma Göstergeleri-</w:t>
            </w:r>
            <w:r w:rsidR="004649B1" w:rsidRPr="002E0195">
              <w:rPr>
                <w:rFonts w:ascii="Century" w:hAnsi="Century"/>
                <w:b w:val="0"/>
                <w:bCs w:val="0"/>
                <w:i/>
                <w:lang w:val="tr-TR"/>
              </w:rPr>
              <w:t>Concentration Indicators by Assets</w:t>
            </w:r>
            <w:bookmarkEnd w:id="30"/>
          </w:p>
          <w:tbl>
            <w:tblPr>
              <w:tblW w:w="9636" w:type="dxa"/>
              <w:tblLayout w:type="fixed"/>
              <w:tblCellMar>
                <w:left w:w="70" w:type="dxa"/>
                <w:right w:w="70" w:type="dxa"/>
              </w:tblCellMar>
              <w:tblLook w:val="0000" w:firstRow="0" w:lastRow="0" w:firstColumn="0" w:lastColumn="0" w:noHBand="0" w:noVBand="0"/>
            </w:tblPr>
            <w:tblGrid>
              <w:gridCol w:w="5576"/>
              <w:gridCol w:w="816"/>
              <w:gridCol w:w="836"/>
              <w:gridCol w:w="796"/>
              <w:gridCol w:w="776"/>
              <w:gridCol w:w="836"/>
            </w:tblGrid>
            <w:tr w:rsidR="00257D05" w:rsidRPr="00257D05">
              <w:trPr>
                <w:trHeight w:val="255"/>
              </w:trPr>
              <w:tc>
                <w:tcPr>
                  <w:tcW w:w="5576" w:type="dxa"/>
                  <w:tcBorders>
                    <w:top w:val="nil"/>
                    <w:left w:val="nil"/>
                    <w:bottom w:val="single" w:sz="4" w:space="0" w:color="auto"/>
                    <w:right w:val="nil"/>
                  </w:tcBorders>
                  <w:shd w:val="clear" w:color="auto" w:fill="auto"/>
                  <w:noWrap/>
                  <w:vAlign w:val="bottom"/>
                </w:tcPr>
                <w:p w:rsidR="00257D05" w:rsidRPr="00257D05" w:rsidRDefault="00257D05" w:rsidP="00257D05">
                  <w:pPr>
                    <w:rPr>
                      <w:rFonts w:ascii="Century" w:hAnsi="Century" w:cs="Arial TUR"/>
                      <w:b/>
                      <w:bCs/>
                      <w:sz w:val="20"/>
                      <w:szCs w:val="20"/>
                      <w:lang w:val="tr-TR" w:eastAsia="tr-TR"/>
                    </w:rPr>
                  </w:pPr>
                  <w:r w:rsidRPr="00257D05">
                    <w:rPr>
                      <w:rFonts w:ascii="Century" w:hAnsi="Century" w:cs="Arial TUR"/>
                      <w:b/>
                      <w:bCs/>
                      <w:sz w:val="20"/>
                      <w:szCs w:val="20"/>
                      <w:lang w:val="tr-TR" w:eastAsia="tr-TR"/>
                    </w:rPr>
                    <w:t>(Milyar</w:t>
                  </w:r>
                  <w:r w:rsidRPr="00257D05">
                    <w:rPr>
                      <w:rFonts w:ascii="Century" w:hAnsi="Century" w:cs="Arial TUR"/>
                      <w:b/>
                      <w:bCs/>
                      <w:i/>
                      <w:iCs/>
                      <w:sz w:val="20"/>
                      <w:szCs w:val="20"/>
                      <w:lang w:val="tr-TR" w:eastAsia="tr-TR"/>
                    </w:rPr>
                    <w:t>/</w:t>
                  </w:r>
                  <w:r w:rsidRPr="00257D05">
                    <w:rPr>
                      <w:rFonts w:ascii="Century" w:hAnsi="Century" w:cs="Arial TUR"/>
                      <w:i/>
                      <w:iCs/>
                      <w:sz w:val="20"/>
                      <w:szCs w:val="20"/>
                      <w:lang w:val="tr-TR" w:eastAsia="tr-TR"/>
                    </w:rPr>
                    <w:t>Billion</w:t>
                  </w:r>
                  <w:r w:rsidRPr="00257D05">
                    <w:rPr>
                      <w:rFonts w:ascii="Century" w:hAnsi="Century" w:cs="Arial TUR"/>
                      <w:b/>
                      <w:bCs/>
                      <w:sz w:val="20"/>
                      <w:szCs w:val="20"/>
                      <w:lang w:val="tr-TR" w:eastAsia="tr-TR"/>
                    </w:rPr>
                    <w:t xml:space="preserve"> TL)</w:t>
                  </w:r>
                </w:p>
              </w:tc>
              <w:tc>
                <w:tcPr>
                  <w:tcW w:w="816" w:type="dxa"/>
                  <w:tcBorders>
                    <w:top w:val="nil"/>
                    <w:left w:val="nil"/>
                    <w:bottom w:val="single" w:sz="4" w:space="0" w:color="auto"/>
                    <w:right w:val="nil"/>
                  </w:tcBorders>
                  <w:shd w:val="clear" w:color="auto" w:fill="auto"/>
                  <w:noWrap/>
                  <w:vAlign w:val="bottom"/>
                </w:tcPr>
                <w:p w:rsidR="00257D05" w:rsidRPr="00257D05" w:rsidRDefault="00257D05" w:rsidP="00257D05">
                  <w:pPr>
                    <w:jc w:val="right"/>
                    <w:rPr>
                      <w:rFonts w:ascii="Century" w:hAnsi="Century" w:cs="Arial TUR"/>
                      <w:b/>
                      <w:bCs/>
                      <w:sz w:val="20"/>
                      <w:szCs w:val="20"/>
                      <w:lang w:val="tr-TR" w:eastAsia="tr-TR"/>
                    </w:rPr>
                  </w:pPr>
                  <w:r w:rsidRPr="00257D05">
                    <w:rPr>
                      <w:rFonts w:ascii="Century" w:hAnsi="Century" w:cs="Arial TUR"/>
                      <w:b/>
                      <w:bCs/>
                      <w:sz w:val="20"/>
                      <w:szCs w:val="20"/>
                      <w:lang w:val="tr-TR" w:eastAsia="tr-TR"/>
                    </w:rPr>
                    <w:t>2004</w:t>
                  </w:r>
                </w:p>
              </w:tc>
              <w:tc>
                <w:tcPr>
                  <w:tcW w:w="836" w:type="dxa"/>
                  <w:tcBorders>
                    <w:top w:val="nil"/>
                    <w:left w:val="nil"/>
                    <w:bottom w:val="single" w:sz="4" w:space="0" w:color="auto"/>
                    <w:right w:val="nil"/>
                  </w:tcBorders>
                  <w:shd w:val="clear" w:color="auto" w:fill="auto"/>
                  <w:noWrap/>
                  <w:vAlign w:val="bottom"/>
                </w:tcPr>
                <w:p w:rsidR="00257D05" w:rsidRPr="00257D05" w:rsidRDefault="00257D05" w:rsidP="00257D05">
                  <w:pPr>
                    <w:jc w:val="right"/>
                    <w:rPr>
                      <w:rFonts w:ascii="Century" w:hAnsi="Century" w:cs="Arial TUR"/>
                      <w:b/>
                      <w:bCs/>
                      <w:sz w:val="20"/>
                      <w:szCs w:val="20"/>
                      <w:lang w:val="tr-TR" w:eastAsia="tr-TR"/>
                    </w:rPr>
                  </w:pPr>
                  <w:r w:rsidRPr="00257D05">
                    <w:rPr>
                      <w:rFonts w:ascii="Century" w:hAnsi="Century" w:cs="Arial TUR"/>
                      <w:b/>
                      <w:bCs/>
                      <w:sz w:val="20"/>
                      <w:szCs w:val="20"/>
                      <w:lang w:val="tr-TR" w:eastAsia="tr-TR"/>
                    </w:rPr>
                    <w:t>2005</w:t>
                  </w:r>
                </w:p>
              </w:tc>
              <w:tc>
                <w:tcPr>
                  <w:tcW w:w="796" w:type="dxa"/>
                  <w:tcBorders>
                    <w:top w:val="nil"/>
                    <w:left w:val="nil"/>
                    <w:bottom w:val="single" w:sz="4" w:space="0" w:color="auto"/>
                    <w:right w:val="nil"/>
                  </w:tcBorders>
                  <w:shd w:val="clear" w:color="auto" w:fill="auto"/>
                  <w:noWrap/>
                  <w:vAlign w:val="bottom"/>
                </w:tcPr>
                <w:p w:rsidR="00257D05" w:rsidRPr="00257D05" w:rsidRDefault="00257D05" w:rsidP="00257D05">
                  <w:pPr>
                    <w:jc w:val="right"/>
                    <w:rPr>
                      <w:rFonts w:ascii="Century" w:hAnsi="Century" w:cs="Arial TUR"/>
                      <w:b/>
                      <w:bCs/>
                      <w:sz w:val="20"/>
                      <w:szCs w:val="20"/>
                      <w:lang w:val="tr-TR" w:eastAsia="tr-TR"/>
                    </w:rPr>
                  </w:pPr>
                  <w:r w:rsidRPr="00257D05">
                    <w:rPr>
                      <w:rFonts w:ascii="Century" w:hAnsi="Century" w:cs="Arial TUR"/>
                      <w:b/>
                      <w:bCs/>
                      <w:sz w:val="20"/>
                      <w:szCs w:val="20"/>
                      <w:lang w:val="tr-TR" w:eastAsia="tr-TR"/>
                    </w:rPr>
                    <w:t>2006</w:t>
                  </w:r>
                </w:p>
              </w:tc>
              <w:tc>
                <w:tcPr>
                  <w:tcW w:w="776" w:type="dxa"/>
                  <w:tcBorders>
                    <w:top w:val="nil"/>
                    <w:left w:val="nil"/>
                    <w:bottom w:val="single" w:sz="4" w:space="0" w:color="auto"/>
                    <w:right w:val="nil"/>
                  </w:tcBorders>
                  <w:shd w:val="clear" w:color="auto" w:fill="auto"/>
                  <w:noWrap/>
                  <w:vAlign w:val="bottom"/>
                </w:tcPr>
                <w:p w:rsidR="00257D05" w:rsidRPr="00257D05" w:rsidRDefault="00257D05" w:rsidP="00257D05">
                  <w:pPr>
                    <w:jc w:val="right"/>
                    <w:rPr>
                      <w:rFonts w:ascii="Century" w:hAnsi="Century" w:cs="Arial TUR"/>
                      <w:b/>
                      <w:bCs/>
                      <w:sz w:val="20"/>
                      <w:szCs w:val="20"/>
                      <w:lang w:val="tr-TR" w:eastAsia="tr-TR"/>
                    </w:rPr>
                  </w:pPr>
                  <w:r w:rsidRPr="00257D05">
                    <w:rPr>
                      <w:rFonts w:ascii="Century" w:hAnsi="Century" w:cs="Arial TUR"/>
                      <w:b/>
                      <w:bCs/>
                      <w:sz w:val="20"/>
                      <w:szCs w:val="20"/>
                      <w:lang w:val="tr-TR" w:eastAsia="tr-TR"/>
                    </w:rPr>
                    <w:t>2007</w:t>
                  </w:r>
                </w:p>
              </w:tc>
              <w:tc>
                <w:tcPr>
                  <w:tcW w:w="836" w:type="dxa"/>
                  <w:tcBorders>
                    <w:top w:val="nil"/>
                    <w:left w:val="nil"/>
                    <w:bottom w:val="single" w:sz="4" w:space="0" w:color="auto"/>
                    <w:right w:val="nil"/>
                  </w:tcBorders>
                  <w:shd w:val="clear" w:color="auto" w:fill="auto"/>
                  <w:noWrap/>
                  <w:vAlign w:val="bottom"/>
                </w:tcPr>
                <w:p w:rsidR="00257D05" w:rsidRPr="00257D05" w:rsidRDefault="00257D05" w:rsidP="00257D05">
                  <w:pPr>
                    <w:jc w:val="right"/>
                    <w:rPr>
                      <w:rFonts w:ascii="Century" w:hAnsi="Century" w:cs="Arial TUR"/>
                      <w:b/>
                      <w:bCs/>
                      <w:sz w:val="20"/>
                      <w:szCs w:val="20"/>
                      <w:lang w:val="tr-TR" w:eastAsia="tr-TR"/>
                    </w:rPr>
                  </w:pPr>
                  <w:r w:rsidRPr="00257D05">
                    <w:rPr>
                      <w:rFonts w:ascii="Century" w:hAnsi="Century" w:cs="Arial TUR"/>
                      <w:b/>
                      <w:bCs/>
                      <w:sz w:val="20"/>
                      <w:szCs w:val="20"/>
                      <w:lang w:val="tr-TR" w:eastAsia="tr-TR"/>
                    </w:rPr>
                    <w:t>2008</w:t>
                  </w:r>
                </w:p>
              </w:tc>
            </w:tr>
            <w:tr w:rsidR="00257D05" w:rsidRPr="00257D05">
              <w:trPr>
                <w:trHeight w:val="300"/>
              </w:trPr>
              <w:tc>
                <w:tcPr>
                  <w:tcW w:w="5576" w:type="dxa"/>
                  <w:tcBorders>
                    <w:top w:val="nil"/>
                    <w:left w:val="nil"/>
                    <w:bottom w:val="nil"/>
                    <w:right w:val="nil"/>
                  </w:tcBorders>
                  <w:shd w:val="clear" w:color="auto" w:fill="auto"/>
                  <w:noWrap/>
                  <w:vAlign w:val="bottom"/>
                </w:tcPr>
                <w:p w:rsidR="00257D05" w:rsidRPr="00257D05" w:rsidRDefault="00257D05" w:rsidP="00257D05">
                  <w:pPr>
                    <w:rPr>
                      <w:rFonts w:ascii="Century" w:hAnsi="Century" w:cs="Arial TUR"/>
                      <w:b/>
                      <w:bCs/>
                      <w:sz w:val="20"/>
                      <w:szCs w:val="20"/>
                      <w:lang w:val="tr-TR" w:eastAsia="tr-TR"/>
                    </w:rPr>
                  </w:pPr>
                  <w:r w:rsidRPr="00257D05">
                    <w:rPr>
                      <w:rFonts w:ascii="Century" w:hAnsi="Century" w:cs="Arial TUR"/>
                      <w:b/>
                      <w:bCs/>
                      <w:sz w:val="20"/>
                      <w:szCs w:val="20"/>
                      <w:lang w:val="tr-TR" w:eastAsia="tr-TR"/>
                    </w:rPr>
                    <w:t xml:space="preserve">HD ve H/E Şrk. Varlık T. - </w:t>
                  </w:r>
                  <w:r w:rsidRPr="00257D05">
                    <w:rPr>
                      <w:rFonts w:ascii="Century" w:hAnsi="Century" w:cs="Arial TUR"/>
                      <w:i/>
                      <w:iCs/>
                      <w:sz w:val="18"/>
                      <w:szCs w:val="18"/>
                      <w:lang w:val="tr-TR" w:eastAsia="tr-TR"/>
                    </w:rPr>
                    <w:t xml:space="preserve">Total Ass.of Life/Non-Life Co. </w:t>
                  </w:r>
                </w:p>
              </w:tc>
              <w:tc>
                <w:tcPr>
                  <w:tcW w:w="81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9,8</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14,4</w:t>
                  </w:r>
                </w:p>
              </w:tc>
              <w:tc>
                <w:tcPr>
                  <w:tcW w:w="79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17,5</w:t>
                  </w:r>
                </w:p>
              </w:tc>
              <w:tc>
                <w:tcPr>
                  <w:tcW w:w="77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22,1</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26,5</w:t>
                  </w:r>
                </w:p>
              </w:tc>
            </w:tr>
            <w:tr w:rsidR="00257D05" w:rsidRPr="00257D05">
              <w:trPr>
                <w:trHeight w:val="300"/>
              </w:trPr>
              <w:tc>
                <w:tcPr>
                  <w:tcW w:w="5576" w:type="dxa"/>
                  <w:tcBorders>
                    <w:top w:val="nil"/>
                    <w:left w:val="nil"/>
                    <w:bottom w:val="nil"/>
                    <w:right w:val="nil"/>
                  </w:tcBorders>
                  <w:shd w:val="clear" w:color="auto" w:fill="auto"/>
                  <w:noWrap/>
                  <w:vAlign w:val="bottom"/>
                </w:tcPr>
                <w:p w:rsidR="00257D05" w:rsidRPr="00257D05" w:rsidRDefault="00257D05" w:rsidP="00257D05">
                  <w:pPr>
                    <w:rPr>
                      <w:rFonts w:ascii="Century" w:hAnsi="Century" w:cs="Arial TUR"/>
                      <w:sz w:val="20"/>
                      <w:szCs w:val="20"/>
                      <w:lang w:val="tr-TR" w:eastAsia="tr-TR"/>
                    </w:rPr>
                  </w:pPr>
                  <w:r w:rsidRPr="00257D05">
                    <w:rPr>
                      <w:rFonts w:ascii="Century" w:hAnsi="Century" w:cs="Arial TUR"/>
                      <w:sz w:val="20"/>
                      <w:szCs w:val="20"/>
                      <w:lang w:val="tr-TR" w:eastAsia="tr-TR"/>
                    </w:rPr>
                    <w:t xml:space="preserve">   - İlk 5 Şirketin Payı - </w:t>
                  </w:r>
                  <w:r w:rsidRPr="00257D05">
                    <w:rPr>
                      <w:rFonts w:ascii="Century" w:hAnsi="Century" w:cs="Arial TUR"/>
                      <w:i/>
                      <w:iCs/>
                      <w:sz w:val="18"/>
                      <w:szCs w:val="18"/>
                      <w:lang w:val="tr-TR" w:eastAsia="tr-TR"/>
                    </w:rPr>
                    <w:t>First 5 Companies' Share (%)</w:t>
                  </w:r>
                </w:p>
              </w:tc>
              <w:tc>
                <w:tcPr>
                  <w:tcW w:w="81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42,30</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46,50</w:t>
                  </w:r>
                </w:p>
              </w:tc>
              <w:tc>
                <w:tcPr>
                  <w:tcW w:w="79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43,70</w:t>
                  </w:r>
                </w:p>
              </w:tc>
              <w:tc>
                <w:tcPr>
                  <w:tcW w:w="77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47,08</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42,08</w:t>
                  </w:r>
                </w:p>
              </w:tc>
            </w:tr>
            <w:tr w:rsidR="00257D05" w:rsidRPr="00257D05">
              <w:trPr>
                <w:trHeight w:val="300"/>
              </w:trPr>
              <w:tc>
                <w:tcPr>
                  <w:tcW w:w="5576" w:type="dxa"/>
                  <w:tcBorders>
                    <w:top w:val="nil"/>
                    <w:left w:val="nil"/>
                    <w:bottom w:val="nil"/>
                    <w:right w:val="nil"/>
                  </w:tcBorders>
                  <w:shd w:val="clear" w:color="auto" w:fill="auto"/>
                  <w:noWrap/>
                  <w:vAlign w:val="bottom"/>
                </w:tcPr>
                <w:p w:rsidR="00257D05" w:rsidRPr="00257D05" w:rsidRDefault="00257D05" w:rsidP="00257D05">
                  <w:pPr>
                    <w:rPr>
                      <w:rFonts w:ascii="Century" w:hAnsi="Century" w:cs="Arial TUR"/>
                      <w:sz w:val="20"/>
                      <w:szCs w:val="20"/>
                      <w:lang w:val="tr-TR" w:eastAsia="tr-TR"/>
                    </w:rPr>
                  </w:pPr>
                  <w:r w:rsidRPr="00257D05">
                    <w:rPr>
                      <w:rFonts w:ascii="Century" w:hAnsi="Century" w:cs="Arial TUR"/>
                      <w:sz w:val="20"/>
                      <w:szCs w:val="20"/>
                      <w:lang w:val="tr-TR" w:eastAsia="tr-TR"/>
                    </w:rPr>
                    <w:t xml:space="preserve">   - İlk 10 Şirketin Payı - </w:t>
                  </w:r>
                  <w:r w:rsidRPr="00257D05">
                    <w:rPr>
                      <w:rFonts w:ascii="Century" w:hAnsi="Century" w:cs="Arial TUR"/>
                      <w:i/>
                      <w:iCs/>
                      <w:sz w:val="18"/>
                      <w:szCs w:val="18"/>
                      <w:lang w:val="tr-TR" w:eastAsia="tr-TR"/>
                    </w:rPr>
                    <w:t>First 10 Companies' Share (%)</w:t>
                  </w:r>
                </w:p>
              </w:tc>
              <w:tc>
                <w:tcPr>
                  <w:tcW w:w="81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64,50</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67,00</w:t>
                  </w:r>
                </w:p>
              </w:tc>
              <w:tc>
                <w:tcPr>
                  <w:tcW w:w="79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63,80</w:t>
                  </w:r>
                </w:p>
              </w:tc>
              <w:tc>
                <w:tcPr>
                  <w:tcW w:w="77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65,99</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62,65</w:t>
                  </w:r>
                </w:p>
              </w:tc>
            </w:tr>
            <w:tr w:rsidR="00257D05" w:rsidRPr="00257D05">
              <w:trPr>
                <w:trHeight w:val="300"/>
              </w:trPr>
              <w:tc>
                <w:tcPr>
                  <w:tcW w:w="5576" w:type="dxa"/>
                  <w:tcBorders>
                    <w:top w:val="single" w:sz="4" w:space="0" w:color="auto"/>
                    <w:left w:val="nil"/>
                    <w:bottom w:val="nil"/>
                    <w:right w:val="nil"/>
                  </w:tcBorders>
                  <w:shd w:val="clear" w:color="auto" w:fill="auto"/>
                  <w:noWrap/>
                  <w:vAlign w:val="bottom"/>
                </w:tcPr>
                <w:p w:rsidR="00257D05" w:rsidRPr="00257D05" w:rsidRDefault="00257D05" w:rsidP="00257D05">
                  <w:pPr>
                    <w:rPr>
                      <w:rFonts w:ascii="Century" w:hAnsi="Century" w:cs="Arial TUR"/>
                      <w:b/>
                      <w:bCs/>
                      <w:sz w:val="20"/>
                      <w:szCs w:val="20"/>
                      <w:lang w:val="tr-TR" w:eastAsia="tr-TR"/>
                    </w:rPr>
                  </w:pPr>
                  <w:r w:rsidRPr="00257D05">
                    <w:rPr>
                      <w:rFonts w:ascii="Century" w:hAnsi="Century" w:cs="Arial TUR"/>
                      <w:b/>
                      <w:bCs/>
                      <w:sz w:val="20"/>
                      <w:szCs w:val="20"/>
                      <w:lang w:val="tr-TR" w:eastAsia="tr-TR"/>
                    </w:rPr>
                    <w:t>Gruplara Göre Dağılım -</w:t>
                  </w:r>
                  <w:r w:rsidRPr="00257D05">
                    <w:rPr>
                      <w:rFonts w:ascii="Century" w:hAnsi="Century" w:cs="Arial TUR"/>
                      <w:b/>
                      <w:bCs/>
                      <w:sz w:val="18"/>
                      <w:szCs w:val="18"/>
                      <w:lang w:val="tr-TR" w:eastAsia="tr-TR"/>
                    </w:rPr>
                    <w:t xml:space="preserve"> </w:t>
                  </w:r>
                  <w:r w:rsidRPr="00257D05">
                    <w:rPr>
                      <w:rFonts w:ascii="Century" w:hAnsi="Century" w:cs="Arial TUR"/>
                      <w:i/>
                      <w:iCs/>
                      <w:sz w:val="18"/>
                      <w:szCs w:val="18"/>
                      <w:lang w:val="tr-TR" w:eastAsia="tr-TR"/>
                    </w:rPr>
                    <w:t>Distribution of Groups</w:t>
                  </w:r>
                </w:p>
              </w:tc>
              <w:tc>
                <w:tcPr>
                  <w:tcW w:w="816" w:type="dxa"/>
                  <w:tcBorders>
                    <w:top w:val="single" w:sz="4" w:space="0" w:color="auto"/>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 </w:t>
                  </w:r>
                </w:p>
              </w:tc>
              <w:tc>
                <w:tcPr>
                  <w:tcW w:w="836" w:type="dxa"/>
                  <w:tcBorders>
                    <w:top w:val="single" w:sz="4" w:space="0" w:color="auto"/>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 </w:t>
                  </w:r>
                </w:p>
              </w:tc>
              <w:tc>
                <w:tcPr>
                  <w:tcW w:w="796" w:type="dxa"/>
                  <w:tcBorders>
                    <w:top w:val="single" w:sz="4" w:space="0" w:color="auto"/>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 </w:t>
                  </w:r>
                </w:p>
              </w:tc>
              <w:tc>
                <w:tcPr>
                  <w:tcW w:w="776" w:type="dxa"/>
                  <w:tcBorders>
                    <w:top w:val="single" w:sz="4" w:space="0" w:color="auto"/>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 </w:t>
                  </w:r>
                </w:p>
              </w:tc>
              <w:tc>
                <w:tcPr>
                  <w:tcW w:w="836" w:type="dxa"/>
                  <w:tcBorders>
                    <w:top w:val="single" w:sz="4" w:space="0" w:color="auto"/>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 </w:t>
                  </w:r>
                </w:p>
              </w:tc>
            </w:tr>
            <w:tr w:rsidR="00257D05" w:rsidRPr="00257D05">
              <w:trPr>
                <w:trHeight w:val="300"/>
              </w:trPr>
              <w:tc>
                <w:tcPr>
                  <w:tcW w:w="5576" w:type="dxa"/>
                  <w:tcBorders>
                    <w:top w:val="nil"/>
                    <w:left w:val="nil"/>
                    <w:bottom w:val="nil"/>
                    <w:right w:val="nil"/>
                  </w:tcBorders>
                  <w:shd w:val="clear" w:color="auto" w:fill="auto"/>
                  <w:noWrap/>
                  <w:vAlign w:val="bottom"/>
                </w:tcPr>
                <w:p w:rsidR="00257D05" w:rsidRPr="00257D05" w:rsidRDefault="00257D05" w:rsidP="00257D05">
                  <w:pPr>
                    <w:rPr>
                      <w:rFonts w:ascii="Century" w:hAnsi="Century" w:cs="Arial TUR"/>
                      <w:b/>
                      <w:bCs/>
                      <w:sz w:val="20"/>
                      <w:szCs w:val="20"/>
                      <w:lang w:val="tr-TR" w:eastAsia="tr-TR"/>
                    </w:rPr>
                  </w:pPr>
                  <w:r w:rsidRPr="00257D05">
                    <w:rPr>
                      <w:rFonts w:ascii="Century" w:hAnsi="Century" w:cs="Arial TUR"/>
                      <w:b/>
                      <w:bCs/>
                      <w:sz w:val="20"/>
                      <w:szCs w:val="20"/>
                      <w:lang w:val="tr-TR" w:eastAsia="tr-TR"/>
                    </w:rPr>
                    <w:t xml:space="preserve">   Hayat Dışı Şirketler Varlık Top.- </w:t>
                  </w:r>
                  <w:r w:rsidRPr="00257D05">
                    <w:rPr>
                      <w:rFonts w:ascii="Century" w:hAnsi="Century" w:cs="Arial TUR"/>
                      <w:i/>
                      <w:iCs/>
                      <w:sz w:val="18"/>
                      <w:szCs w:val="18"/>
                      <w:lang w:val="tr-TR" w:eastAsia="tr-TR"/>
                    </w:rPr>
                    <w:t>Non Life Assets</w:t>
                  </w:r>
                </w:p>
              </w:tc>
              <w:tc>
                <w:tcPr>
                  <w:tcW w:w="81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4,9</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7,8</w:t>
                  </w:r>
                </w:p>
              </w:tc>
              <w:tc>
                <w:tcPr>
                  <w:tcW w:w="79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9,1</w:t>
                  </w:r>
                </w:p>
              </w:tc>
              <w:tc>
                <w:tcPr>
                  <w:tcW w:w="77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11,4</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13,0</w:t>
                  </w:r>
                </w:p>
              </w:tc>
            </w:tr>
            <w:tr w:rsidR="00257D05" w:rsidRPr="00257D05">
              <w:trPr>
                <w:trHeight w:val="300"/>
              </w:trPr>
              <w:tc>
                <w:tcPr>
                  <w:tcW w:w="5576" w:type="dxa"/>
                  <w:tcBorders>
                    <w:top w:val="nil"/>
                    <w:left w:val="nil"/>
                    <w:bottom w:val="nil"/>
                    <w:right w:val="nil"/>
                  </w:tcBorders>
                  <w:shd w:val="clear" w:color="auto" w:fill="auto"/>
                  <w:noWrap/>
                  <w:vAlign w:val="bottom"/>
                </w:tcPr>
                <w:p w:rsidR="00257D05" w:rsidRPr="00257D05" w:rsidRDefault="00257D05" w:rsidP="00257D05">
                  <w:pPr>
                    <w:rPr>
                      <w:rFonts w:ascii="Century" w:hAnsi="Century" w:cs="Arial TUR"/>
                      <w:sz w:val="20"/>
                      <w:szCs w:val="20"/>
                      <w:lang w:val="tr-TR" w:eastAsia="tr-TR"/>
                    </w:rPr>
                  </w:pPr>
                  <w:r w:rsidRPr="00257D05">
                    <w:rPr>
                      <w:rFonts w:ascii="Century" w:hAnsi="Century" w:cs="Arial TUR"/>
                      <w:sz w:val="20"/>
                      <w:szCs w:val="20"/>
                      <w:lang w:val="tr-TR" w:eastAsia="tr-TR"/>
                    </w:rPr>
                    <w:t xml:space="preserve">   - İlk 5 Şirketin Payı - </w:t>
                  </w:r>
                  <w:r w:rsidRPr="00257D05">
                    <w:rPr>
                      <w:rFonts w:ascii="Century" w:hAnsi="Century" w:cs="Arial TUR"/>
                      <w:i/>
                      <w:iCs/>
                      <w:sz w:val="18"/>
                      <w:szCs w:val="18"/>
                      <w:lang w:val="tr-TR" w:eastAsia="tr-TR"/>
                    </w:rPr>
                    <w:t>First 5 Companies' Share (%)</w:t>
                  </w:r>
                </w:p>
              </w:tc>
              <w:tc>
                <w:tcPr>
                  <w:tcW w:w="81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54,50</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53,90</w:t>
                  </w:r>
                </w:p>
              </w:tc>
              <w:tc>
                <w:tcPr>
                  <w:tcW w:w="79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62,20</w:t>
                  </w:r>
                </w:p>
              </w:tc>
              <w:tc>
                <w:tcPr>
                  <w:tcW w:w="77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61,68</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55,19</w:t>
                  </w:r>
                </w:p>
              </w:tc>
            </w:tr>
            <w:tr w:rsidR="00257D05" w:rsidRPr="00257D05">
              <w:trPr>
                <w:trHeight w:val="300"/>
              </w:trPr>
              <w:tc>
                <w:tcPr>
                  <w:tcW w:w="5576" w:type="dxa"/>
                  <w:tcBorders>
                    <w:top w:val="nil"/>
                    <w:left w:val="nil"/>
                    <w:bottom w:val="nil"/>
                    <w:right w:val="nil"/>
                  </w:tcBorders>
                  <w:shd w:val="clear" w:color="auto" w:fill="auto"/>
                  <w:noWrap/>
                  <w:vAlign w:val="bottom"/>
                </w:tcPr>
                <w:p w:rsidR="00257D05" w:rsidRPr="00257D05" w:rsidRDefault="00257D05" w:rsidP="00257D05">
                  <w:pPr>
                    <w:rPr>
                      <w:rFonts w:ascii="Century" w:hAnsi="Century" w:cs="Arial TUR"/>
                      <w:sz w:val="20"/>
                      <w:szCs w:val="20"/>
                      <w:lang w:val="tr-TR" w:eastAsia="tr-TR"/>
                    </w:rPr>
                  </w:pPr>
                  <w:r w:rsidRPr="00257D05">
                    <w:rPr>
                      <w:rFonts w:ascii="Century" w:hAnsi="Century" w:cs="Arial TUR"/>
                      <w:sz w:val="20"/>
                      <w:szCs w:val="20"/>
                      <w:lang w:val="tr-TR" w:eastAsia="tr-TR"/>
                    </w:rPr>
                    <w:t xml:space="preserve">   - İlk 10 Şirketin Payı -</w:t>
                  </w:r>
                  <w:r w:rsidRPr="00257D05">
                    <w:rPr>
                      <w:rFonts w:ascii="Century" w:hAnsi="Century" w:cs="Arial TUR"/>
                      <w:i/>
                      <w:iCs/>
                      <w:sz w:val="20"/>
                      <w:szCs w:val="20"/>
                      <w:lang w:val="tr-TR" w:eastAsia="tr-TR"/>
                    </w:rPr>
                    <w:t xml:space="preserve"> </w:t>
                  </w:r>
                  <w:r w:rsidRPr="00257D05">
                    <w:rPr>
                      <w:rFonts w:ascii="Century" w:hAnsi="Century" w:cs="Arial TUR"/>
                      <w:i/>
                      <w:iCs/>
                      <w:sz w:val="18"/>
                      <w:szCs w:val="18"/>
                      <w:lang w:val="tr-TR" w:eastAsia="tr-TR"/>
                    </w:rPr>
                    <w:t>First 10 Companies' Share (%)</w:t>
                  </w:r>
                </w:p>
              </w:tc>
              <w:tc>
                <w:tcPr>
                  <w:tcW w:w="81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81,00</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86,00</w:t>
                  </w:r>
                </w:p>
              </w:tc>
              <w:tc>
                <w:tcPr>
                  <w:tcW w:w="79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84,40</w:t>
                  </w:r>
                </w:p>
              </w:tc>
              <w:tc>
                <w:tcPr>
                  <w:tcW w:w="77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82,87</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79,70</w:t>
                  </w:r>
                </w:p>
              </w:tc>
            </w:tr>
            <w:tr w:rsidR="00257D05" w:rsidRPr="00257D05">
              <w:trPr>
                <w:trHeight w:val="300"/>
              </w:trPr>
              <w:tc>
                <w:tcPr>
                  <w:tcW w:w="5576" w:type="dxa"/>
                  <w:tcBorders>
                    <w:top w:val="nil"/>
                    <w:left w:val="nil"/>
                    <w:bottom w:val="nil"/>
                    <w:right w:val="nil"/>
                  </w:tcBorders>
                  <w:shd w:val="clear" w:color="auto" w:fill="auto"/>
                  <w:noWrap/>
                  <w:vAlign w:val="bottom"/>
                </w:tcPr>
                <w:p w:rsidR="00257D05" w:rsidRPr="00257D05" w:rsidRDefault="00257D05" w:rsidP="00257D05">
                  <w:pPr>
                    <w:rPr>
                      <w:rFonts w:ascii="Century" w:hAnsi="Century" w:cs="Arial TUR"/>
                      <w:b/>
                      <w:bCs/>
                      <w:sz w:val="20"/>
                      <w:szCs w:val="20"/>
                      <w:lang w:val="tr-TR" w:eastAsia="tr-TR"/>
                    </w:rPr>
                  </w:pPr>
                  <w:r w:rsidRPr="00257D05">
                    <w:rPr>
                      <w:rFonts w:ascii="Century" w:hAnsi="Century" w:cs="Arial TUR"/>
                      <w:b/>
                      <w:bCs/>
                      <w:sz w:val="20"/>
                      <w:szCs w:val="20"/>
                      <w:lang w:val="tr-TR" w:eastAsia="tr-TR"/>
                    </w:rPr>
                    <w:t xml:space="preserve">   H / E Şirketleri Varlık Top.-</w:t>
                  </w:r>
                  <w:r w:rsidRPr="00257D05">
                    <w:rPr>
                      <w:rFonts w:ascii="Century" w:hAnsi="Century" w:cs="Arial TUR"/>
                      <w:i/>
                      <w:iCs/>
                      <w:sz w:val="20"/>
                      <w:szCs w:val="20"/>
                      <w:lang w:val="tr-TR" w:eastAsia="tr-TR"/>
                    </w:rPr>
                    <w:t xml:space="preserve"> </w:t>
                  </w:r>
                  <w:r w:rsidRPr="00257D05">
                    <w:rPr>
                      <w:rFonts w:ascii="Century" w:hAnsi="Century" w:cs="Arial TUR"/>
                      <w:i/>
                      <w:iCs/>
                      <w:sz w:val="18"/>
                      <w:szCs w:val="18"/>
                      <w:lang w:val="tr-TR" w:eastAsia="tr-TR"/>
                    </w:rPr>
                    <w:t>Life / Pension Assets</w:t>
                  </w:r>
                </w:p>
              </w:tc>
              <w:tc>
                <w:tcPr>
                  <w:tcW w:w="81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4,9</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6,6</w:t>
                  </w:r>
                </w:p>
              </w:tc>
              <w:tc>
                <w:tcPr>
                  <w:tcW w:w="79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8,4</w:t>
                  </w:r>
                </w:p>
              </w:tc>
              <w:tc>
                <w:tcPr>
                  <w:tcW w:w="77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10,7</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13,5</w:t>
                  </w:r>
                </w:p>
              </w:tc>
            </w:tr>
            <w:tr w:rsidR="00257D05" w:rsidRPr="00257D05">
              <w:trPr>
                <w:trHeight w:val="300"/>
              </w:trPr>
              <w:tc>
                <w:tcPr>
                  <w:tcW w:w="5576" w:type="dxa"/>
                  <w:tcBorders>
                    <w:top w:val="nil"/>
                    <w:left w:val="nil"/>
                    <w:bottom w:val="nil"/>
                    <w:right w:val="nil"/>
                  </w:tcBorders>
                  <w:shd w:val="clear" w:color="auto" w:fill="auto"/>
                  <w:noWrap/>
                  <w:vAlign w:val="bottom"/>
                </w:tcPr>
                <w:p w:rsidR="00257D05" w:rsidRPr="00257D05" w:rsidRDefault="00257D05" w:rsidP="00257D05">
                  <w:pPr>
                    <w:rPr>
                      <w:rFonts w:ascii="Century" w:hAnsi="Century" w:cs="Arial TUR"/>
                      <w:sz w:val="20"/>
                      <w:szCs w:val="20"/>
                      <w:lang w:val="tr-TR" w:eastAsia="tr-TR"/>
                    </w:rPr>
                  </w:pPr>
                  <w:r w:rsidRPr="00257D05">
                    <w:rPr>
                      <w:rFonts w:ascii="Century" w:hAnsi="Century" w:cs="Arial TUR"/>
                      <w:sz w:val="20"/>
                      <w:szCs w:val="20"/>
                      <w:lang w:val="tr-TR" w:eastAsia="tr-TR"/>
                    </w:rPr>
                    <w:t xml:space="preserve">   - İlk 5 Şirketin Payı - </w:t>
                  </w:r>
                  <w:r w:rsidRPr="00257D05">
                    <w:rPr>
                      <w:rFonts w:ascii="Century" w:hAnsi="Century" w:cs="Arial TUR"/>
                      <w:i/>
                      <w:iCs/>
                      <w:sz w:val="18"/>
                      <w:szCs w:val="18"/>
                      <w:lang w:val="tr-TR" w:eastAsia="tr-TR"/>
                    </w:rPr>
                    <w:t>First 5 Companies' Share (%)</w:t>
                  </w:r>
                </w:p>
              </w:tc>
              <w:tc>
                <w:tcPr>
                  <w:tcW w:w="81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74,20</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70,10</w:t>
                  </w:r>
                </w:p>
              </w:tc>
              <w:tc>
                <w:tcPr>
                  <w:tcW w:w="79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65,50</w:t>
                  </w:r>
                </w:p>
              </w:tc>
              <w:tc>
                <w:tcPr>
                  <w:tcW w:w="77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70,39</w:t>
                  </w:r>
                </w:p>
              </w:tc>
              <w:tc>
                <w:tcPr>
                  <w:tcW w:w="836" w:type="dxa"/>
                  <w:tcBorders>
                    <w:top w:val="nil"/>
                    <w:left w:val="nil"/>
                    <w:bottom w:val="nil"/>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69,87</w:t>
                  </w:r>
                </w:p>
              </w:tc>
            </w:tr>
            <w:tr w:rsidR="00257D05" w:rsidRPr="00257D05">
              <w:trPr>
                <w:trHeight w:val="300"/>
              </w:trPr>
              <w:tc>
                <w:tcPr>
                  <w:tcW w:w="5576" w:type="dxa"/>
                  <w:tcBorders>
                    <w:top w:val="nil"/>
                    <w:left w:val="nil"/>
                    <w:bottom w:val="double" w:sz="6" w:space="0" w:color="auto"/>
                    <w:right w:val="nil"/>
                  </w:tcBorders>
                  <w:shd w:val="clear" w:color="auto" w:fill="auto"/>
                  <w:noWrap/>
                  <w:vAlign w:val="bottom"/>
                </w:tcPr>
                <w:p w:rsidR="00257D05" w:rsidRPr="00257D05" w:rsidRDefault="00257D05" w:rsidP="00257D05">
                  <w:pPr>
                    <w:rPr>
                      <w:rFonts w:ascii="Century" w:hAnsi="Century" w:cs="Arial TUR"/>
                      <w:sz w:val="20"/>
                      <w:szCs w:val="20"/>
                      <w:lang w:val="tr-TR" w:eastAsia="tr-TR"/>
                    </w:rPr>
                  </w:pPr>
                  <w:r w:rsidRPr="00257D05">
                    <w:rPr>
                      <w:rFonts w:ascii="Century" w:hAnsi="Century" w:cs="Arial TUR"/>
                      <w:sz w:val="20"/>
                      <w:szCs w:val="20"/>
                      <w:lang w:val="tr-TR" w:eastAsia="tr-TR"/>
                    </w:rPr>
                    <w:t xml:space="preserve">   - İlk 10 Şirketin Payı -</w:t>
                  </w:r>
                  <w:r w:rsidRPr="00257D05">
                    <w:rPr>
                      <w:rFonts w:ascii="Century" w:hAnsi="Century" w:cs="Arial TUR"/>
                      <w:sz w:val="18"/>
                      <w:szCs w:val="18"/>
                      <w:lang w:val="tr-TR" w:eastAsia="tr-TR"/>
                    </w:rPr>
                    <w:t xml:space="preserve"> </w:t>
                  </w:r>
                  <w:r w:rsidRPr="00257D05">
                    <w:rPr>
                      <w:rFonts w:ascii="Century" w:hAnsi="Century" w:cs="Arial TUR"/>
                      <w:i/>
                      <w:iCs/>
                      <w:sz w:val="18"/>
                      <w:szCs w:val="18"/>
                      <w:lang w:val="tr-TR" w:eastAsia="tr-TR"/>
                    </w:rPr>
                    <w:t>First 10 Companies' Share (%)</w:t>
                  </w:r>
                </w:p>
              </w:tc>
              <w:tc>
                <w:tcPr>
                  <w:tcW w:w="816" w:type="dxa"/>
                  <w:tcBorders>
                    <w:top w:val="nil"/>
                    <w:left w:val="nil"/>
                    <w:bottom w:val="double" w:sz="6" w:space="0" w:color="auto"/>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91,50</w:t>
                  </w:r>
                </w:p>
              </w:tc>
              <w:tc>
                <w:tcPr>
                  <w:tcW w:w="836" w:type="dxa"/>
                  <w:tcBorders>
                    <w:top w:val="nil"/>
                    <w:left w:val="nil"/>
                    <w:bottom w:val="double" w:sz="6" w:space="0" w:color="auto"/>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90,30</w:t>
                  </w:r>
                </w:p>
              </w:tc>
              <w:tc>
                <w:tcPr>
                  <w:tcW w:w="796" w:type="dxa"/>
                  <w:tcBorders>
                    <w:top w:val="nil"/>
                    <w:left w:val="nil"/>
                    <w:bottom w:val="double" w:sz="6" w:space="0" w:color="auto"/>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89,30</w:t>
                  </w:r>
                </w:p>
              </w:tc>
              <w:tc>
                <w:tcPr>
                  <w:tcW w:w="776" w:type="dxa"/>
                  <w:tcBorders>
                    <w:top w:val="nil"/>
                    <w:left w:val="nil"/>
                    <w:bottom w:val="double" w:sz="6" w:space="0" w:color="auto"/>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90,99</w:t>
                  </w:r>
                </w:p>
              </w:tc>
              <w:tc>
                <w:tcPr>
                  <w:tcW w:w="836" w:type="dxa"/>
                  <w:tcBorders>
                    <w:top w:val="nil"/>
                    <w:left w:val="nil"/>
                    <w:bottom w:val="double" w:sz="6" w:space="0" w:color="auto"/>
                    <w:right w:val="nil"/>
                  </w:tcBorders>
                  <w:shd w:val="clear" w:color="auto" w:fill="auto"/>
                  <w:noWrap/>
                  <w:vAlign w:val="bottom"/>
                </w:tcPr>
                <w:p w:rsidR="00257D05" w:rsidRPr="00257D05" w:rsidRDefault="00257D05" w:rsidP="00257D05">
                  <w:pPr>
                    <w:jc w:val="right"/>
                    <w:rPr>
                      <w:rFonts w:ascii="Century" w:hAnsi="Century" w:cs="Arial TUR"/>
                      <w:sz w:val="20"/>
                      <w:szCs w:val="20"/>
                      <w:lang w:val="tr-TR" w:eastAsia="tr-TR"/>
                    </w:rPr>
                  </w:pPr>
                  <w:r w:rsidRPr="00257D05">
                    <w:rPr>
                      <w:rFonts w:ascii="Century" w:hAnsi="Century" w:cs="Arial TUR"/>
                      <w:sz w:val="20"/>
                      <w:szCs w:val="20"/>
                      <w:lang w:val="tr-TR" w:eastAsia="tr-TR"/>
                    </w:rPr>
                    <w:t>90,54</w:t>
                  </w:r>
                </w:p>
              </w:tc>
            </w:tr>
          </w:tbl>
          <w:p w:rsidR="004649B1" w:rsidRPr="0017080F" w:rsidRDefault="004649B1" w:rsidP="00DA0F8C">
            <w:pPr>
              <w:jc w:val="center"/>
              <w:rPr>
                <w:rFonts w:ascii="Century" w:hAnsi="Century"/>
                <w:sz w:val="20"/>
                <w:szCs w:val="20"/>
                <w:lang w:val="tr-TR"/>
              </w:rPr>
            </w:pPr>
          </w:p>
          <w:p w:rsidR="00D73638" w:rsidRPr="002E0195" w:rsidRDefault="00D73638" w:rsidP="008D17FE">
            <w:pPr>
              <w:rPr>
                <w:rFonts w:ascii="Century" w:hAnsi="Century"/>
                <w:lang w:val="tr-TR"/>
              </w:rPr>
            </w:pPr>
          </w:p>
        </w:tc>
      </w:tr>
      <w:tr w:rsidR="004649B1" w:rsidRPr="00367FA3">
        <w:trPr>
          <w:gridAfter w:val="1"/>
          <w:wAfter w:w="216" w:type="dxa"/>
          <w:trHeight w:val="144"/>
        </w:trPr>
        <w:tc>
          <w:tcPr>
            <w:tcW w:w="4837" w:type="dxa"/>
            <w:gridSpan w:val="2"/>
          </w:tcPr>
          <w:p w:rsidR="00C50577" w:rsidRPr="00F17CCA" w:rsidRDefault="00C50577" w:rsidP="009026BA">
            <w:pPr>
              <w:pStyle w:val="Balk4"/>
              <w:numPr>
                <w:ilvl w:val="0"/>
                <w:numId w:val="0"/>
              </w:numPr>
              <w:spacing w:before="0" w:after="0"/>
              <w:ind w:left="252"/>
              <w:rPr>
                <w:rFonts w:ascii="Century" w:hAnsi="Century"/>
                <w:sz w:val="24"/>
                <w:szCs w:val="24"/>
              </w:rPr>
            </w:pPr>
            <w:bookmarkStart w:id="31" w:name="_Toc232337466"/>
            <w:r>
              <w:rPr>
                <w:rFonts w:ascii="Century" w:hAnsi="Century"/>
                <w:sz w:val="24"/>
                <w:szCs w:val="24"/>
              </w:rPr>
              <w:lastRenderedPageBreak/>
              <w:t>1.3.2.2</w:t>
            </w:r>
            <w:r w:rsidRPr="00F17CCA">
              <w:rPr>
                <w:rFonts w:ascii="Century" w:hAnsi="Century"/>
                <w:sz w:val="24"/>
                <w:szCs w:val="24"/>
              </w:rPr>
              <w:t xml:space="preserve">. </w:t>
            </w:r>
            <w:r>
              <w:rPr>
                <w:rFonts w:ascii="Century" w:hAnsi="Century"/>
                <w:sz w:val="24"/>
                <w:szCs w:val="24"/>
              </w:rPr>
              <w:t>Prim Üretimine</w:t>
            </w:r>
            <w:r w:rsidRPr="00F17CCA">
              <w:rPr>
                <w:rFonts w:ascii="Century" w:hAnsi="Century"/>
                <w:sz w:val="24"/>
                <w:szCs w:val="24"/>
              </w:rPr>
              <w:t xml:space="preserve"> Göre </w:t>
            </w:r>
            <w:r w:rsidR="009026BA">
              <w:rPr>
                <w:rFonts w:ascii="Century" w:hAnsi="Century"/>
                <w:sz w:val="24"/>
                <w:szCs w:val="24"/>
              </w:rPr>
              <w:t xml:space="preserve">    </w:t>
            </w:r>
            <w:r w:rsidRPr="00F17CCA">
              <w:rPr>
                <w:rFonts w:ascii="Century" w:hAnsi="Century"/>
                <w:sz w:val="24"/>
                <w:szCs w:val="24"/>
              </w:rPr>
              <w:t>Yoğunlaşma Göstergeleri</w:t>
            </w:r>
            <w:bookmarkEnd w:id="31"/>
          </w:p>
          <w:p w:rsidR="004649B1" w:rsidRPr="00607396" w:rsidRDefault="004649B1" w:rsidP="008D17FE">
            <w:pPr>
              <w:jc w:val="both"/>
              <w:rPr>
                <w:rFonts w:ascii="Century" w:hAnsi="Century"/>
                <w:sz w:val="16"/>
                <w:szCs w:val="16"/>
                <w:lang w:val="tr-TR"/>
              </w:rPr>
            </w:pPr>
          </w:p>
          <w:p w:rsidR="004649B1" w:rsidRDefault="00D40346" w:rsidP="008D17FE">
            <w:pPr>
              <w:jc w:val="both"/>
              <w:rPr>
                <w:rFonts w:ascii="Century" w:hAnsi="Century"/>
                <w:lang w:val="tr-TR"/>
              </w:rPr>
            </w:pPr>
            <w:r w:rsidRPr="00C8131A">
              <w:rPr>
                <w:rFonts w:ascii="Century" w:hAnsi="Century"/>
                <w:lang w:val="tr-TR"/>
              </w:rPr>
              <w:t xml:space="preserve">Sanayileşmiş </w:t>
            </w:r>
            <w:r w:rsidR="004649B1" w:rsidRPr="00C8131A">
              <w:rPr>
                <w:rFonts w:ascii="Century" w:hAnsi="Century"/>
                <w:lang w:val="tr-TR"/>
              </w:rPr>
              <w:t>ülkeler</w:t>
            </w:r>
            <w:r w:rsidR="00C03E2D" w:rsidRPr="00C8131A">
              <w:rPr>
                <w:rFonts w:ascii="Century" w:hAnsi="Century"/>
                <w:lang w:val="tr-TR"/>
              </w:rPr>
              <w:t>le</w:t>
            </w:r>
            <w:r w:rsidR="004649B1" w:rsidRPr="00C8131A">
              <w:rPr>
                <w:rFonts w:ascii="Century" w:hAnsi="Century"/>
                <w:lang w:val="tr-TR"/>
              </w:rPr>
              <w:t xml:space="preserve"> karşılaştır</w:t>
            </w:r>
            <w:r w:rsidR="00741F91">
              <w:rPr>
                <w:rFonts w:ascii="Century" w:hAnsi="Century"/>
                <w:lang w:val="tr-TR"/>
              </w:rPr>
              <w:t xml:space="preserve">ıl-dığında, </w:t>
            </w:r>
            <w:r w:rsidR="004649B1" w:rsidRPr="00C8131A">
              <w:rPr>
                <w:rFonts w:ascii="Century" w:hAnsi="Century"/>
                <w:lang w:val="tr-TR"/>
              </w:rPr>
              <w:t>prim üretimin</w:t>
            </w:r>
            <w:r w:rsidR="00C03E2D" w:rsidRPr="00C8131A">
              <w:rPr>
                <w:rFonts w:ascii="Century" w:hAnsi="Century"/>
                <w:lang w:val="tr-TR"/>
              </w:rPr>
              <w:t>e göre</w:t>
            </w:r>
            <w:r w:rsidR="004649B1" w:rsidRPr="00C8131A">
              <w:rPr>
                <w:rFonts w:ascii="Century" w:hAnsi="Century"/>
                <w:lang w:val="tr-TR"/>
              </w:rPr>
              <w:t xml:space="preserve"> Türkiye’de hayat dışı sigortacılı</w:t>
            </w:r>
            <w:r w:rsidR="00741F91">
              <w:rPr>
                <w:rFonts w:ascii="Century" w:hAnsi="Century"/>
                <w:lang w:val="tr-TR"/>
              </w:rPr>
              <w:t>ğın</w:t>
            </w:r>
            <w:r w:rsidR="004649B1" w:rsidRPr="00C8131A">
              <w:rPr>
                <w:rFonts w:ascii="Century" w:hAnsi="Century"/>
                <w:lang w:val="tr-TR"/>
              </w:rPr>
              <w:t xml:space="preserve"> hayat sigortacılığından daha etkin olduğu görülmektedir. 200</w:t>
            </w:r>
            <w:r w:rsidR="002049A7">
              <w:rPr>
                <w:rFonts w:ascii="Century" w:hAnsi="Century"/>
                <w:lang w:val="tr-TR"/>
              </w:rPr>
              <w:t>7</w:t>
            </w:r>
            <w:r w:rsidR="004649B1" w:rsidRPr="00C8131A">
              <w:rPr>
                <w:rFonts w:ascii="Century" w:hAnsi="Century"/>
                <w:lang w:val="tr-TR"/>
              </w:rPr>
              <w:t xml:space="preserve"> yılında toplam prim üretiminin %</w:t>
            </w:r>
            <w:r w:rsidR="0042127E" w:rsidRPr="00C8131A">
              <w:rPr>
                <w:rFonts w:ascii="Century" w:hAnsi="Century"/>
                <w:lang w:val="tr-TR"/>
              </w:rPr>
              <w:t xml:space="preserve"> </w:t>
            </w:r>
            <w:r w:rsidR="004649B1" w:rsidRPr="00C8131A">
              <w:rPr>
                <w:rFonts w:ascii="Century" w:hAnsi="Century"/>
                <w:lang w:val="tr-TR"/>
              </w:rPr>
              <w:t>8</w:t>
            </w:r>
            <w:r w:rsidR="002049A7">
              <w:rPr>
                <w:rFonts w:ascii="Century" w:hAnsi="Century"/>
                <w:lang w:val="tr-TR"/>
              </w:rPr>
              <w:t>8</w:t>
            </w:r>
            <w:r w:rsidR="004649B1" w:rsidRPr="00C8131A">
              <w:rPr>
                <w:rFonts w:ascii="Century" w:hAnsi="Century"/>
                <w:lang w:val="tr-TR"/>
              </w:rPr>
              <w:t xml:space="preserve">’i hayat dışı sigorta </w:t>
            </w:r>
            <w:r w:rsidR="002049A7">
              <w:rPr>
                <w:rFonts w:ascii="Century" w:hAnsi="Century"/>
                <w:lang w:val="tr-TR"/>
              </w:rPr>
              <w:t>branşlarına</w:t>
            </w:r>
            <w:r w:rsidR="004649B1" w:rsidRPr="00C8131A">
              <w:rPr>
                <w:rFonts w:ascii="Century" w:hAnsi="Century"/>
                <w:lang w:val="tr-TR"/>
              </w:rPr>
              <w:t xml:space="preserve"> ait iken, 200</w:t>
            </w:r>
            <w:r w:rsidR="002049A7">
              <w:rPr>
                <w:rFonts w:ascii="Century" w:hAnsi="Century"/>
                <w:lang w:val="tr-TR"/>
              </w:rPr>
              <w:t>8</w:t>
            </w:r>
            <w:r w:rsidR="004649B1" w:rsidRPr="00C8131A">
              <w:rPr>
                <w:rFonts w:ascii="Century" w:hAnsi="Century"/>
                <w:lang w:val="tr-TR"/>
              </w:rPr>
              <w:t xml:space="preserve"> yılında bu oran %</w:t>
            </w:r>
            <w:r w:rsidR="0042127E" w:rsidRPr="00C8131A">
              <w:rPr>
                <w:rFonts w:ascii="Century" w:hAnsi="Century"/>
                <w:lang w:val="tr-TR"/>
              </w:rPr>
              <w:t xml:space="preserve"> </w:t>
            </w:r>
            <w:r w:rsidR="004649B1" w:rsidRPr="00C8131A">
              <w:rPr>
                <w:rFonts w:ascii="Century" w:hAnsi="Century"/>
                <w:lang w:val="tr-TR"/>
              </w:rPr>
              <w:t>8</w:t>
            </w:r>
            <w:r w:rsidR="002049A7">
              <w:rPr>
                <w:rFonts w:ascii="Century" w:hAnsi="Century"/>
                <w:lang w:val="tr-TR"/>
              </w:rPr>
              <w:t>7</w:t>
            </w:r>
            <w:r w:rsidR="004649B1" w:rsidRPr="00C8131A">
              <w:rPr>
                <w:rFonts w:ascii="Century" w:hAnsi="Century"/>
                <w:lang w:val="tr-TR"/>
              </w:rPr>
              <w:t>’</w:t>
            </w:r>
            <w:r w:rsidR="004E2B5D">
              <w:rPr>
                <w:rFonts w:ascii="Century" w:hAnsi="Century"/>
                <w:lang w:val="tr-TR"/>
              </w:rPr>
              <w:t>y</w:t>
            </w:r>
            <w:r w:rsidR="004649B1" w:rsidRPr="00C8131A">
              <w:rPr>
                <w:rFonts w:ascii="Century" w:hAnsi="Century"/>
                <w:lang w:val="tr-TR"/>
              </w:rPr>
              <w:t xml:space="preserve">e </w:t>
            </w:r>
            <w:r w:rsidR="002049A7">
              <w:rPr>
                <w:rFonts w:ascii="Century" w:hAnsi="Century"/>
                <w:lang w:val="tr-TR"/>
              </w:rPr>
              <w:t>gerilemiştir.</w:t>
            </w:r>
            <w:r w:rsidR="004649B1" w:rsidRPr="00C8131A">
              <w:rPr>
                <w:rFonts w:ascii="Century" w:hAnsi="Century"/>
                <w:lang w:val="tr-TR"/>
              </w:rPr>
              <w:t xml:space="preserve"> 2004 yılından itibaren hayat </w:t>
            </w:r>
            <w:r w:rsidR="002049A7">
              <w:rPr>
                <w:rFonts w:ascii="Century" w:hAnsi="Century"/>
                <w:lang w:val="tr-TR"/>
              </w:rPr>
              <w:t xml:space="preserve">branşının </w:t>
            </w:r>
            <w:r w:rsidR="004649B1" w:rsidRPr="00C8131A">
              <w:rPr>
                <w:rFonts w:ascii="Century" w:hAnsi="Century"/>
                <w:lang w:val="tr-TR"/>
              </w:rPr>
              <w:t>üretim</w:t>
            </w:r>
            <w:r w:rsidR="00741F91">
              <w:rPr>
                <w:rFonts w:ascii="Century" w:hAnsi="Century"/>
                <w:lang w:val="tr-TR"/>
              </w:rPr>
              <w:t>deki</w:t>
            </w:r>
            <w:r w:rsidR="004649B1" w:rsidRPr="00C8131A">
              <w:rPr>
                <w:rFonts w:ascii="Century" w:hAnsi="Century"/>
                <w:lang w:val="tr-TR"/>
              </w:rPr>
              <w:t xml:space="preserve"> payın</w:t>
            </w:r>
            <w:r w:rsidR="00741F91">
              <w:rPr>
                <w:rFonts w:ascii="Century" w:hAnsi="Century"/>
                <w:lang w:val="tr-TR"/>
              </w:rPr>
              <w:t xml:space="preserve">ın </w:t>
            </w:r>
            <w:r w:rsidR="004649B1" w:rsidRPr="00C8131A">
              <w:rPr>
                <w:rFonts w:ascii="Century" w:hAnsi="Century"/>
                <w:lang w:val="tr-TR"/>
              </w:rPr>
              <w:t>azal</w:t>
            </w:r>
            <w:r w:rsidR="00741F91">
              <w:rPr>
                <w:rFonts w:ascii="Century" w:hAnsi="Century"/>
                <w:lang w:val="tr-TR"/>
              </w:rPr>
              <w:t xml:space="preserve">masında, </w:t>
            </w:r>
            <w:r w:rsidR="004649B1" w:rsidRPr="00C8131A">
              <w:rPr>
                <w:rFonts w:ascii="Century" w:hAnsi="Century"/>
                <w:lang w:val="tr-TR"/>
              </w:rPr>
              <w:t xml:space="preserve">bireysel emeklilik faaliyetlerine ağırlık verilmesi ve hayat sigortasından bireysel emeklilik sistemine geçişler etkili olmuştur. </w:t>
            </w:r>
          </w:p>
          <w:p w:rsidR="00B3298E" w:rsidRDefault="00B3298E" w:rsidP="008D17FE">
            <w:pPr>
              <w:jc w:val="both"/>
              <w:rPr>
                <w:rFonts w:ascii="Century" w:hAnsi="Century"/>
                <w:lang w:val="tr-TR"/>
              </w:rPr>
            </w:pPr>
          </w:p>
          <w:p w:rsidR="00D73638" w:rsidRPr="00C31734" w:rsidRDefault="00D73638" w:rsidP="00D73638">
            <w:pPr>
              <w:jc w:val="both"/>
              <w:rPr>
                <w:rFonts w:ascii="Century" w:hAnsi="Century"/>
                <w:lang w:val="tr-TR"/>
              </w:rPr>
            </w:pPr>
            <w:r w:rsidRPr="00C31734">
              <w:rPr>
                <w:rFonts w:ascii="Century" w:hAnsi="Century"/>
                <w:lang w:val="tr-TR"/>
              </w:rPr>
              <w:t>Hayat – hayat dışı branş ayrımında direkt prim üretiminin son on yıllık seyri nominal ve reel olarak aşağıda grafik olarak gösterilmiştir.</w:t>
            </w:r>
          </w:p>
          <w:p w:rsidR="00967051" w:rsidRPr="00607396" w:rsidRDefault="00967051" w:rsidP="008D17FE">
            <w:pPr>
              <w:rPr>
                <w:rFonts w:ascii="Century" w:hAnsi="Century"/>
                <w:sz w:val="16"/>
                <w:szCs w:val="16"/>
                <w:highlight w:val="yellow"/>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31197A" w:rsidRPr="00CF3FF2" w:rsidRDefault="00C50577" w:rsidP="00C50577">
            <w:pPr>
              <w:rPr>
                <w:rFonts w:ascii="Century" w:hAnsi="Century"/>
                <w:b/>
                <w:color w:val="404040"/>
                <w:highlight w:val="yellow"/>
                <w:lang w:val="tr-TR"/>
              </w:rPr>
            </w:pPr>
            <w:r>
              <w:rPr>
                <w:rFonts w:ascii="Century" w:hAnsi="Century"/>
                <w:b/>
                <w:color w:val="404040"/>
                <w:lang w:val="tr-TR"/>
              </w:rPr>
              <w:t>1.3.2.2</w:t>
            </w:r>
            <w:r w:rsidR="00B57A8F" w:rsidRPr="00CF3FF2">
              <w:rPr>
                <w:rFonts w:ascii="Century" w:hAnsi="Century"/>
                <w:b/>
                <w:color w:val="404040"/>
                <w:lang w:val="tr-TR"/>
              </w:rPr>
              <w:t xml:space="preserve">. </w:t>
            </w:r>
            <w:r w:rsidR="00B3338D" w:rsidRPr="00CF3FF2">
              <w:rPr>
                <w:rFonts w:ascii="Century" w:hAnsi="Century"/>
                <w:b/>
                <w:color w:val="404040"/>
                <w:lang w:val="tr-TR"/>
              </w:rPr>
              <w:t>Concentration Indicators Premium Volume</w:t>
            </w:r>
          </w:p>
          <w:p w:rsidR="004649B1" w:rsidRPr="00CF3FF2" w:rsidRDefault="004649B1" w:rsidP="008D17FE">
            <w:pPr>
              <w:rPr>
                <w:rFonts w:ascii="Century" w:hAnsi="Century"/>
                <w:color w:val="404040"/>
                <w:sz w:val="16"/>
                <w:szCs w:val="16"/>
                <w:highlight w:val="yellow"/>
                <w:lang w:val="tr-TR"/>
              </w:rPr>
            </w:pPr>
          </w:p>
          <w:p w:rsidR="00B47CE9" w:rsidRPr="00FE283D" w:rsidRDefault="00B47CE9" w:rsidP="00B47CE9">
            <w:pPr>
              <w:jc w:val="both"/>
              <w:rPr>
                <w:rFonts w:ascii="Century" w:hAnsi="Century" w:cs="Arial"/>
                <w:color w:val="595959"/>
                <w:lang w:val="tr-TR"/>
              </w:rPr>
            </w:pPr>
            <w:r w:rsidRPr="00FE283D">
              <w:rPr>
                <w:rFonts w:ascii="Century" w:hAnsi="Century" w:cs="Arial"/>
                <w:color w:val="595959"/>
                <w:lang w:val="tr-TR"/>
              </w:rPr>
              <w:t>Non</w:t>
            </w:r>
            <w:r w:rsidR="00AB220A" w:rsidRPr="00FE283D">
              <w:rPr>
                <w:rFonts w:ascii="Century" w:hAnsi="Century" w:cs="Arial"/>
                <w:color w:val="595959"/>
                <w:lang w:val="tr-TR"/>
              </w:rPr>
              <w:t>-</w:t>
            </w:r>
            <w:r w:rsidRPr="00FE283D">
              <w:rPr>
                <w:rFonts w:ascii="Century" w:hAnsi="Century" w:cs="Arial"/>
                <w:color w:val="595959"/>
                <w:lang w:val="tr-TR"/>
              </w:rPr>
              <w:t xml:space="preserve">life insurance is more active than life insurance in terms of premium volume in </w:t>
            </w:r>
            <w:smartTag w:uri="urn:schemas-microsoft-com:office:smarttags" w:element="place">
              <w:smartTag w:uri="urn:schemas-microsoft-com:office:smarttags" w:element="country-region">
                <w:r w:rsidRPr="00FE283D">
                  <w:rPr>
                    <w:rFonts w:ascii="Century" w:hAnsi="Century" w:cs="Arial"/>
                    <w:color w:val="595959"/>
                    <w:lang w:val="tr-TR"/>
                  </w:rPr>
                  <w:t>Turkey</w:t>
                </w:r>
              </w:smartTag>
            </w:smartTag>
            <w:r w:rsidRPr="00FE283D">
              <w:rPr>
                <w:rFonts w:ascii="Century" w:hAnsi="Century" w:cs="Arial"/>
                <w:color w:val="595959"/>
                <w:lang w:val="tr-TR"/>
              </w:rPr>
              <w:t xml:space="preserve"> as compared to industrial countries. 8</w:t>
            </w:r>
            <w:r w:rsidR="002049A7" w:rsidRPr="00FE283D">
              <w:rPr>
                <w:rFonts w:ascii="Century" w:hAnsi="Century" w:cs="Arial"/>
                <w:color w:val="595959"/>
                <w:lang w:val="tr-TR"/>
              </w:rPr>
              <w:t>7</w:t>
            </w:r>
            <w:r w:rsidRPr="00FE283D">
              <w:rPr>
                <w:rFonts w:ascii="Century" w:hAnsi="Century" w:cs="Arial"/>
                <w:color w:val="595959"/>
                <w:lang w:val="tr-TR"/>
              </w:rPr>
              <w:t xml:space="preserve">% </w:t>
            </w:r>
            <w:r w:rsidR="0010748F" w:rsidRPr="00FE283D">
              <w:rPr>
                <w:rFonts w:ascii="Century" w:hAnsi="Century" w:cs="Arial"/>
                <w:color w:val="595959"/>
                <w:lang w:val="tr-TR"/>
              </w:rPr>
              <w:t>o</w:t>
            </w:r>
            <w:r w:rsidRPr="00FE283D">
              <w:rPr>
                <w:rFonts w:ascii="Century" w:hAnsi="Century" w:cs="Arial"/>
                <w:color w:val="595959"/>
                <w:lang w:val="tr-TR"/>
              </w:rPr>
              <w:t>f total premium volume belonged to non–l</w:t>
            </w:r>
            <w:r w:rsidR="00C03E2D" w:rsidRPr="00FE283D">
              <w:rPr>
                <w:rFonts w:ascii="Century" w:hAnsi="Century" w:cs="Arial"/>
                <w:color w:val="595959"/>
                <w:lang w:val="tr-TR"/>
              </w:rPr>
              <w:t xml:space="preserve">ife insurance </w:t>
            </w:r>
            <w:r w:rsidR="002049A7" w:rsidRPr="00FE283D">
              <w:rPr>
                <w:rFonts w:ascii="Century" w:hAnsi="Century" w:cs="Arial"/>
                <w:color w:val="595959"/>
                <w:lang w:val="tr-TR"/>
              </w:rPr>
              <w:t>business</w:t>
            </w:r>
            <w:r w:rsidR="00C03E2D" w:rsidRPr="00FE283D">
              <w:rPr>
                <w:rFonts w:ascii="Century" w:hAnsi="Century" w:cs="Arial"/>
                <w:color w:val="595959"/>
                <w:lang w:val="tr-TR"/>
              </w:rPr>
              <w:t xml:space="preserve"> in 200</w:t>
            </w:r>
            <w:r w:rsidR="002049A7" w:rsidRPr="00FE283D">
              <w:rPr>
                <w:rFonts w:ascii="Century" w:hAnsi="Century" w:cs="Arial"/>
                <w:color w:val="595959"/>
                <w:lang w:val="tr-TR"/>
              </w:rPr>
              <w:t>8</w:t>
            </w:r>
            <w:r w:rsidR="00140F46" w:rsidRPr="00FE283D">
              <w:rPr>
                <w:rFonts w:ascii="Century" w:hAnsi="Century" w:cs="Arial"/>
                <w:color w:val="595959"/>
                <w:lang w:val="tr-TR"/>
              </w:rPr>
              <w:t xml:space="preserve"> and</w:t>
            </w:r>
            <w:r w:rsidRPr="00FE283D">
              <w:rPr>
                <w:rFonts w:ascii="Century" w:hAnsi="Century" w:cs="Arial"/>
                <w:color w:val="595959"/>
                <w:lang w:val="tr-TR"/>
              </w:rPr>
              <w:t xml:space="preserve"> this ratio was 8</w:t>
            </w:r>
            <w:r w:rsidR="002049A7" w:rsidRPr="00FE283D">
              <w:rPr>
                <w:rFonts w:ascii="Century" w:hAnsi="Century" w:cs="Arial"/>
                <w:color w:val="595959"/>
                <w:lang w:val="tr-TR"/>
              </w:rPr>
              <w:t>8</w:t>
            </w:r>
            <w:r w:rsidRPr="00FE283D">
              <w:rPr>
                <w:rFonts w:ascii="Century" w:hAnsi="Century" w:cs="Arial"/>
                <w:color w:val="595959"/>
                <w:lang w:val="tr-TR"/>
              </w:rPr>
              <w:t xml:space="preserve">% in previous year. Since 2004 premium volume of life insurance </w:t>
            </w:r>
            <w:r w:rsidR="002049A7" w:rsidRPr="00FE283D">
              <w:rPr>
                <w:rFonts w:ascii="Century" w:hAnsi="Century" w:cs="Arial"/>
                <w:color w:val="595959"/>
                <w:lang w:val="tr-TR"/>
              </w:rPr>
              <w:t>business</w:t>
            </w:r>
            <w:r w:rsidRPr="00FE283D">
              <w:rPr>
                <w:rFonts w:ascii="Century" w:hAnsi="Century" w:cs="Arial"/>
                <w:color w:val="595959"/>
                <w:lang w:val="tr-TR"/>
              </w:rPr>
              <w:t xml:space="preserve"> has decreased because of the private pension</w:t>
            </w:r>
            <w:r w:rsidR="004B023B" w:rsidRPr="00FE283D">
              <w:rPr>
                <w:rFonts w:ascii="Century" w:hAnsi="Century" w:cs="Arial"/>
                <w:color w:val="595959"/>
                <w:lang w:val="tr-TR"/>
              </w:rPr>
              <w:t xml:space="preserve"> activities and </w:t>
            </w:r>
            <w:r w:rsidR="00EA5DF3" w:rsidRPr="00FE283D">
              <w:rPr>
                <w:rFonts w:ascii="Century" w:hAnsi="Century" w:cs="Arial"/>
                <w:color w:val="595959"/>
                <w:lang w:val="tr-TR"/>
              </w:rPr>
              <w:t>transfer</w:t>
            </w:r>
            <w:r w:rsidR="004B023B" w:rsidRPr="00FE283D">
              <w:rPr>
                <w:rFonts w:ascii="Century" w:hAnsi="Century" w:cs="Arial"/>
                <w:color w:val="595959"/>
                <w:lang w:val="tr-TR"/>
              </w:rPr>
              <w:t xml:space="preserve">s from life portfolio to pension system. </w:t>
            </w:r>
          </w:p>
          <w:p w:rsidR="00D73638" w:rsidRPr="00FE283D" w:rsidRDefault="00D73638" w:rsidP="00D73638">
            <w:pPr>
              <w:jc w:val="both"/>
              <w:rPr>
                <w:rFonts w:ascii="Century" w:hAnsi="Century" w:cs="Arial"/>
                <w:color w:val="595959"/>
                <w:lang w:val="tr-TR"/>
              </w:rPr>
            </w:pPr>
          </w:p>
          <w:p w:rsidR="00D73638" w:rsidRPr="00FE283D" w:rsidRDefault="00D73638" w:rsidP="00D73638">
            <w:pPr>
              <w:jc w:val="both"/>
              <w:rPr>
                <w:rFonts w:ascii="Century" w:hAnsi="Century" w:cs="Arial"/>
                <w:color w:val="595959"/>
                <w:lang w:val="tr-TR"/>
              </w:rPr>
            </w:pPr>
          </w:p>
          <w:p w:rsidR="00D73638" w:rsidRPr="00FE283D" w:rsidRDefault="00D73638" w:rsidP="00D73638">
            <w:pPr>
              <w:jc w:val="both"/>
              <w:rPr>
                <w:rFonts w:ascii="Century" w:hAnsi="Century" w:cs="Arial"/>
                <w:color w:val="595959"/>
                <w:lang w:val="tr-TR"/>
              </w:rPr>
            </w:pPr>
          </w:p>
          <w:p w:rsidR="00D73638" w:rsidRPr="00FE283D" w:rsidRDefault="00D73638" w:rsidP="00D73638">
            <w:pPr>
              <w:jc w:val="both"/>
              <w:rPr>
                <w:rFonts w:ascii="Century" w:hAnsi="Century" w:cs="Arial"/>
                <w:color w:val="595959"/>
                <w:lang w:val="tr-TR"/>
              </w:rPr>
            </w:pPr>
            <w:r w:rsidRPr="00FE283D">
              <w:rPr>
                <w:rFonts w:ascii="Century" w:hAnsi="Century" w:cs="Arial"/>
                <w:color w:val="595959"/>
                <w:lang w:val="tr-TR"/>
              </w:rPr>
              <w:t>The growth rates of direct premium volume as nominal and real for the last ten years in terms of life and non–life branches are shown in the figure below.</w:t>
            </w:r>
          </w:p>
          <w:p w:rsidR="00F740C6" w:rsidRPr="00367FA3" w:rsidRDefault="00F740C6" w:rsidP="008D17FE">
            <w:pPr>
              <w:rPr>
                <w:rFonts w:ascii="Century" w:hAnsi="Century"/>
                <w:highlight w:val="yellow"/>
                <w:lang w:val="tr-TR"/>
              </w:rPr>
            </w:pPr>
          </w:p>
        </w:tc>
      </w:tr>
      <w:tr w:rsidR="004649B1" w:rsidRPr="00367FA3">
        <w:trPr>
          <w:gridAfter w:val="1"/>
          <w:wAfter w:w="216" w:type="dxa"/>
          <w:trHeight w:val="3774"/>
        </w:trPr>
        <w:tc>
          <w:tcPr>
            <w:tcW w:w="10044" w:type="dxa"/>
            <w:gridSpan w:val="10"/>
          </w:tcPr>
          <w:p w:rsidR="00D73638" w:rsidRDefault="00D73638" w:rsidP="00D73638">
            <w:pPr>
              <w:pStyle w:val="ResimYazs"/>
              <w:jc w:val="center"/>
              <w:rPr>
                <w:rFonts w:ascii="Century" w:hAnsi="Century"/>
                <w:b w:val="0"/>
                <w:i/>
                <w:lang w:val="tr-TR"/>
              </w:rPr>
            </w:pPr>
            <w:bookmarkStart w:id="32" w:name="_Toc170665529"/>
            <w:r w:rsidRPr="00B764E5">
              <w:rPr>
                <w:rFonts w:ascii="Century" w:hAnsi="Century"/>
                <w:lang w:val="tr-TR"/>
              </w:rPr>
              <w:t>Grafik 1.5</w:t>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E117DD">
              <w:rPr>
                <w:rFonts w:ascii="Century" w:hAnsi="Century"/>
                <w:noProof/>
                <w:lang w:val="tr-TR"/>
              </w:rPr>
              <w:t>1</w:t>
            </w:r>
            <w:r w:rsidRPr="00B764E5">
              <w:rPr>
                <w:rFonts w:ascii="Century" w:hAnsi="Century"/>
                <w:lang w:val="tr-TR"/>
              </w:rPr>
              <w:fldChar w:fldCharType="end"/>
            </w:r>
            <w:r w:rsidRPr="00B764E5">
              <w:rPr>
                <w:rFonts w:ascii="Century" w:hAnsi="Century"/>
                <w:lang w:val="tr-TR"/>
              </w:rPr>
              <w:t xml:space="preserve">; Prim Artış Oranları – </w:t>
            </w:r>
            <w:r w:rsidRPr="00B764E5">
              <w:rPr>
                <w:rFonts w:ascii="Century" w:hAnsi="Century"/>
                <w:b w:val="0"/>
                <w:i/>
                <w:lang w:val="tr-TR"/>
              </w:rPr>
              <w:t>Growth Rates of Premium</w:t>
            </w:r>
          </w:p>
          <w:p w:rsidR="00D73638" w:rsidRPr="00A9092A" w:rsidRDefault="00664CA5" w:rsidP="008D17FE">
            <w:pPr>
              <w:pStyle w:val="ResimYazs"/>
              <w:rPr>
                <w:rFonts w:ascii="Century" w:hAnsi="Century"/>
                <w:lang w:val="tr-TR"/>
              </w:rPr>
            </w:pPr>
            <w:r w:rsidRPr="00664CA5">
              <w:rPr>
                <w:rFonts w:ascii="Century" w:hAnsi="Century"/>
                <w:lang w:val="tr-TR"/>
              </w:rPr>
              <w:pict>
                <v:shape id="_x0000_i1030" type="#_x0000_t75" style="width:490.85pt;height:262.35pt">
                  <v:imagedata r:id="rId19" o:title=""/>
                </v:shape>
              </w:pict>
            </w:r>
          </w:p>
          <w:tbl>
            <w:tblPr>
              <w:tblW w:w="9900" w:type="dxa"/>
              <w:tblLayout w:type="fixed"/>
              <w:tblLook w:val="04A0" w:firstRow="1" w:lastRow="0" w:firstColumn="1" w:lastColumn="0" w:noHBand="0" w:noVBand="1"/>
            </w:tblPr>
            <w:tblGrid>
              <w:gridCol w:w="4837"/>
              <w:gridCol w:w="237"/>
              <w:gridCol w:w="4826"/>
            </w:tblGrid>
            <w:tr w:rsidR="00D73638" w:rsidRPr="00367FA3">
              <w:trPr>
                <w:trHeight w:val="144"/>
              </w:trPr>
              <w:tc>
                <w:tcPr>
                  <w:tcW w:w="4837" w:type="dxa"/>
                </w:tcPr>
                <w:p w:rsidR="00D73638" w:rsidRPr="00F74489" w:rsidRDefault="00D73638" w:rsidP="00F74489">
                  <w:pPr>
                    <w:jc w:val="both"/>
                    <w:rPr>
                      <w:rFonts w:ascii="Century" w:hAnsi="Century"/>
                      <w:lang w:val="tr-TR"/>
                    </w:rPr>
                  </w:pPr>
                  <w:r w:rsidRPr="00C8131A">
                    <w:rPr>
                      <w:rFonts w:ascii="Century" w:hAnsi="Century"/>
                      <w:lang w:val="tr-TR"/>
                    </w:rPr>
                    <w:t xml:space="preserve">Prim üretiminin gruplara göre ayrımı incelendiğinde, </w:t>
                  </w:r>
                  <w:r>
                    <w:rPr>
                      <w:rFonts w:ascii="Century" w:hAnsi="Century"/>
                      <w:lang w:val="tr-TR"/>
                    </w:rPr>
                    <w:t xml:space="preserve">son beş yıllık süreçte </w:t>
                  </w:r>
                  <w:r w:rsidRPr="00C8131A">
                    <w:rPr>
                      <w:rFonts w:ascii="Century" w:hAnsi="Century"/>
                      <w:lang w:val="tr-TR"/>
                    </w:rPr>
                    <w:t xml:space="preserve">hayat dışı şirketlerin üretim yoğunluklarında </w:t>
                  </w:r>
                  <w:r>
                    <w:rPr>
                      <w:rFonts w:ascii="Century" w:hAnsi="Century"/>
                      <w:lang w:val="tr-TR"/>
                    </w:rPr>
                    <w:t>önemli</w:t>
                  </w:r>
                  <w:r w:rsidRPr="00C8131A">
                    <w:rPr>
                      <w:rFonts w:ascii="Century" w:hAnsi="Century"/>
                      <w:lang w:val="tr-TR"/>
                    </w:rPr>
                    <w:t xml:space="preserve"> bir değişiklik yaşanma</w:t>
                  </w:r>
                  <w:r w:rsidR="00741F91">
                    <w:rPr>
                      <w:rFonts w:ascii="Century" w:hAnsi="Century"/>
                      <w:lang w:val="tr-TR"/>
                    </w:rPr>
                    <w:t xml:space="preserve">dığı, </w:t>
                  </w:r>
                  <w:r w:rsidR="00F963D1" w:rsidRPr="00C8131A">
                    <w:rPr>
                      <w:rFonts w:ascii="Century" w:hAnsi="Century"/>
                      <w:lang w:val="tr-TR"/>
                    </w:rPr>
                    <w:t>hayat şirketlerin</w:t>
                  </w:r>
                  <w:r w:rsidR="00F963D1">
                    <w:rPr>
                      <w:rFonts w:ascii="Century" w:hAnsi="Century"/>
                      <w:lang w:val="tr-TR"/>
                    </w:rPr>
                    <w:t>in üretim yoğunluğunda</w:t>
                  </w:r>
                  <w:r w:rsidR="00741F91">
                    <w:rPr>
                      <w:rFonts w:ascii="Century" w:hAnsi="Century"/>
                      <w:lang w:val="tr-TR"/>
                    </w:rPr>
                    <w:t xml:space="preserve"> ise</w:t>
                  </w:r>
                  <w:r w:rsidR="00F963D1">
                    <w:rPr>
                      <w:rFonts w:ascii="Century" w:hAnsi="Century"/>
                      <w:lang w:val="tr-TR"/>
                    </w:rPr>
                    <w:t xml:space="preserve"> </w:t>
                  </w:r>
                  <w:r w:rsidR="00164654">
                    <w:rPr>
                      <w:rFonts w:ascii="Century" w:hAnsi="Century"/>
                      <w:lang w:val="tr-TR"/>
                    </w:rPr>
                    <w:t>2</w:t>
                  </w:r>
                  <w:r w:rsidR="008F0D6C">
                    <w:rPr>
                      <w:rFonts w:ascii="Century" w:hAnsi="Century"/>
                      <w:lang w:val="tr-TR"/>
                    </w:rPr>
                    <w:t>00</w:t>
                  </w:r>
                  <w:r w:rsidR="00164654">
                    <w:rPr>
                      <w:rFonts w:ascii="Century" w:hAnsi="Century"/>
                      <w:lang w:val="tr-TR"/>
                    </w:rPr>
                    <w:t>8</w:t>
                  </w:r>
                  <w:r w:rsidR="008F0D6C">
                    <w:rPr>
                      <w:rFonts w:ascii="Century" w:hAnsi="Century"/>
                      <w:lang w:val="tr-TR"/>
                    </w:rPr>
                    <w:t xml:space="preserve"> yılında </w:t>
                  </w:r>
                  <w:r w:rsidR="00164654">
                    <w:rPr>
                      <w:rFonts w:ascii="Century" w:hAnsi="Century"/>
                      <w:lang w:val="tr-TR"/>
                    </w:rPr>
                    <w:t>en düşük seviyeye gelin</w:t>
                  </w:r>
                  <w:r w:rsidR="00741F91">
                    <w:rPr>
                      <w:rFonts w:ascii="Century" w:hAnsi="Century"/>
                      <w:lang w:val="tr-TR"/>
                    </w:rPr>
                    <w:t xml:space="preserve">diği görülmektedir. </w:t>
                  </w:r>
                </w:p>
              </w:tc>
              <w:tc>
                <w:tcPr>
                  <w:tcW w:w="237" w:type="dxa"/>
                </w:tcPr>
                <w:p w:rsidR="00D73638" w:rsidRPr="00367FA3" w:rsidRDefault="00D73638" w:rsidP="00583832">
                  <w:pPr>
                    <w:rPr>
                      <w:rFonts w:ascii="Century" w:hAnsi="Century"/>
                      <w:highlight w:val="yellow"/>
                      <w:lang w:val="tr-TR"/>
                    </w:rPr>
                  </w:pPr>
                </w:p>
              </w:tc>
              <w:tc>
                <w:tcPr>
                  <w:tcW w:w="4826" w:type="dxa"/>
                </w:tcPr>
                <w:p w:rsidR="00D73638" w:rsidRPr="00FE283D" w:rsidRDefault="00D73638" w:rsidP="00D73638">
                  <w:pPr>
                    <w:jc w:val="both"/>
                    <w:rPr>
                      <w:rFonts w:ascii="Century" w:hAnsi="Century" w:cs="Arial"/>
                      <w:color w:val="595959"/>
                      <w:lang w:val="tr-TR"/>
                    </w:rPr>
                  </w:pPr>
                  <w:r w:rsidRPr="00FE283D">
                    <w:rPr>
                      <w:rFonts w:ascii="Century" w:hAnsi="Century" w:cs="Arial"/>
                      <w:color w:val="595959"/>
                      <w:lang w:val="tr-TR"/>
                    </w:rPr>
                    <w:t>According to groups, there is</w:t>
                  </w:r>
                  <w:r w:rsidR="003F05DE" w:rsidRPr="00FE283D">
                    <w:rPr>
                      <w:rFonts w:ascii="Century" w:hAnsi="Century" w:cs="Arial"/>
                      <w:color w:val="595959"/>
                      <w:lang w:val="tr-TR"/>
                    </w:rPr>
                    <w:t xml:space="preserve"> </w:t>
                  </w:r>
                  <w:r w:rsidRPr="00FE283D">
                    <w:rPr>
                      <w:rFonts w:ascii="Century" w:hAnsi="Century" w:cs="Arial"/>
                      <w:color w:val="595959"/>
                      <w:lang w:val="tr-TR"/>
                    </w:rPr>
                    <w:t>n</w:t>
                  </w:r>
                  <w:r w:rsidR="003F05DE" w:rsidRPr="00FE283D">
                    <w:rPr>
                      <w:rFonts w:ascii="Century" w:hAnsi="Century" w:cs="Arial"/>
                      <w:color w:val="595959"/>
                      <w:lang w:val="tr-TR"/>
                    </w:rPr>
                    <w:t>o</w:t>
                  </w:r>
                  <w:r w:rsidRPr="00FE283D">
                    <w:rPr>
                      <w:rFonts w:ascii="Century" w:hAnsi="Century" w:cs="Arial"/>
                      <w:color w:val="595959"/>
                      <w:lang w:val="tr-TR"/>
                    </w:rPr>
                    <w:t xml:space="preserve">t much change in premium volume concentration of non-life insurance companies in terms of first </w:t>
                  </w:r>
                  <w:r w:rsidR="00164654" w:rsidRPr="00FE283D">
                    <w:rPr>
                      <w:rFonts w:ascii="Century" w:hAnsi="Century" w:cs="Arial"/>
                      <w:color w:val="595959"/>
                      <w:lang w:val="tr-TR"/>
                    </w:rPr>
                    <w:t>five and ten companies. I</w:t>
                  </w:r>
                  <w:r w:rsidRPr="00FE283D">
                    <w:rPr>
                      <w:rFonts w:ascii="Century" w:hAnsi="Century" w:cs="Arial"/>
                      <w:color w:val="595959"/>
                      <w:lang w:val="tr-TR"/>
                    </w:rPr>
                    <w:t>t is seen that the concentration decreases in life insurance companies</w:t>
                  </w:r>
                  <w:r w:rsidR="008F0D6C" w:rsidRPr="00FE283D">
                    <w:rPr>
                      <w:rFonts w:ascii="Century" w:hAnsi="Century" w:cs="Arial"/>
                      <w:color w:val="595959"/>
                      <w:lang w:val="tr-TR"/>
                    </w:rPr>
                    <w:t xml:space="preserve"> </w:t>
                  </w:r>
                  <w:r w:rsidR="001A21F0" w:rsidRPr="00FE283D">
                    <w:rPr>
                      <w:rFonts w:ascii="Century" w:hAnsi="Century" w:cs="Arial"/>
                      <w:color w:val="595959"/>
                      <w:lang w:val="tr-TR"/>
                    </w:rPr>
                    <w:t xml:space="preserve">in </w:t>
                  </w:r>
                  <w:r w:rsidR="008F0D6C" w:rsidRPr="00FE283D">
                    <w:rPr>
                      <w:rFonts w:ascii="Century" w:hAnsi="Century" w:cs="Arial"/>
                      <w:color w:val="595959"/>
                      <w:lang w:val="tr-TR"/>
                    </w:rPr>
                    <w:t>200</w:t>
                  </w:r>
                  <w:r w:rsidR="001A21F0" w:rsidRPr="00FE283D">
                    <w:rPr>
                      <w:rFonts w:ascii="Century" w:hAnsi="Century" w:cs="Arial"/>
                      <w:color w:val="595959"/>
                      <w:lang w:val="tr-TR"/>
                    </w:rPr>
                    <w:t>8</w:t>
                  </w:r>
                  <w:r w:rsidR="008F0D6C" w:rsidRPr="00FE283D">
                    <w:rPr>
                      <w:rFonts w:ascii="Century" w:hAnsi="Century" w:cs="Arial"/>
                      <w:color w:val="595959"/>
                      <w:lang w:val="tr-TR"/>
                    </w:rPr>
                    <w:t>.</w:t>
                  </w:r>
                </w:p>
                <w:p w:rsidR="00D73638" w:rsidRPr="00367FA3" w:rsidRDefault="00D73638" w:rsidP="00D73638">
                  <w:pPr>
                    <w:jc w:val="both"/>
                    <w:rPr>
                      <w:rFonts w:ascii="Century" w:hAnsi="Century"/>
                      <w:highlight w:val="yellow"/>
                      <w:lang w:val="tr-TR"/>
                    </w:rPr>
                  </w:pPr>
                </w:p>
              </w:tc>
            </w:tr>
          </w:tbl>
          <w:p w:rsidR="004649B1" w:rsidRDefault="004649B1" w:rsidP="008D17FE">
            <w:pPr>
              <w:pStyle w:val="ResimYazs"/>
              <w:rPr>
                <w:rFonts w:ascii="Century" w:hAnsi="Century"/>
                <w:b w:val="0"/>
                <w:bCs w:val="0"/>
                <w:i/>
                <w:lang w:val="tr-TR"/>
              </w:rPr>
            </w:pPr>
            <w:r w:rsidRPr="00C8131A">
              <w:rPr>
                <w:rFonts w:ascii="Century" w:hAnsi="Century"/>
                <w:lang w:val="tr-TR"/>
              </w:rPr>
              <w:lastRenderedPageBreak/>
              <w:t xml:space="preserve">Tablo </w:t>
            </w:r>
            <w:r w:rsidRPr="00C8131A">
              <w:rPr>
                <w:rFonts w:ascii="Century" w:hAnsi="Century"/>
                <w:lang w:val="tr-TR"/>
              </w:rPr>
              <w:fldChar w:fldCharType="begin"/>
            </w:r>
            <w:r w:rsidRPr="00C8131A">
              <w:rPr>
                <w:rFonts w:ascii="Century" w:hAnsi="Century"/>
                <w:lang w:val="tr-TR"/>
              </w:rPr>
              <w:instrText xml:space="preserve"> STYLEREF 2 \s </w:instrText>
            </w:r>
            <w:r w:rsidRPr="00C8131A">
              <w:rPr>
                <w:rFonts w:ascii="Century" w:hAnsi="Century"/>
                <w:lang w:val="tr-TR"/>
              </w:rPr>
              <w:fldChar w:fldCharType="separate"/>
            </w:r>
            <w:r w:rsidR="00E117DD">
              <w:rPr>
                <w:rFonts w:ascii="Century" w:hAnsi="Century"/>
                <w:noProof/>
                <w:lang w:val="tr-TR"/>
              </w:rPr>
              <w:t>1.3</w:t>
            </w:r>
            <w:r w:rsidRPr="00C8131A">
              <w:rPr>
                <w:rFonts w:ascii="Century" w:hAnsi="Century"/>
                <w:lang w:val="tr-TR"/>
              </w:rPr>
              <w:fldChar w:fldCharType="end"/>
            </w:r>
            <w:r w:rsidRPr="00C8131A">
              <w:rPr>
                <w:rFonts w:ascii="Century" w:hAnsi="Century"/>
                <w:lang w:val="tr-TR"/>
              </w:rPr>
              <w:noBreakHyphen/>
            </w:r>
            <w:r w:rsidRPr="00C8131A">
              <w:rPr>
                <w:rFonts w:ascii="Century" w:hAnsi="Century"/>
                <w:lang w:val="tr-TR"/>
              </w:rPr>
              <w:fldChar w:fldCharType="begin"/>
            </w:r>
            <w:r w:rsidRPr="00C8131A">
              <w:rPr>
                <w:rFonts w:ascii="Century" w:hAnsi="Century"/>
                <w:lang w:val="tr-TR"/>
              </w:rPr>
              <w:instrText xml:space="preserve"> SEQ Tablo \* ARABIC \s 2 </w:instrText>
            </w:r>
            <w:r w:rsidRPr="00C8131A">
              <w:rPr>
                <w:rFonts w:ascii="Century" w:hAnsi="Century"/>
                <w:lang w:val="tr-TR"/>
              </w:rPr>
              <w:fldChar w:fldCharType="separate"/>
            </w:r>
            <w:r w:rsidR="00E117DD">
              <w:rPr>
                <w:rFonts w:ascii="Century" w:hAnsi="Century"/>
                <w:noProof/>
                <w:lang w:val="tr-TR"/>
              </w:rPr>
              <w:t>3</w:t>
            </w:r>
            <w:r w:rsidRPr="00C8131A">
              <w:rPr>
                <w:rFonts w:ascii="Century" w:hAnsi="Century"/>
                <w:lang w:val="tr-TR"/>
              </w:rPr>
              <w:fldChar w:fldCharType="end"/>
            </w:r>
            <w:r w:rsidRPr="00C8131A">
              <w:rPr>
                <w:rFonts w:ascii="Century" w:hAnsi="Century"/>
                <w:lang w:val="tr-TR"/>
              </w:rPr>
              <w:t xml:space="preserve">; </w:t>
            </w:r>
            <w:r w:rsidRPr="00C8131A">
              <w:rPr>
                <w:rFonts w:ascii="Century" w:hAnsi="Century"/>
                <w:bCs w:val="0"/>
                <w:lang w:val="tr-TR"/>
              </w:rPr>
              <w:t xml:space="preserve">Prime Göre Yoğunlaşma Göstergeleri – </w:t>
            </w:r>
            <w:r w:rsidRPr="00C8131A">
              <w:rPr>
                <w:rFonts w:ascii="Century" w:hAnsi="Century"/>
                <w:b w:val="0"/>
                <w:bCs w:val="0"/>
                <w:i/>
                <w:lang w:val="tr-TR"/>
              </w:rPr>
              <w:t>Concentration Indicators by PremiumVolume</w:t>
            </w:r>
            <w:bookmarkEnd w:id="32"/>
          </w:p>
          <w:tbl>
            <w:tblPr>
              <w:tblW w:w="9878" w:type="dxa"/>
              <w:tblLayout w:type="fixed"/>
              <w:tblCellMar>
                <w:left w:w="70" w:type="dxa"/>
                <w:right w:w="70" w:type="dxa"/>
              </w:tblCellMar>
              <w:tblLook w:val="0000" w:firstRow="0" w:lastRow="0" w:firstColumn="0" w:lastColumn="0" w:noHBand="0" w:noVBand="0"/>
            </w:tblPr>
            <w:tblGrid>
              <w:gridCol w:w="6376"/>
              <w:gridCol w:w="695"/>
              <w:gridCol w:w="695"/>
              <w:gridCol w:w="695"/>
              <w:gridCol w:w="695"/>
              <w:gridCol w:w="722"/>
            </w:tblGrid>
            <w:tr w:rsidR="00164654" w:rsidRPr="00164654">
              <w:trPr>
                <w:trHeight w:val="227"/>
              </w:trPr>
              <w:tc>
                <w:tcPr>
                  <w:tcW w:w="6376" w:type="dxa"/>
                  <w:tcBorders>
                    <w:top w:val="nil"/>
                    <w:left w:val="nil"/>
                    <w:bottom w:val="single" w:sz="4" w:space="0" w:color="auto"/>
                    <w:right w:val="nil"/>
                  </w:tcBorders>
                  <w:shd w:val="clear" w:color="auto" w:fill="auto"/>
                  <w:noWrap/>
                  <w:vAlign w:val="bottom"/>
                </w:tcPr>
                <w:p w:rsidR="00164654" w:rsidRPr="00164654" w:rsidRDefault="00164654" w:rsidP="00164654">
                  <w:pPr>
                    <w:rPr>
                      <w:rFonts w:ascii="Century" w:hAnsi="Century" w:cs="Arial TUR"/>
                      <w:b/>
                      <w:bCs/>
                      <w:sz w:val="20"/>
                      <w:szCs w:val="20"/>
                      <w:lang w:val="tr-TR" w:eastAsia="tr-TR"/>
                    </w:rPr>
                  </w:pPr>
                  <w:r w:rsidRPr="00164654">
                    <w:rPr>
                      <w:rFonts w:ascii="Century" w:hAnsi="Century" w:cs="Arial TUR"/>
                      <w:b/>
                      <w:bCs/>
                      <w:sz w:val="20"/>
                      <w:szCs w:val="20"/>
                      <w:lang w:val="tr-TR" w:eastAsia="tr-TR"/>
                    </w:rPr>
                    <w:t>(Milyar</w:t>
                  </w:r>
                  <w:r w:rsidRPr="00164654">
                    <w:rPr>
                      <w:rFonts w:ascii="Century" w:hAnsi="Century" w:cs="Arial TUR"/>
                      <w:b/>
                      <w:bCs/>
                      <w:i/>
                      <w:iCs/>
                      <w:sz w:val="20"/>
                      <w:szCs w:val="20"/>
                      <w:lang w:val="tr-TR" w:eastAsia="tr-TR"/>
                    </w:rPr>
                    <w:t>/</w:t>
                  </w:r>
                  <w:r w:rsidRPr="00164654">
                    <w:rPr>
                      <w:rFonts w:ascii="Century" w:hAnsi="Century" w:cs="Arial TUR"/>
                      <w:i/>
                      <w:iCs/>
                      <w:sz w:val="20"/>
                      <w:szCs w:val="20"/>
                      <w:lang w:val="tr-TR" w:eastAsia="tr-TR"/>
                    </w:rPr>
                    <w:t>Billion</w:t>
                  </w:r>
                  <w:r w:rsidRPr="00164654">
                    <w:rPr>
                      <w:rFonts w:ascii="Century" w:hAnsi="Century" w:cs="Arial TUR"/>
                      <w:b/>
                      <w:bCs/>
                      <w:sz w:val="20"/>
                      <w:szCs w:val="20"/>
                      <w:lang w:val="tr-TR" w:eastAsia="tr-TR"/>
                    </w:rPr>
                    <w:t xml:space="preserve"> TL)</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b/>
                      <w:bCs/>
                      <w:sz w:val="20"/>
                      <w:szCs w:val="20"/>
                      <w:lang w:val="tr-TR" w:eastAsia="tr-TR"/>
                    </w:rPr>
                  </w:pPr>
                  <w:r w:rsidRPr="00164654">
                    <w:rPr>
                      <w:rFonts w:ascii="Century" w:hAnsi="Century" w:cs="Arial TUR"/>
                      <w:b/>
                      <w:bCs/>
                      <w:sz w:val="20"/>
                      <w:szCs w:val="20"/>
                      <w:lang w:val="tr-TR" w:eastAsia="tr-TR"/>
                    </w:rPr>
                    <w:t>2004</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b/>
                      <w:bCs/>
                      <w:sz w:val="20"/>
                      <w:szCs w:val="20"/>
                      <w:lang w:val="tr-TR" w:eastAsia="tr-TR"/>
                    </w:rPr>
                  </w:pPr>
                  <w:r w:rsidRPr="00164654">
                    <w:rPr>
                      <w:rFonts w:ascii="Century" w:hAnsi="Century" w:cs="Arial TUR"/>
                      <w:b/>
                      <w:bCs/>
                      <w:sz w:val="20"/>
                      <w:szCs w:val="20"/>
                      <w:lang w:val="tr-TR" w:eastAsia="tr-TR"/>
                    </w:rPr>
                    <w:t>2005</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b/>
                      <w:bCs/>
                      <w:sz w:val="20"/>
                      <w:szCs w:val="20"/>
                      <w:lang w:val="tr-TR" w:eastAsia="tr-TR"/>
                    </w:rPr>
                  </w:pPr>
                  <w:r w:rsidRPr="00164654">
                    <w:rPr>
                      <w:rFonts w:ascii="Century" w:hAnsi="Century" w:cs="Arial TUR"/>
                      <w:b/>
                      <w:bCs/>
                      <w:sz w:val="20"/>
                      <w:szCs w:val="20"/>
                      <w:lang w:val="tr-TR" w:eastAsia="tr-TR"/>
                    </w:rPr>
                    <w:t>2006</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b/>
                      <w:bCs/>
                      <w:sz w:val="20"/>
                      <w:szCs w:val="20"/>
                      <w:lang w:val="tr-TR" w:eastAsia="tr-TR"/>
                    </w:rPr>
                  </w:pPr>
                  <w:r w:rsidRPr="00164654">
                    <w:rPr>
                      <w:rFonts w:ascii="Century" w:hAnsi="Century" w:cs="Arial TUR"/>
                      <w:b/>
                      <w:bCs/>
                      <w:sz w:val="20"/>
                      <w:szCs w:val="20"/>
                      <w:lang w:val="tr-TR" w:eastAsia="tr-TR"/>
                    </w:rPr>
                    <w:t>2007</w:t>
                  </w:r>
                </w:p>
              </w:tc>
              <w:tc>
                <w:tcPr>
                  <w:tcW w:w="722"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b/>
                      <w:bCs/>
                      <w:sz w:val="20"/>
                      <w:szCs w:val="20"/>
                      <w:lang w:val="tr-TR" w:eastAsia="tr-TR"/>
                    </w:rPr>
                  </w:pPr>
                  <w:r w:rsidRPr="00164654">
                    <w:rPr>
                      <w:rFonts w:ascii="Century" w:hAnsi="Century" w:cs="Arial TUR"/>
                      <w:b/>
                      <w:bCs/>
                      <w:sz w:val="20"/>
                      <w:szCs w:val="20"/>
                      <w:lang w:val="tr-TR" w:eastAsia="tr-TR"/>
                    </w:rPr>
                    <w:t>2008</w:t>
                  </w:r>
                </w:p>
              </w:tc>
            </w:tr>
            <w:tr w:rsidR="00164654" w:rsidRPr="00164654">
              <w:trPr>
                <w:trHeight w:val="227"/>
              </w:trPr>
              <w:tc>
                <w:tcPr>
                  <w:tcW w:w="6376" w:type="dxa"/>
                  <w:tcBorders>
                    <w:top w:val="nil"/>
                    <w:left w:val="nil"/>
                    <w:bottom w:val="nil"/>
                    <w:right w:val="nil"/>
                  </w:tcBorders>
                  <w:shd w:val="clear" w:color="auto" w:fill="auto"/>
                  <w:noWrap/>
                  <w:vAlign w:val="bottom"/>
                </w:tcPr>
                <w:p w:rsidR="00164654" w:rsidRPr="00164654" w:rsidRDefault="00164654" w:rsidP="00164654">
                  <w:pPr>
                    <w:rPr>
                      <w:rFonts w:ascii="Century" w:hAnsi="Century" w:cs="Arial TUR"/>
                      <w:b/>
                      <w:bCs/>
                      <w:sz w:val="20"/>
                      <w:szCs w:val="20"/>
                      <w:lang w:val="tr-TR" w:eastAsia="tr-TR"/>
                    </w:rPr>
                  </w:pPr>
                  <w:r w:rsidRPr="00164654">
                    <w:rPr>
                      <w:rFonts w:ascii="Century" w:hAnsi="Century" w:cs="Arial TUR"/>
                      <w:b/>
                      <w:bCs/>
                      <w:sz w:val="20"/>
                      <w:szCs w:val="20"/>
                      <w:lang w:val="tr-TR" w:eastAsia="tr-TR"/>
                    </w:rPr>
                    <w:t xml:space="preserve">Toplam Prim Üretimi - </w:t>
                  </w:r>
                  <w:r w:rsidRPr="00164654">
                    <w:rPr>
                      <w:rFonts w:ascii="Century" w:hAnsi="Century" w:cs="Arial TUR"/>
                      <w:i/>
                      <w:iCs/>
                      <w:sz w:val="20"/>
                      <w:szCs w:val="20"/>
                      <w:lang w:val="tr-TR" w:eastAsia="tr-TR"/>
                    </w:rPr>
                    <w:t>Premium Volume</w:t>
                  </w:r>
                </w:p>
              </w:tc>
              <w:tc>
                <w:tcPr>
                  <w:tcW w:w="695" w:type="dxa"/>
                  <w:tcBorders>
                    <w:top w:val="single" w:sz="4" w:space="0" w:color="auto"/>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6,8</w:t>
                  </w:r>
                </w:p>
              </w:tc>
              <w:tc>
                <w:tcPr>
                  <w:tcW w:w="695" w:type="dxa"/>
                  <w:tcBorders>
                    <w:top w:val="single" w:sz="4" w:space="0" w:color="auto"/>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7,8</w:t>
                  </w:r>
                </w:p>
              </w:tc>
              <w:tc>
                <w:tcPr>
                  <w:tcW w:w="695" w:type="dxa"/>
                  <w:tcBorders>
                    <w:top w:val="single" w:sz="4" w:space="0" w:color="auto"/>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9,7</w:t>
                  </w:r>
                </w:p>
              </w:tc>
              <w:tc>
                <w:tcPr>
                  <w:tcW w:w="695" w:type="dxa"/>
                  <w:tcBorders>
                    <w:top w:val="single" w:sz="4" w:space="0" w:color="auto"/>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10,9</w:t>
                  </w:r>
                </w:p>
              </w:tc>
              <w:tc>
                <w:tcPr>
                  <w:tcW w:w="722" w:type="dxa"/>
                  <w:tcBorders>
                    <w:top w:val="single" w:sz="4" w:space="0" w:color="auto"/>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11,8</w:t>
                  </w:r>
                </w:p>
              </w:tc>
            </w:tr>
            <w:tr w:rsidR="00164654" w:rsidRPr="00164654">
              <w:trPr>
                <w:trHeight w:val="227"/>
              </w:trPr>
              <w:tc>
                <w:tcPr>
                  <w:tcW w:w="6376" w:type="dxa"/>
                  <w:tcBorders>
                    <w:top w:val="nil"/>
                    <w:left w:val="nil"/>
                    <w:bottom w:val="nil"/>
                    <w:right w:val="nil"/>
                  </w:tcBorders>
                  <w:shd w:val="clear" w:color="auto" w:fill="auto"/>
                  <w:noWrap/>
                  <w:vAlign w:val="bottom"/>
                </w:tcPr>
                <w:p w:rsidR="00164654" w:rsidRPr="00164654" w:rsidRDefault="00164654" w:rsidP="00164654">
                  <w:pPr>
                    <w:rPr>
                      <w:rFonts w:ascii="Century" w:hAnsi="Century" w:cs="Arial TUR"/>
                      <w:sz w:val="20"/>
                      <w:szCs w:val="20"/>
                      <w:lang w:val="tr-TR" w:eastAsia="tr-TR"/>
                    </w:rPr>
                  </w:pPr>
                  <w:r w:rsidRPr="00164654">
                    <w:rPr>
                      <w:rFonts w:ascii="Century" w:hAnsi="Century" w:cs="Arial TUR"/>
                      <w:sz w:val="20"/>
                      <w:szCs w:val="20"/>
                      <w:lang w:val="tr-TR" w:eastAsia="tr-TR"/>
                    </w:rPr>
                    <w:t xml:space="preserve">   - İlk 5 Şirketin Payı - </w:t>
                  </w:r>
                  <w:r w:rsidRPr="00164654">
                    <w:rPr>
                      <w:rFonts w:ascii="Century" w:hAnsi="Century" w:cs="Arial TUR"/>
                      <w:i/>
                      <w:iCs/>
                      <w:sz w:val="20"/>
                      <w:szCs w:val="20"/>
                      <w:lang w:val="tr-TR" w:eastAsia="tr-TR"/>
                    </w:rPr>
                    <w:t>First 5 Companies' Share (%)</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38,90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41,10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41,77</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42,22</w:t>
                  </w:r>
                </w:p>
              </w:tc>
              <w:tc>
                <w:tcPr>
                  <w:tcW w:w="722"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41,08</w:t>
                  </w:r>
                </w:p>
              </w:tc>
            </w:tr>
            <w:tr w:rsidR="00164654" w:rsidRPr="00164654">
              <w:trPr>
                <w:trHeight w:val="227"/>
              </w:trPr>
              <w:tc>
                <w:tcPr>
                  <w:tcW w:w="6376" w:type="dxa"/>
                  <w:tcBorders>
                    <w:top w:val="nil"/>
                    <w:left w:val="nil"/>
                    <w:bottom w:val="nil"/>
                    <w:right w:val="nil"/>
                  </w:tcBorders>
                  <w:shd w:val="clear" w:color="auto" w:fill="auto"/>
                  <w:noWrap/>
                  <w:vAlign w:val="bottom"/>
                </w:tcPr>
                <w:p w:rsidR="00164654" w:rsidRPr="00164654" w:rsidRDefault="00164654" w:rsidP="00164654">
                  <w:pPr>
                    <w:rPr>
                      <w:rFonts w:ascii="Century" w:hAnsi="Century" w:cs="Arial TUR"/>
                      <w:sz w:val="20"/>
                      <w:szCs w:val="20"/>
                      <w:lang w:val="tr-TR" w:eastAsia="tr-TR"/>
                    </w:rPr>
                  </w:pPr>
                  <w:r w:rsidRPr="00164654">
                    <w:rPr>
                      <w:rFonts w:ascii="Century" w:hAnsi="Century" w:cs="Arial TUR"/>
                      <w:sz w:val="20"/>
                      <w:szCs w:val="20"/>
                      <w:lang w:val="tr-TR" w:eastAsia="tr-TR"/>
                    </w:rPr>
                    <w:t xml:space="preserve">   - İlk 10 Şirketin Payı - </w:t>
                  </w:r>
                  <w:r w:rsidRPr="00164654">
                    <w:rPr>
                      <w:rFonts w:ascii="Century" w:hAnsi="Century" w:cs="Arial TUR"/>
                      <w:i/>
                      <w:iCs/>
                      <w:sz w:val="20"/>
                      <w:szCs w:val="20"/>
                      <w:lang w:val="tr-TR" w:eastAsia="tr-TR"/>
                    </w:rPr>
                    <w:t>First 10 Companies' Share (%)</w:t>
                  </w:r>
                </w:p>
              </w:tc>
              <w:tc>
                <w:tcPr>
                  <w:tcW w:w="695" w:type="dxa"/>
                  <w:tcBorders>
                    <w:top w:val="nil"/>
                    <w:left w:val="nil"/>
                    <w:bottom w:val="single" w:sz="4"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64,40</w:t>
                  </w:r>
                </w:p>
              </w:tc>
              <w:tc>
                <w:tcPr>
                  <w:tcW w:w="695" w:type="dxa"/>
                  <w:tcBorders>
                    <w:top w:val="nil"/>
                    <w:left w:val="nil"/>
                    <w:bottom w:val="single" w:sz="4"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65,30</w:t>
                  </w:r>
                </w:p>
              </w:tc>
              <w:tc>
                <w:tcPr>
                  <w:tcW w:w="695" w:type="dxa"/>
                  <w:tcBorders>
                    <w:top w:val="nil"/>
                    <w:left w:val="nil"/>
                    <w:bottom w:val="single" w:sz="4"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64,49</w:t>
                  </w:r>
                </w:p>
              </w:tc>
              <w:tc>
                <w:tcPr>
                  <w:tcW w:w="695" w:type="dxa"/>
                  <w:tcBorders>
                    <w:top w:val="nil"/>
                    <w:left w:val="nil"/>
                    <w:bottom w:val="single" w:sz="4"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64,97</w:t>
                  </w:r>
                </w:p>
              </w:tc>
              <w:tc>
                <w:tcPr>
                  <w:tcW w:w="722" w:type="dxa"/>
                  <w:tcBorders>
                    <w:top w:val="nil"/>
                    <w:left w:val="nil"/>
                    <w:bottom w:val="single" w:sz="4"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63,82</w:t>
                  </w:r>
                </w:p>
              </w:tc>
            </w:tr>
            <w:tr w:rsidR="00164654" w:rsidRPr="00164654">
              <w:trPr>
                <w:trHeight w:val="227"/>
              </w:trPr>
              <w:tc>
                <w:tcPr>
                  <w:tcW w:w="6376" w:type="dxa"/>
                  <w:tcBorders>
                    <w:top w:val="single" w:sz="4" w:space="0" w:color="auto"/>
                    <w:left w:val="nil"/>
                    <w:bottom w:val="nil"/>
                    <w:right w:val="nil"/>
                  </w:tcBorders>
                  <w:shd w:val="clear" w:color="auto" w:fill="auto"/>
                  <w:noWrap/>
                  <w:vAlign w:val="bottom"/>
                </w:tcPr>
                <w:p w:rsidR="00164654" w:rsidRPr="00164654" w:rsidRDefault="00164654" w:rsidP="00164654">
                  <w:pPr>
                    <w:rPr>
                      <w:rFonts w:ascii="Century" w:hAnsi="Century" w:cs="Arial TUR"/>
                      <w:b/>
                      <w:bCs/>
                      <w:sz w:val="20"/>
                      <w:szCs w:val="20"/>
                      <w:lang w:val="tr-TR" w:eastAsia="tr-TR"/>
                    </w:rPr>
                  </w:pPr>
                  <w:r w:rsidRPr="00164654">
                    <w:rPr>
                      <w:rFonts w:ascii="Century" w:hAnsi="Century" w:cs="Arial TUR"/>
                      <w:b/>
                      <w:bCs/>
                      <w:sz w:val="20"/>
                      <w:szCs w:val="20"/>
                      <w:lang w:val="tr-TR" w:eastAsia="tr-TR"/>
                    </w:rPr>
                    <w:t xml:space="preserve">Gruplara Göre Dağılım - </w:t>
                  </w:r>
                  <w:r w:rsidRPr="00164654">
                    <w:rPr>
                      <w:rFonts w:ascii="Century" w:hAnsi="Century" w:cs="Arial TUR"/>
                      <w:i/>
                      <w:iCs/>
                      <w:sz w:val="20"/>
                      <w:szCs w:val="20"/>
                      <w:lang w:val="tr-TR" w:eastAsia="tr-TR"/>
                    </w:rPr>
                    <w:t>Distribution of Groups</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p>
              </w:tc>
              <w:tc>
                <w:tcPr>
                  <w:tcW w:w="722"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p>
              </w:tc>
            </w:tr>
            <w:tr w:rsidR="00164654" w:rsidRPr="00164654">
              <w:trPr>
                <w:trHeight w:val="227"/>
              </w:trPr>
              <w:tc>
                <w:tcPr>
                  <w:tcW w:w="6376" w:type="dxa"/>
                  <w:tcBorders>
                    <w:top w:val="nil"/>
                    <w:left w:val="nil"/>
                    <w:bottom w:val="nil"/>
                    <w:right w:val="nil"/>
                  </w:tcBorders>
                  <w:shd w:val="clear" w:color="auto" w:fill="auto"/>
                  <w:noWrap/>
                  <w:vAlign w:val="bottom"/>
                </w:tcPr>
                <w:p w:rsidR="00164654" w:rsidRPr="00164654" w:rsidRDefault="00164654" w:rsidP="00164654">
                  <w:pPr>
                    <w:rPr>
                      <w:rFonts w:ascii="Century" w:hAnsi="Century" w:cs="Arial TUR"/>
                      <w:b/>
                      <w:bCs/>
                      <w:sz w:val="20"/>
                      <w:szCs w:val="20"/>
                      <w:lang w:val="tr-TR" w:eastAsia="tr-TR"/>
                    </w:rPr>
                  </w:pPr>
                  <w:r w:rsidRPr="00164654">
                    <w:rPr>
                      <w:rFonts w:ascii="Century" w:hAnsi="Century" w:cs="Arial TUR"/>
                      <w:b/>
                      <w:bCs/>
                      <w:sz w:val="20"/>
                      <w:szCs w:val="20"/>
                      <w:lang w:val="tr-TR" w:eastAsia="tr-TR"/>
                    </w:rPr>
                    <w:t xml:space="preserve">   Hayat Dışı Şirketler Prim Üretimi - </w:t>
                  </w:r>
                  <w:r w:rsidRPr="00164654">
                    <w:rPr>
                      <w:rFonts w:ascii="Century" w:hAnsi="Century" w:cs="Arial TUR"/>
                      <w:i/>
                      <w:iCs/>
                      <w:sz w:val="20"/>
                      <w:szCs w:val="20"/>
                      <w:lang w:val="tr-TR" w:eastAsia="tr-TR"/>
                    </w:rPr>
                    <w:t>Non Life Premium Income</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5,3</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6,3</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8,0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9,2</w:t>
                  </w:r>
                </w:p>
              </w:tc>
              <w:tc>
                <w:tcPr>
                  <w:tcW w:w="722"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9,8</w:t>
                  </w:r>
                </w:p>
              </w:tc>
            </w:tr>
            <w:tr w:rsidR="00164654" w:rsidRPr="00164654">
              <w:trPr>
                <w:trHeight w:val="227"/>
              </w:trPr>
              <w:tc>
                <w:tcPr>
                  <w:tcW w:w="6376" w:type="dxa"/>
                  <w:tcBorders>
                    <w:top w:val="nil"/>
                    <w:left w:val="nil"/>
                    <w:bottom w:val="nil"/>
                    <w:right w:val="nil"/>
                  </w:tcBorders>
                  <w:shd w:val="clear" w:color="auto" w:fill="auto"/>
                  <w:noWrap/>
                  <w:vAlign w:val="bottom"/>
                </w:tcPr>
                <w:p w:rsidR="00164654" w:rsidRPr="00164654" w:rsidRDefault="00164654" w:rsidP="00164654">
                  <w:pPr>
                    <w:rPr>
                      <w:rFonts w:ascii="Century" w:hAnsi="Century" w:cs="Arial TUR"/>
                      <w:sz w:val="20"/>
                      <w:szCs w:val="20"/>
                      <w:lang w:val="tr-TR" w:eastAsia="tr-TR"/>
                    </w:rPr>
                  </w:pPr>
                  <w:r w:rsidRPr="00164654">
                    <w:rPr>
                      <w:rFonts w:ascii="Century" w:hAnsi="Century" w:cs="Arial TUR"/>
                      <w:sz w:val="20"/>
                      <w:szCs w:val="20"/>
                      <w:lang w:val="tr-TR" w:eastAsia="tr-TR"/>
                    </w:rPr>
                    <w:t xml:space="preserve">   - İlk 5 Şirketin Payı - </w:t>
                  </w:r>
                  <w:r w:rsidRPr="00164654">
                    <w:rPr>
                      <w:rFonts w:ascii="Century" w:hAnsi="Century" w:cs="Arial TUR"/>
                      <w:i/>
                      <w:iCs/>
                      <w:sz w:val="20"/>
                      <w:szCs w:val="20"/>
                      <w:lang w:val="tr-TR" w:eastAsia="tr-TR"/>
                    </w:rPr>
                    <w:t>First 5 Companies' Share (%)</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49,80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50,80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50,35</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49,87</w:t>
                  </w:r>
                </w:p>
              </w:tc>
              <w:tc>
                <w:tcPr>
                  <w:tcW w:w="722"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49,28</w:t>
                  </w:r>
                </w:p>
              </w:tc>
            </w:tr>
            <w:tr w:rsidR="00164654" w:rsidRPr="00164654">
              <w:trPr>
                <w:trHeight w:val="227"/>
              </w:trPr>
              <w:tc>
                <w:tcPr>
                  <w:tcW w:w="6376" w:type="dxa"/>
                  <w:tcBorders>
                    <w:top w:val="nil"/>
                    <w:left w:val="nil"/>
                    <w:bottom w:val="nil"/>
                    <w:right w:val="nil"/>
                  </w:tcBorders>
                  <w:shd w:val="clear" w:color="auto" w:fill="auto"/>
                  <w:noWrap/>
                  <w:vAlign w:val="bottom"/>
                </w:tcPr>
                <w:p w:rsidR="00164654" w:rsidRPr="00164654" w:rsidRDefault="00164654" w:rsidP="00164654">
                  <w:pPr>
                    <w:rPr>
                      <w:rFonts w:ascii="Century" w:hAnsi="Century" w:cs="Arial TUR"/>
                      <w:sz w:val="20"/>
                      <w:szCs w:val="20"/>
                      <w:lang w:val="tr-TR" w:eastAsia="tr-TR"/>
                    </w:rPr>
                  </w:pPr>
                  <w:r w:rsidRPr="00164654">
                    <w:rPr>
                      <w:rFonts w:ascii="Century" w:hAnsi="Century" w:cs="Arial TUR"/>
                      <w:sz w:val="20"/>
                      <w:szCs w:val="20"/>
                      <w:lang w:val="tr-TR" w:eastAsia="tr-TR"/>
                    </w:rPr>
                    <w:t xml:space="preserve">   - İlk 10 Şirketin Payı -</w:t>
                  </w:r>
                  <w:r w:rsidRPr="00164654">
                    <w:rPr>
                      <w:rFonts w:ascii="Century" w:hAnsi="Century" w:cs="Arial TUR"/>
                      <w:i/>
                      <w:iCs/>
                      <w:sz w:val="20"/>
                      <w:szCs w:val="20"/>
                      <w:lang w:val="tr-TR" w:eastAsia="tr-TR"/>
                    </w:rPr>
                    <w:t xml:space="preserve"> First 10 Companies' Share (%)</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78,00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78,60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76,84</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76,56</w:t>
                  </w:r>
                </w:p>
              </w:tc>
              <w:tc>
                <w:tcPr>
                  <w:tcW w:w="722"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76,55</w:t>
                  </w:r>
                </w:p>
              </w:tc>
            </w:tr>
            <w:tr w:rsidR="00164654" w:rsidRPr="00164654">
              <w:trPr>
                <w:trHeight w:val="227"/>
              </w:trPr>
              <w:tc>
                <w:tcPr>
                  <w:tcW w:w="6376" w:type="dxa"/>
                  <w:tcBorders>
                    <w:top w:val="nil"/>
                    <w:left w:val="nil"/>
                    <w:bottom w:val="nil"/>
                    <w:right w:val="nil"/>
                  </w:tcBorders>
                  <w:shd w:val="clear" w:color="auto" w:fill="auto"/>
                  <w:noWrap/>
                  <w:vAlign w:val="bottom"/>
                </w:tcPr>
                <w:p w:rsidR="00164654" w:rsidRPr="00164654" w:rsidRDefault="00164654" w:rsidP="00164654">
                  <w:pPr>
                    <w:rPr>
                      <w:rFonts w:ascii="Century" w:hAnsi="Century" w:cs="Arial TUR"/>
                      <w:b/>
                      <w:bCs/>
                      <w:sz w:val="20"/>
                      <w:szCs w:val="20"/>
                      <w:lang w:val="tr-TR" w:eastAsia="tr-TR"/>
                    </w:rPr>
                  </w:pPr>
                  <w:r w:rsidRPr="00164654">
                    <w:rPr>
                      <w:rFonts w:ascii="Century" w:hAnsi="Century" w:cs="Arial TUR"/>
                      <w:b/>
                      <w:bCs/>
                      <w:sz w:val="20"/>
                      <w:szCs w:val="20"/>
                      <w:lang w:val="tr-TR" w:eastAsia="tr-TR"/>
                    </w:rPr>
                    <w:t xml:space="preserve">   H / E Şirketleri Prim Üretimi -</w:t>
                  </w:r>
                  <w:r w:rsidRPr="00164654">
                    <w:rPr>
                      <w:rFonts w:ascii="Century" w:hAnsi="Century" w:cs="Arial TUR"/>
                      <w:i/>
                      <w:iCs/>
                      <w:sz w:val="20"/>
                      <w:szCs w:val="20"/>
                      <w:lang w:val="tr-TR" w:eastAsia="tr-TR"/>
                    </w:rPr>
                    <w:t xml:space="preserve"> Life / Pension Premium Income*</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1,5</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1,5</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1,7</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1,7</w:t>
                  </w:r>
                </w:p>
              </w:tc>
              <w:tc>
                <w:tcPr>
                  <w:tcW w:w="722"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2,0</w:t>
                  </w:r>
                </w:p>
              </w:tc>
            </w:tr>
            <w:tr w:rsidR="00164654" w:rsidRPr="00164654">
              <w:trPr>
                <w:trHeight w:val="227"/>
              </w:trPr>
              <w:tc>
                <w:tcPr>
                  <w:tcW w:w="6376" w:type="dxa"/>
                  <w:tcBorders>
                    <w:top w:val="nil"/>
                    <w:left w:val="nil"/>
                    <w:bottom w:val="nil"/>
                    <w:right w:val="nil"/>
                  </w:tcBorders>
                  <w:shd w:val="clear" w:color="auto" w:fill="auto"/>
                  <w:noWrap/>
                  <w:vAlign w:val="bottom"/>
                </w:tcPr>
                <w:p w:rsidR="00164654" w:rsidRPr="00164654" w:rsidRDefault="00164654" w:rsidP="00164654">
                  <w:pPr>
                    <w:rPr>
                      <w:rFonts w:ascii="Century" w:hAnsi="Century" w:cs="Arial TUR"/>
                      <w:sz w:val="20"/>
                      <w:szCs w:val="20"/>
                      <w:lang w:val="tr-TR" w:eastAsia="tr-TR"/>
                    </w:rPr>
                  </w:pPr>
                  <w:r w:rsidRPr="00164654">
                    <w:rPr>
                      <w:rFonts w:ascii="Century" w:hAnsi="Century" w:cs="Arial TUR"/>
                      <w:sz w:val="20"/>
                      <w:szCs w:val="20"/>
                      <w:lang w:val="tr-TR" w:eastAsia="tr-TR"/>
                    </w:rPr>
                    <w:t xml:space="preserve">   - İlk 5 Şirketin Payı - </w:t>
                  </w:r>
                  <w:r w:rsidRPr="00164654">
                    <w:rPr>
                      <w:rFonts w:ascii="Century" w:hAnsi="Century" w:cs="Arial TUR"/>
                      <w:i/>
                      <w:iCs/>
                      <w:sz w:val="20"/>
                      <w:szCs w:val="20"/>
                      <w:lang w:val="tr-TR" w:eastAsia="tr-TR"/>
                    </w:rPr>
                    <w:t>First 5 Companies' Share (%)</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66,70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56,50</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54,37</w:t>
                  </w:r>
                </w:p>
              </w:tc>
              <w:tc>
                <w:tcPr>
                  <w:tcW w:w="695"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54,54</w:t>
                  </w:r>
                </w:p>
              </w:tc>
              <w:tc>
                <w:tcPr>
                  <w:tcW w:w="722" w:type="dxa"/>
                  <w:tcBorders>
                    <w:top w:val="nil"/>
                    <w:left w:val="nil"/>
                    <w:bottom w:val="nil"/>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53,12</w:t>
                  </w:r>
                </w:p>
              </w:tc>
            </w:tr>
            <w:tr w:rsidR="00164654" w:rsidRPr="00164654">
              <w:trPr>
                <w:trHeight w:val="227"/>
              </w:trPr>
              <w:tc>
                <w:tcPr>
                  <w:tcW w:w="6376" w:type="dxa"/>
                  <w:tcBorders>
                    <w:top w:val="nil"/>
                    <w:left w:val="nil"/>
                    <w:bottom w:val="double" w:sz="6" w:space="0" w:color="auto"/>
                    <w:right w:val="nil"/>
                  </w:tcBorders>
                  <w:shd w:val="clear" w:color="auto" w:fill="auto"/>
                  <w:noWrap/>
                  <w:vAlign w:val="bottom"/>
                </w:tcPr>
                <w:p w:rsidR="00164654" w:rsidRPr="00164654" w:rsidRDefault="00164654" w:rsidP="00164654">
                  <w:pPr>
                    <w:rPr>
                      <w:rFonts w:ascii="Century" w:hAnsi="Century" w:cs="Arial TUR"/>
                      <w:sz w:val="20"/>
                      <w:szCs w:val="20"/>
                      <w:lang w:val="tr-TR" w:eastAsia="tr-TR"/>
                    </w:rPr>
                  </w:pPr>
                  <w:r w:rsidRPr="00164654">
                    <w:rPr>
                      <w:rFonts w:ascii="Century" w:hAnsi="Century" w:cs="Arial TUR"/>
                      <w:sz w:val="20"/>
                      <w:szCs w:val="20"/>
                      <w:lang w:val="tr-TR" w:eastAsia="tr-TR"/>
                    </w:rPr>
                    <w:t xml:space="preserve">   - İlk 10 Şirketin Payı - </w:t>
                  </w:r>
                  <w:r w:rsidRPr="00164654">
                    <w:rPr>
                      <w:rFonts w:ascii="Century" w:hAnsi="Century" w:cs="Arial TUR"/>
                      <w:i/>
                      <w:iCs/>
                      <w:sz w:val="20"/>
                      <w:szCs w:val="20"/>
                      <w:lang w:val="tr-TR" w:eastAsia="tr-TR"/>
                    </w:rPr>
                    <w:t>First 10 Companies' Share (%)</w:t>
                  </w:r>
                </w:p>
              </w:tc>
              <w:tc>
                <w:tcPr>
                  <w:tcW w:w="695" w:type="dxa"/>
                  <w:tcBorders>
                    <w:top w:val="nil"/>
                    <w:left w:val="nil"/>
                    <w:bottom w:val="double" w:sz="6"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87,40</w:t>
                  </w:r>
                </w:p>
              </w:tc>
              <w:tc>
                <w:tcPr>
                  <w:tcW w:w="695" w:type="dxa"/>
                  <w:tcBorders>
                    <w:top w:val="nil"/>
                    <w:left w:val="nil"/>
                    <w:bottom w:val="double" w:sz="6"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80,30</w:t>
                  </w:r>
                </w:p>
              </w:tc>
              <w:tc>
                <w:tcPr>
                  <w:tcW w:w="695" w:type="dxa"/>
                  <w:tcBorders>
                    <w:top w:val="nil"/>
                    <w:left w:val="nil"/>
                    <w:bottom w:val="double" w:sz="6"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79,81</w:t>
                  </w:r>
                </w:p>
              </w:tc>
              <w:tc>
                <w:tcPr>
                  <w:tcW w:w="695" w:type="dxa"/>
                  <w:tcBorders>
                    <w:top w:val="nil"/>
                    <w:left w:val="nil"/>
                    <w:bottom w:val="double" w:sz="6"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82,08</w:t>
                  </w:r>
                </w:p>
              </w:tc>
              <w:tc>
                <w:tcPr>
                  <w:tcW w:w="722" w:type="dxa"/>
                  <w:tcBorders>
                    <w:top w:val="nil"/>
                    <w:left w:val="nil"/>
                    <w:bottom w:val="double" w:sz="6" w:space="0" w:color="auto"/>
                    <w:right w:val="nil"/>
                  </w:tcBorders>
                  <w:shd w:val="clear" w:color="auto" w:fill="auto"/>
                  <w:noWrap/>
                  <w:vAlign w:val="bottom"/>
                </w:tcPr>
                <w:p w:rsidR="00164654" w:rsidRPr="00164654" w:rsidRDefault="00164654" w:rsidP="00164654">
                  <w:pPr>
                    <w:jc w:val="right"/>
                    <w:rPr>
                      <w:rFonts w:ascii="Century" w:hAnsi="Century" w:cs="Arial TUR"/>
                      <w:sz w:val="20"/>
                      <w:szCs w:val="20"/>
                      <w:lang w:val="tr-TR" w:eastAsia="tr-TR"/>
                    </w:rPr>
                  </w:pPr>
                  <w:r w:rsidRPr="00164654">
                    <w:rPr>
                      <w:rFonts w:ascii="Century" w:hAnsi="Century" w:cs="Arial TUR"/>
                      <w:sz w:val="20"/>
                      <w:szCs w:val="20"/>
                      <w:lang w:val="tr-TR" w:eastAsia="tr-TR"/>
                    </w:rPr>
                    <w:t>79,71</w:t>
                  </w:r>
                </w:p>
              </w:tc>
            </w:tr>
            <w:tr w:rsidR="00164654" w:rsidRPr="00164654">
              <w:trPr>
                <w:trHeight w:val="227"/>
              </w:trPr>
              <w:tc>
                <w:tcPr>
                  <w:tcW w:w="9878" w:type="dxa"/>
                  <w:gridSpan w:val="6"/>
                  <w:tcBorders>
                    <w:top w:val="nil"/>
                    <w:left w:val="nil"/>
                    <w:bottom w:val="nil"/>
                    <w:right w:val="nil"/>
                  </w:tcBorders>
                  <w:shd w:val="clear" w:color="auto" w:fill="auto"/>
                  <w:noWrap/>
                  <w:vAlign w:val="center"/>
                </w:tcPr>
                <w:p w:rsidR="00164654" w:rsidRPr="00164654" w:rsidRDefault="00164654" w:rsidP="00164654">
                  <w:pPr>
                    <w:rPr>
                      <w:rFonts w:ascii="Century" w:hAnsi="Century" w:cs="Arial TUR"/>
                      <w:b/>
                      <w:bCs/>
                      <w:sz w:val="20"/>
                      <w:szCs w:val="20"/>
                      <w:lang w:val="tr-TR" w:eastAsia="tr-TR"/>
                    </w:rPr>
                  </w:pPr>
                  <w:r w:rsidRPr="00164654">
                    <w:rPr>
                      <w:rFonts w:ascii="Century" w:hAnsi="Century" w:cs="Arial TUR"/>
                      <w:b/>
                      <w:bCs/>
                      <w:sz w:val="20"/>
                      <w:szCs w:val="20"/>
                      <w:lang w:val="tr-TR" w:eastAsia="tr-TR"/>
                    </w:rPr>
                    <w:t>*</w:t>
                  </w:r>
                  <w:r w:rsidRPr="00164654">
                    <w:rPr>
                      <w:rFonts w:ascii="Century" w:hAnsi="Century" w:cs="Arial TUR"/>
                      <w:sz w:val="20"/>
                      <w:szCs w:val="20"/>
                      <w:lang w:val="tr-TR" w:eastAsia="tr-TR"/>
                    </w:rPr>
                    <w:t xml:space="preserve">Sağlık ve Ferdi Kaza Branşı Prim Üretimleri Dahil - </w:t>
                  </w:r>
                  <w:r w:rsidRPr="00164654">
                    <w:rPr>
                      <w:rFonts w:ascii="Century" w:hAnsi="Century" w:cs="Arial TUR"/>
                      <w:i/>
                      <w:iCs/>
                      <w:sz w:val="20"/>
                      <w:szCs w:val="20"/>
                      <w:lang w:val="tr-TR" w:eastAsia="tr-TR"/>
                    </w:rPr>
                    <w:t>Included Health and Personel Accident Premium</w:t>
                  </w:r>
                </w:p>
              </w:tc>
            </w:tr>
          </w:tbl>
          <w:p w:rsidR="00E51F1C" w:rsidRPr="00C8131A" w:rsidRDefault="00E51F1C" w:rsidP="00994F98">
            <w:pPr>
              <w:jc w:val="both"/>
              <w:rPr>
                <w:rFonts w:ascii="Century" w:hAnsi="Century"/>
                <w:lang w:val="tr-TR"/>
              </w:rPr>
            </w:pPr>
          </w:p>
        </w:tc>
      </w:tr>
      <w:tr w:rsidR="004605F7" w:rsidRPr="00367FA3">
        <w:trPr>
          <w:gridAfter w:val="1"/>
          <w:wAfter w:w="216" w:type="dxa"/>
          <w:trHeight w:val="2423"/>
        </w:trPr>
        <w:tc>
          <w:tcPr>
            <w:tcW w:w="4837" w:type="dxa"/>
            <w:gridSpan w:val="2"/>
          </w:tcPr>
          <w:p w:rsidR="00C50577" w:rsidRPr="00F17CCA" w:rsidRDefault="00C50577" w:rsidP="009026BA">
            <w:pPr>
              <w:pStyle w:val="Balk4"/>
              <w:numPr>
                <w:ilvl w:val="0"/>
                <w:numId w:val="0"/>
              </w:numPr>
              <w:tabs>
                <w:tab w:val="left" w:pos="0"/>
              </w:tabs>
              <w:spacing w:before="0" w:after="0"/>
              <w:rPr>
                <w:rFonts w:ascii="Century" w:hAnsi="Century"/>
                <w:sz w:val="24"/>
                <w:szCs w:val="24"/>
              </w:rPr>
            </w:pPr>
            <w:bookmarkStart w:id="33" w:name="_Toc232337467"/>
            <w:r>
              <w:rPr>
                <w:rFonts w:ascii="Century" w:hAnsi="Century"/>
                <w:sz w:val="24"/>
                <w:szCs w:val="24"/>
              </w:rPr>
              <w:lastRenderedPageBreak/>
              <w:t>1.3.2.3</w:t>
            </w:r>
            <w:r w:rsidRPr="00F17CCA">
              <w:rPr>
                <w:rFonts w:ascii="Century" w:hAnsi="Century"/>
                <w:sz w:val="24"/>
                <w:szCs w:val="24"/>
              </w:rPr>
              <w:t xml:space="preserve">. </w:t>
            </w:r>
            <w:r>
              <w:rPr>
                <w:rFonts w:ascii="Century" w:hAnsi="Century"/>
                <w:sz w:val="24"/>
                <w:szCs w:val="24"/>
              </w:rPr>
              <w:t>Özsermaye Toplamına</w:t>
            </w:r>
            <w:r w:rsidRPr="00F17CCA">
              <w:rPr>
                <w:rFonts w:ascii="Century" w:hAnsi="Century"/>
                <w:sz w:val="24"/>
                <w:szCs w:val="24"/>
              </w:rPr>
              <w:t xml:space="preserve"> Göre Yoğunlaşma Göstergeleri</w:t>
            </w:r>
            <w:bookmarkEnd w:id="33"/>
          </w:p>
          <w:p w:rsidR="00092431" w:rsidRDefault="00092431" w:rsidP="006D69E8">
            <w:pPr>
              <w:jc w:val="both"/>
              <w:rPr>
                <w:rFonts w:ascii="Century" w:hAnsi="Century"/>
                <w:lang w:val="tr-TR"/>
              </w:rPr>
            </w:pPr>
          </w:p>
          <w:p w:rsidR="004605F7" w:rsidRPr="00D73638" w:rsidRDefault="004605F7" w:rsidP="006D69E8">
            <w:pPr>
              <w:jc w:val="both"/>
              <w:rPr>
                <w:rFonts w:ascii="Century" w:hAnsi="Century"/>
                <w:sz w:val="20"/>
                <w:szCs w:val="20"/>
                <w:highlight w:val="yellow"/>
                <w:lang w:val="tr-TR"/>
              </w:rPr>
            </w:pPr>
            <w:r>
              <w:rPr>
                <w:rFonts w:ascii="Century" w:hAnsi="Century"/>
                <w:lang w:val="tr-TR"/>
              </w:rPr>
              <w:t xml:space="preserve">Sektör </w:t>
            </w:r>
            <w:r w:rsidR="000D2F8C">
              <w:rPr>
                <w:rFonts w:ascii="Century" w:hAnsi="Century"/>
                <w:lang w:val="tr-TR"/>
              </w:rPr>
              <w:t>özsermaye toplamı 2008</w:t>
            </w:r>
            <w:r w:rsidR="009C7A30">
              <w:rPr>
                <w:rFonts w:ascii="Century" w:hAnsi="Century"/>
                <w:lang w:val="tr-TR"/>
              </w:rPr>
              <w:t xml:space="preserve"> yılında  </w:t>
            </w:r>
            <w:r>
              <w:rPr>
                <w:rFonts w:ascii="Century" w:hAnsi="Century"/>
                <w:lang w:val="tr-TR"/>
              </w:rPr>
              <w:t>7.</w:t>
            </w:r>
            <w:r w:rsidR="000D2F8C">
              <w:rPr>
                <w:rFonts w:ascii="Century" w:hAnsi="Century"/>
                <w:lang w:val="tr-TR"/>
              </w:rPr>
              <w:t>725</w:t>
            </w:r>
            <w:r>
              <w:rPr>
                <w:rFonts w:ascii="Century" w:hAnsi="Century"/>
                <w:lang w:val="tr-TR"/>
              </w:rPr>
              <w:t xml:space="preserve"> milyon </w:t>
            </w:r>
            <w:r w:rsidR="000D2F8C">
              <w:rPr>
                <w:rFonts w:ascii="Century" w:hAnsi="Century"/>
                <w:lang w:val="tr-TR"/>
              </w:rPr>
              <w:t>TL olarak gerçekleşmiştir.</w:t>
            </w:r>
            <w:r>
              <w:rPr>
                <w:rFonts w:ascii="Century" w:hAnsi="Century"/>
                <w:lang w:val="tr-TR"/>
              </w:rPr>
              <w:t xml:space="preserve"> </w:t>
            </w:r>
            <w:r w:rsidRPr="00655751">
              <w:rPr>
                <w:rFonts w:ascii="Century" w:hAnsi="Century"/>
                <w:lang w:val="tr-TR"/>
              </w:rPr>
              <w:t xml:space="preserve">Sektör özkaynaklarının yıllar itibariyle </w:t>
            </w:r>
            <w:r>
              <w:rPr>
                <w:rFonts w:ascii="Century" w:hAnsi="Century"/>
                <w:lang w:val="tr-TR"/>
              </w:rPr>
              <w:t>değişimi hayat dışı</w:t>
            </w:r>
            <w:r w:rsidR="00715985">
              <w:rPr>
                <w:rFonts w:ascii="Century" w:hAnsi="Century"/>
                <w:lang w:val="tr-TR"/>
              </w:rPr>
              <w:t>,</w:t>
            </w:r>
            <w:r>
              <w:rPr>
                <w:rFonts w:ascii="Century" w:hAnsi="Century"/>
                <w:lang w:val="tr-TR"/>
              </w:rPr>
              <w:t xml:space="preserve"> hayat / emeklilik </w:t>
            </w:r>
            <w:r w:rsidR="00715985">
              <w:rPr>
                <w:rFonts w:ascii="Century" w:hAnsi="Century"/>
                <w:lang w:val="tr-TR"/>
              </w:rPr>
              <w:t xml:space="preserve">ve reasürans </w:t>
            </w:r>
            <w:r>
              <w:rPr>
                <w:rFonts w:ascii="Century" w:hAnsi="Century"/>
                <w:lang w:val="tr-TR"/>
              </w:rPr>
              <w:t>şirketleri ayrımında aşağıdaki tabloda gösterilmiştir.</w:t>
            </w:r>
            <w:r w:rsidRPr="00C31734">
              <w:rPr>
                <w:rFonts w:ascii="Century" w:hAnsi="Century"/>
                <w:lang w:val="tr-TR"/>
              </w:rPr>
              <w:t xml:space="preserve"> </w:t>
            </w:r>
          </w:p>
        </w:tc>
        <w:tc>
          <w:tcPr>
            <w:tcW w:w="237" w:type="dxa"/>
            <w:gridSpan w:val="4"/>
          </w:tcPr>
          <w:p w:rsidR="004605F7" w:rsidRPr="00367FA3" w:rsidRDefault="004605F7" w:rsidP="006D69E8">
            <w:pPr>
              <w:rPr>
                <w:rFonts w:ascii="Century" w:hAnsi="Century"/>
                <w:highlight w:val="yellow"/>
                <w:lang w:val="tr-TR"/>
              </w:rPr>
            </w:pPr>
          </w:p>
        </w:tc>
        <w:tc>
          <w:tcPr>
            <w:tcW w:w="4970" w:type="dxa"/>
            <w:gridSpan w:val="4"/>
          </w:tcPr>
          <w:p w:rsidR="004605F7" w:rsidRPr="00CF3FF2" w:rsidRDefault="00C50577" w:rsidP="00C50577">
            <w:pPr>
              <w:rPr>
                <w:rFonts w:ascii="Century" w:hAnsi="Century"/>
                <w:b/>
                <w:color w:val="404040"/>
                <w:lang w:val="tr-TR"/>
              </w:rPr>
            </w:pPr>
            <w:r>
              <w:rPr>
                <w:rFonts w:ascii="Century" w:hAnsi="Century"/>
                <w:b/>
                <w:color w:val="404040"/>
                <w:lang w:val="tr-TR"/>
              </w:rPr>
              <w:t>1.3.2.3</w:t>
            </w:r>
            <w:r w:rsidR="004605F7" w:rsidRPr="00CF3FF2">
              <w:rPr>
                <w:rFonts w:ascii="Century" w:hAnsi="Century"/>
                <w:b/>
                <w:color w:val="404040"/>
                <w:lang w:val="tr-TR"/>
              </w:rPr>
              <w:t>.  Concentration Indicators of Shareholders</w:t>
            </w:r>
          </w:p>
          <w:p w:rsidR="004605F7" w:rsidRPr="00CF3FF2" w:rsidRDefault="004605F7" w:rsidP="006D69E8">
            <w:pPr>
              <w:jc w:val="both"/>
              <w:rPr>
                <w:rFonts w:ascii="Century" w:hAnsi="Century"/>
                <w:b/>
                <w:color w:val="404040"/>
                <w:lang w:val="tr-TR"/>
              </w:rPr>
            </w:pPr>
          </w:p>
          <w:p w:rsidR="004605F7" w:rsidRPr="00367FA3" w:rsidRDefault="006B7D72" w:rsidP="003D195C">
            <w:pPr>
              <w:jc w:val="both"/>
              <w:rPr>
                <w:rFonts w:ascii="Century" w:hAnsi="Century"/>
                <w:highlight w:val="yellow"/>
                <w:lang w:val="tr-TR"/>
              </w:rPr>
            </w:pPr>
            <w:r w:rsidRPr="00FE283D">
              <w:rPr>
                <w:rFonts w:ascii="Century" w:hAnsi="Century" w:cs="Arial"/>
                <w:color w:val="595959"/>
                <w:lang w:val="tr-TR"/>
              </w:rPr>
              <w:t xml:space="preserve">Total shareholders’ equity for the market increased </w:t>
            </w:r>
            <w:r w:rsidR="000D2F8C" w:rsidRPr="00FE283D">
              <w:rPr>
                <w:rFonts w:ascii="Century" w:hAnsi="Century" w:cs="Arial"/>
                <w:color w:val="595959"/>
                <w:lang w:val="tr-TR"/>
              </w:rPr>
              <w:t>to 7,72</w:t>
            </w:r>
            <w:r w:rsidRPr="00FE283D">
              <w:rPr>
                <w:rFonts w:ascii="Century" w:hAnsi="Century" w:cs="Arial"/>
                <w:color w:val="595959"/>
                <w:lang w:val="tr-TR"/>
              </w:rPr>
              <w:t xml:space="preserve">5 </w:t>
            </w:r>
            <w:r w:rsidR="005134FF" w:rsidRPr="00FE283D">
              <w:rPr>
                <w:rFonts w:ascii="Century" w:hAnsi="Century" w:cs="Arial"/>
                <w:color w:val="595959"/>
                <w:lang w:val="tr-TR"/>
              </w:rPr>
              <w:t>m</w:t>
            </w:r>
            <w:r w:rsidR="000D2F8C" w:rsidRPr="00FE283D">
              <w:rPr>
                <w:rFonts w:ascii="Century" w:hAnsi="Century" w:cs="Arial"/>
                <w:color w:val="595959"/>
                <w:lang w:val="tr-TR"/>
              </w:rPr>
              <w:t xml:space="preserve">illions </w:t>
            </w:r>
            <w:r w:rsidR="00EF6432" w:rsidRPr="00FE283D">
              <w:rPr>
                <w:rFonts w:ascii="Century" w:hAnsi="Century" w:cs="Arial"/>
                <w:color w:val="595959"/>
                <w:lang w:val="tr-TR"/>
              </w:rPr>
              <w:t>TL</w:t>
            </w:r>
            <w:r w:rsidR="00C92812" w:rsidRPr="00FE283D">
              <w:rPr>
                <w:rFonts w:ascii="Century" w:hAnsi="Century" w:cs="Arial"/>
                <w:color w:val="595959"/>
                <w:lang w:val="tr-TR"/>
              </w:rPr>
              <w:t xml:space="preserve"> in 200</w:t>
            </w:r>
            <w:r w:rsidR="000D2F8C" w:rsidRPr="00FE283D">
              <w:rPr>
                <w:rFonts w:ascii="Century" w:hAnsi="Century" w:cs="Arial"/>
                <w:color w:val="595959"/>
                <w:lang w:val="tr-TR"/>
              </w:rPr>
              <w:t>8</w:t>
            </w:r>
            <w:r w:rsidR="00C92812" w:rsidRPr="00FE283D">
              <w:rPr>
                <w:rFonts w:ascii="Century" w:hAnsi="Century" w:cs="Arial"/>
                <w:color w:val="595959"/>
                <w:lang w:val="tr-TR"/>
              </w:rPr>
              <w:t>.</w:t>
            </w:r>
            <w:r w:rsidR="00EF6432" w:rsidRPr="00FE283D">
              <w:rPr>
                <w:rFonts w:ascii="Century" w:hAnsi="Century" w:cs="Arial"/>
                <w:color w:val="595959"/>
                <w:lang w:val="tr-TR"/>
              </w:rPr>
              <w:t xml:space="preserve"> Equity values for life and non-life </w:t>
            </w:r>
            <w:r w:rsidR="003D195C" w:rsidRPr="00FE283D">
              <w:rPr>
                <w:rFonts w:ascii="Century" w:hAnsi="Century" w:cs="Arial"/>
                <w:color w:val="595959"/>
                <w:lang w:val="tr-TR"/>
              </w:rPr>
              <w:t xml:space="preserve">and reinsurance </w:t>
            </w:r>
            <w:r w:rsidR="00EF6432" w:rsidRPr="00FE283D">
              <w:rPr>
                <w:rFonts w:ascii="Century" w:hAnsi="Century" w:cs="Arial"/>
                <w:color w:val="595959"/>
                <w:lang w:val="tr-TR"/>
              </w:rPr>
              <w:t xml:space="preserve">groups for the preceding </w:t>
            </w:r>
            <w:r w:rsidR="00C92812" w:rsidRPr="00FE283D">
              <w:rPr>
                <w:rFonts w:ascii="Century" w:hAnsi="Century" w:cs="Arial"/>
                <w:color w:val="595959"/>
                <w:lang w:val="tr-TR"/>
              </w:rPr>
              <w:t>years are shown in the table below.</w:t>
            </w:r>
          </w:p>
        </w:tc>
      </w:tr>
      <w:tr w:rsidR="004605F7" w:rsidRPr="00367FA3">
        <w:trPr>
          <w:gridAfter w:val="1"/>
          <w:wAfter w:w="216" w:type="dxa"/>
          <w:trHeight w:val="2260"/>
        </w:trPr>
        <w:tc>
          <w:tcPr>
            <w:tcW w:w="10044" w:type="dxa"/>
            <w:gridSpan w:val="10"/>
          </w:tcPr>
          <w:p w:rsidR="004605F7" w:rsidRDefault="004605F7" w:rsidP="006D69E8">
            <w:pPr>
              <w:ind w:left="357"/>
              <w:rPr>
                <w:rFonts w:ascii="Century" w:hAnsi="Century"/>
                <w:sz w:val="20"/>
                <w:szCs w:val="20"/>
                <w:highlight w:val="yellow"/>
                <w:lang w:val="tr-TR"/>
              </w:rPr>
            </w:pPr>
            <w:r>
              <w:rPr>
                <w:rFonts w:ascii="Century" w:hAnsi="Century"/>
                <w:sz w:val="20"/>
                <w:szCs w:val="20"/>
                <w:highlight w:val="yellow"/>
                <w:lang w:val="tr-TR"/>
              </w:rPr>
              <w:t xml:space="preserve"> </w:t>
            </w:r>
          </w:p>
          <w:p w:rsidR="004605F7" w:rsidRDefault="004605F7" w:rsidP="006D69E8">
            <w:pPr>
              <w:pStyle w:val="ResimYazs"/>
              <w:rPr>
                <w:rFonts w:ascii="Century" w:hAnsi="Century"/>
                <w:highlight w:val="yellow"/>
                <w:lang w:val="tr-TR"/>
              </w:rPr>
            </w:pPr>
            <w:r>
              <w:rPr>
                <w:rFonts w:ascii="Century" w:hAnsi="Century"/>
                <w:lang w:val="tr-TR"/>
              </w:rPr>
              <w:t xml:space="preserve">      </w:t>
            </w:r>
            <w:r w:rsidR="00C24AA9">
              <w:rPr>
                <w:rFonts w:ascii="Century" w:hAnsi="Century"/>
                <w:lang w:val="tr-TR"/>
              </w:rPr>
              <w:t xml:space="preserve">          </w:t>
            </w:r>
            <w:r w:rsidRPr="00C8131A">
              <w:rPr>
                <w:rFonts w:ascii="Century" w:hAnsi="Century"/>
                <w:lang w:val="tr-TR"/>
              </w:rPr>
              <w:t xml:space="preserve">Tablo </w:t>
            </w:r>
            <w:r w:rsidRPr="00C8131A">
              <w:rPr>
                <w:rFonts w:ascii="Century" w:hAnsi="Century"/>
                <w:lang w:val="tr-TR"/>
              </w:rPr>
              <w:fldChar w:fldCharType="begin"/>
            </w:r>
            <w:r w:rsidRPr="00C8131A">
              <w:rPr>
                <w:rFonts w:ascii="Century" w:hAnsi="Century"/>
                <w:lang w:val="tr-TR"/>
              </w:rPr>
              <w:instrText xml:space="preserve"> STYLEREF 2 \s </w:instrText>
            </w:r>
            <w:r w:rsidRPr="00C8131A">
              <w:rPr>
                <w:rFonts w:ascii="Century" w:hAnsi="Century"/>
                <w:lang w:val="tr-TR"/>
              </w:rPr>
              <w:fldChar w:fldCharType="separate"/>
            </w:r>
            <w:r w:rsidR="00E117DD">
              <w:rPr>
                <w:rFonts w:ascii="Century" w:hAnsi="Century"/>
                <w:noProof/>
                <w:lang w:val="tr-TR"/>
              </w:rPr>
              <w:t>1.3</w:t>
            </w:r>
            <w:r w:rsidRPr="00C8131A">
              <w:rPr>
                <w:rFonts w:ascii="Century" w:hAnsi="Century"/>
                <w:lang w:val="tr-TR"/>
              </w:rPr>
              <w:fldChar w:fldCharType="end"/>
            </w:r>
            <w:r w:rsidRPr="00C8131A">
              <w:rPr>
                <w:rFonts w:ascii="Century" w:hAnsi="Century"/>
                <w:lang w:val="tr-TR"/>
              </w:rPr>
              <w:noBreakHyphen/>
            </w:r>
            <w:r>
              <w:rPr>
                <w:rFonts w:ascii="Century" w:hAnsi="Century"/>
                <w:lang w:val="tr-TR"/>
              </w:rPr>
              <w:t>5</w:t>
            </w:r>
            <w:r w:rsidRPr="00C8131A">
              <w:rPr>
                <w:rFonts w:ascii="Century" w:hAnsi="Century"/>
                <w:lang w:val="tr-TR"/>
              </w:rPr>
              <w:t xml:space="preserve">; </w:t>
            </w:r>
            <w:r>
              <w:rPr>
                <w:rFonts w:ascii="Century" w:hAnsi="Century"/>
                <w:lang w:val="tr-TR"/>
              </w:rPr>
              <w:t>Özsermaye Tablosu</w:t>
            </w:r>
            <w:r w:rsidRPr="00C8131A">
              <w:rPr>
                <w:rFonts w:ascii="Century" w:hAnsi="Century"/>
                <w:bCs w:val="0"/>
                <w:lang w:val="tr-TR"/>
              </w:rPr>
              <w:t xml:space="preserve"> – </w:t>
            </w:r>
            <w:r w:rsidRPr="00C51457">
              <w:rPr>
                <w:rFonts w:ascii="Century" w:hAnsi="Century"/>
                <w:b w:val="0"/>
                <w:bCs w:val="0"/>
                <w:i/>
                <w:sz w:val="18"/>
                <w:szCs w:val="18"/>
                <w:lang w:val="tr-TR"/>
              </w:rPr>
              <w:t>Shareholders’ Equity Table</w:t>
            </w:r>
          </w:p>
          <w:tbl>
            <w:tblPr>
              <w:tblW w:w="8131" w:type="dxa"/>
              <w:jc w:val="center"/>
              <w:tblLayout w:type="fixed"/>
              <w:tblCellMar>
                <w:left w:w="70" w:type="dxa"/>
                <w:right w:w="70" w:type="dxa"/>
              </w:tblCellMar>
              <w:tblLook w:val="0000" w:firstRow="0" w:lastRow="0" w:firstColumn="0" w:lastColumn="0" w:noHBand="0" w:noVBand="0"/>
            </w:tblPr>
            <w:tblGrid>
              <w:gridCol w:w="4536"/>
              <w:gridCol w:w="719"/>
              <w:gridCol w:w="719"/>
              <w:gridCol w:w="719"/>
              <w:gridCol w:w="719"/>
              <w:gridCol w:w="719"/>
            </w:tblGrid>
            <w:tr w:rsidR="000D2F8C" w:rsidRPr="000D2F8C">
              <w:trPr>
                <w:trHeight w:val="256"/>
                <w:jc w:val="center"/>
              </w:trPr>
              <w:tc>
                <w:tcPr>
                  <w:tcW w:w="4536" w:type="dxa"/>
                  <w:tcBorders>
                    <w:top w:val="nil"/>
                    <w:left w:val="nil"/>
                    <w:bottom w:val="single" w:sz="4" w:space="0" w:color="auto"/>
                    <w:right w:val="nil"/>
                  </w:tcBorders>
                  <w:shd w:val="clear" w:color="auto" w:fill="auto"/>
                  <w:noWrap/>
                  <w:vAlign w:val="bottom"/>
                </w:tcPr>
                <w:p w:rsidR="000D2F8C" w:rsidRPr="000D2F8C" w:rsidRDefault="000D2F8C" w:rsidP="000D2F8C">
                  <w:pPr>
                    <w:rPr>
                      <w:rFonts w:ascii="Century" w:hAnsi="Century" w:cs="Arial TUR"/>
                      <w:b/>
                      <w:bCs/>
                      <w:sz w:val="20"/>
                      <w:szCs w:val="20"/>
                      <w:lang w:val="tr-TR" w:eastAsia="tr-TR"/>
                    </w:rPr>
                  </w:pPr>
                  <w:r w:rsidRPr="000D2F8C">
                    <w:rPr>
                      <w:rFonts w:ascii="Century" w:hAnsi="Century" w:cs="Arial TUR"/>
                      <w:b/>
                      <w:bCs/>
                      <w:sz w:val="20"/>
                      <w:szCs w:val="20"/>
                      <w:lang w:val="tr-TR" w:eastAsia="tr-TR"/>
                    </w:rPr>
                    <w:t>(Milyon</w:t>
                  </w:r>
                  <w:r w:rsidRPr="000D2F8C">
                    <w:rPr>
                      <w:rFonts w:ascii="Century" w:hAnsi="Century" w:cs="Arial TUR"/>
                      <w:b/>
                      <w:bCs/>
                      <w:i/>
                      <w:iCs/>
                      <w:sz w:val="20"/>
                      <w:szCs w:val="20"/>
                      <w:lang w:val="tr-TR" w:eastAsia="tr-TR"/>
                    </w:rPr>
                    <w:t>/</w:t>
                  </w:r>
                  <w:r w:rsidRPr="000D2F8C">
                    <w:rPr>
                      <w:rFonts w:ascii="Century" w:hAnsi="Century" w:cs="Arial TUR"/>
                      <w:i/>
                      <w:iCs/>
                      <w:sz w:val="20"/>
                      <w:szCs w:val="20"/>
                      <w:lang w:val="tr-TR" w:eastAsia="tr-TR"/>
                    </w:rPr>
                    <w:t>Million</w:t>
                  </w:r>
                  <w:r w:rsidRPr="000D2F8C">
                    <w:rPr>
                      <w:rFonts w:ascii="Century" w:hAnsi="Century" w:cs="Arial TUR"/>
                      <w:b/>
                      <w:bCs/>
                      <w:sz w:val="20"/>
                      <w:szCs w:val="20"/>
                      <w:lang w:val="tr-TR" w:eastAsia="tr-TR"/>
                    </w:rPr>
                    <w:t xml:space="preserve"> TL)</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2004</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2005</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2006</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2007</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2008</w:t>
                  </w:r>
                </w:p>
              </w:tc>
            </w:tr>
            <w:tr w:rsidR="000D2F8C" w:rsidRPr="000D2F8C">
              <w:trPr>
                <w:trHeight w:val="271"/>
                <w:jc w:val="center"/>
              </w:trPr>
              <w:tc>
                <w:tcPr>
                  <w:tcW w:w="4536" w:type="dxa"/>
                  <w:tcBorders>
                    <w:top w:val="nil"/>
                    <w:left w:val="nil"/>
                    <w:bottom w:val="nil"/>
                    <w:right w:val="nil"/>
                  </w:tcBorders>
                  <w:shd w:val="clear" w:color="auto" w:fill="auto"/>
                  <w:noWrap/>
                  <w:vAlign w:val="bottom"/>
                </w:tcPr>
                <w:p w:rsidR="000D2F8C" w:rsidRPr="000D2F8C" w:rsidRDefault="000D2F8C" w:rsidP="000D2F8C">
                  <w:pPr>
                    <w:rPr>
                      <w:rFonts w:ascii="Century" w:hAnsi="Century" w:cs="Arial TUR"/>
                      <w:sz w:val="20"/>
                      <w:szCs w:val="20"/>
                      <w:lang w:val="tr-TR" w:eastAsia="tr-TR"/>
                    </w:rPr>
                  </w:pPr>
                  <w:r w:rsidRPr="000D2F8C">
                    <w:rPr>
                      <w:rFonts w:ascii="Century" w:hAnsi="Century" w:cs="Arial TUR"/>
                      <w:sz w:val="20"/>
                      <w:szCs w:val="20"/>
                      <w:lang w:val="tr-TR" w:eastAsia="tr-TR"/>
                    </w:rPr>
                    <w:t>H</w:t>
                  </w:r>
                  <w:r w:rsidR="00853AB8">
                    <w:rPr>
                      <w:rFonts w:ascii="Century" w:hAnsi="Century" w:cs="Arial TUR"/>
                      <w:sz w:val="20"/>
                      <w:szCs w:val="20"/>
                      <w:lang w:val="tr-TR" w:eastAsia="tr-TR"/>
                    </w:rPr>
                    <w:t>ayat</w:t>
                  </w:r>
                  <w:r w:rsidRPr="000D2F8C">
                    <w:rPr>
                      <w:rFonts w:ascii="Century" w:hAnsi="Century" w:cs="Arial TUR"/>
                      <w:sz w:val="20"/>
                      <w:szCs w:val="20"/>
                      <w:lang w:val="tr-TR" w:eastAsia="tr-TR"/>
                    </w:rPr>
                    <w:t xml:space="preserve"> Dışı Şirketler - </w:t>
                  </w:r>
                  <w:r w:rsidRPr="000D2F8C">
                    <w:rPr>
                      <w:rFonts w:ascii="Century" w:hAnsi="Century" w:cs="Arial TUR"/>
                      <w:i/>
                      <w:iCs/>
                      <w:sz w:val="18"/>
                      <w:szCs w:val="18"/>
                      <w:lang w:val="tr-TR" w:eastAsia="tr-TR"/>
                    </w:rPr>
                    <w:t>Non Life Companies</w:t>
                  </w:r>
                </w:p>
              </w:tc>
              <w:tc>
                <w:tcPr>
                  <w:tcW w:w="719" w:type="dxa"/>
                  <w:tcBorders>
                    <w:top w:val="single" w:sz="4" w:space="0" w:color="auto"/>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1.586</w:t>
                  </w:r>
                </w:p>
              </w:tc>
              <w:tc>
                <w:tcPr>
                  <w:tcW w:w="719" w:type="dxa"/>
                  <w:tcBorders>
                    <w:top w:val="single" w:sz="4" w:space="0" w:color="auto"/>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4.001</w:t>
                  </w:r>
                </w:p>
              </w:tc>
              <w:tc>
                <w:tcPr>
                  <w:tcW w:w="719" w:type="dxa"/>
                  <w:tcBorders>
                    <w:top w:val="single" w:sz="4" w:space="0" w:color="auto"/>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4.098</w:t>
                  </w:r>
                </w:p>
              </w:tc>
              <w:tc>
                <w:tcPr>
                  <w:tcW w:w="719" w:type="dxa"/>
                  <w:tcBorders>
                    <w:top w:val="single" w:sz="4" w:space="0" w:color="auto"/>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5.713</w:t>
                  </w:r>
                </w:p>
              </w:tc>
              <w:tc>
                <w:tcPr>
                  <w:tcW w:w="719" w:type="dxa"/>
                  <w:tcBorders>
                    <w:top w:val="single" w:sz="4" w:space="0" w:color="auto"/>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5.622</w:t>
                  </w:r>
                </w:p>
              </w:tc>
            </w:tr>
            <w:tr w:rsidR="000D2F8C" w:rsidRPr="000D2F8C">
              <w:trPr>
                <w:trHeight w:val="271"/>
                <w:jc w:val="center"/>
              </w:trPr>
              <w:tc>
                <w:tcPr>
                  <w:tcW w:w="4536" w:type="dxa"/>
                  <w:tcBorders>
                    <w:top w:val="nil"/>
                    <w:left w:val="nil"/>
                    <w:bottom w:val="nil"/>
                    <w:right w:val="nil"/>
                  </w:tcBorders>
                  <w:shd w:val="clear" w:color="auto" w:fill="auto"/>
                  <w:noWrap/>
                  <w:vAlign w:val="bottom"/>
                </w:tcPr>
                <w:p w:rsidR="000D2F8C" w:rsidRPr="000D2F8C" w:rsidRDefault="000D2F8C" w:rsidP="000D2F8C">
                  <w:pPr>
                    <w:rPr>
                      <w:rFonts w:ascii="Century" w:hAnsi="Century" w:cs="Arial TUR"/>
                      <w:sz w:val="20"/>
                      <w:szCs w:val="20"/>
                      <w:lang w:val="tr-TR" w:eastAsia="tr-TR"/>
                    </w:rPr>
                  </w:pPr>
                  <w:r w:rsidRPr="000D2F8C">
                    <w:rPr>
                      <w:rFonts w:ascii="Century" w:hAnsi="Century" w:cs="Arial TUR"/>
                      <w:sz w:val="20"/>
                      <w:szCs w:val="20"/>
                      <w:lang w:val="tr-TR" w:eastAsia="tr-TR"/>
                    </w:rPr>
                    <w:t xml:space="preserve">H / E Şirketleri </w:t>
                  </w:r>
                  <w:r w:rsidRPr="000D2F8C">
                    <w:rPr>
                      <w:rFonts w:ascii="Century" w:hAnsi="Century" w:cs="Arial TUR"/>
                      <w:i/>
                      <w:iCs/>
                      <w:sz w:val="20"/>
                      <w:szCs w:val="20"/>
                      <w:lang w:val="tr-TR" w:eastAsia="tr-TR"/>
                    </w:rPr>
                    <w:t xml:space="preserve">- </w:t>
                  </w:r>
                  <w:r w:rsidRPr="000D2F8C">
                    <w:rPr>
                      <w:rFonts w:ascii="Century" w:hAnsi="Century" w:cs="Arial TUR"/>
                      <w:i/>
                      <w:iCs/>
                      <w:sz w:val="18"/>
                      <w:szCs w:val="18"/>
                      <w:lang w:val="tr-TR" w:eastAsia="tr-TR"/>
                    </w:rPr>
                    <w:t>Life / Pensio</w:t>
                  </w:r>
                  <w:r w:rsidRPr="000D2F8C">
                    <w:rPr>
                      <w:rFonts w:ascii="Arial TUR" w:hAnsi="Arial TUR" w:cs="Arial TUR"/>
                      <w:i/>
                      <w:iCs/>
                      <w:color w:val="000000"/>
                      <w:sz w:val="18"/>
                      <w:szCs w:val="18"/>
                      <w:lang w:val="tr-TR" w:eastAsia="tr-TR"/>
                    </w:rPr>
                    <w:t xml:space="preserve">n </w:t>
                  </w:r>
                  <w:r w:rsidRPr="00374749">
                    <w:rPr>
                      <w:rFonts w:ascii="Century" w:hAnsi="Century" w:cs="Arial TUR"/>
                      <w:i/>
                      <w:iCs/>
                      <w:color w:val="000000"/>
                      <w:sz w:val="18"/>
                      <w:szCs w:val="18"/>
                      <w:lang w:val="tr-TR" w:eastAsia="tr-TR"/>
                    </w:rPr>
                    <w:t>Companies</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663</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862</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957</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1.194</w:t>
                  </w:r>
                </w:p>
              </w:tc>
              <w:tc>
                <w:tcPr>
                  <w:tcW w:w="719" w:type="dxa"/>
                  <w:tcBorders>
                    <w:top w:val="nil"/>
                    <w:left w:val="nil"/>
                    <w:bottom w:val="nil"/>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1.437</w:t>
                  </w:r>
                </w:p>
              </w:tc>
            </w:tr>
            <w:tr w:rsidR="000D2F8C" w:rsidRPr="000D2F8C">
              <w:trPr>
                <w:trHeight w:val="271"/>
                <w:jc w:val="center"/>
              </w:trPr>
              <w:tc>
                <w:tcPr>
                  <w:tcW w:w="4536" w:type="dxa"/>
                  <w:tcBorders>
                    <w:top w:val="nil"/>
                    <w:left w:val="nil"/>
                    <w:bottom w:val="single" w:sz="4" w:space="0" w:color="auto"/>
                    <w:right w:val="nil"/>
                  </w:tcBorders>
                  <w:shd w:val="clear" w:color="auto" w:fill="auto"/>
                  <w:noWrap/>
                  <w:vAlign w:val="bottom"/>
                </w:tcPr>
                <w:p w:rsidR="000D2F8C" w:rsidRPr="000D2F8C" w:rsidRDefault="000D2F8C" w:rsidP="000D2F8C">
                  <w:pPr>
                    <w:rPr>
                      <w:rFonts w:ascii="Century" w:hAnsi="Century" w:cs="Arial TUR"/>
                      <w:sz w:val="20"/>
                      <w:szCs w:val="20"/>
                      <w:lang w:val="tr-TR" w:eastAsia="tr-TR"/>
                    </w:rPr>
                  </w:pPr>
                  <w:r w:rsidRPr="000D2F8C">
                    <w:rPr>
                      <w:rFonts w:ascii="Century" w:hAnsi="Century" w:cs="Arial TUR"/>
                      <w:sz w:val="20"/>
                      <w:szCs w:val="20"/>
                      <w:lang w:val="tr-TR" w:eastAsia="tr-TR"/>
                    </w:rPr>
                    <w:t>Reasürans Şirketleri -</w:t>
                  </w:r>
                  <w:r w:rsidRPr="000D2F8C">
                    <w:rPr>
                      <w:rFonts w:ascii="Century" w:hAnsi="Century" w:cs="Arial TUR"/>
                      <w:i/>
                      <w:iCs/>
                      <w:sz w:val="20"/>
                      <w:szCs w:val="20"/>
                      <w:lang w:val="tr-TR" w:eastAsia="tr-TR"/>
                    </w:rPr>
                    <w:t xml:space="preserve"> </w:t>
                  </w:r>
                  <w:r w:rsidRPr="000D2F8C">
                    <w:rPr>
                      <w:rFonts w:ascii="Century" w:hAnsi="Century" w:cs="Arial TUR"/>
                      <w:i/>
                      <w:iCs/>
                      <w:sz w:val="18"/>
                      <w:szCs w:val="18"/>
                      <w:lang w:val="tr-TR" w:eastAsia="tr-TR"/>
                    </w:rPr>
                    <w:t>Reinsurance Companies</w:t>
                  </w:r>
                </w:p>
              </w:tc>
              <w:tc>
                <w:tcPr>
                  <w:tcW w:w="719" w:type="dxa"/>
                  <w:tcBorders>
                    <w:top w:val="nil"/>
                    <w:left w:val="nil"/>
                    <w:bottom w:val="single" w:sz="4" w:space="0" w:color="auto"/>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206</w:t>
                  </w:r>
                </w:p>
              </w:tc>
              <w:tc>
                <w:tcPr>
                  <w:tcW w:w="719" w:type="dxa"/>
                  <w:tcBorders>
                    <w:top w:val="nil"/>
                    <w:left w:val="nil"/>
                    <w:bottom w:val="single" w:sz="4" w:space="0" w:color="auto"/>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466</w:t>
                  </w:r>
                </w:p>
              </w:tc>
              <w:tc>
                <w:tcPr>
                  <w:tcW w:w="719" w:type="dxa"/>
                  <w:tcBorders>
                    <w:top w:val="nil"/>
                    <w:left w:val="nil"/>
                    <w:bottom w:val="single" w:sz="4" w:space="0" w:color="auto"/>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537</w:t>
                  </w:r>
                </w:p>
              </w:tc>
              <w:tc>
                <w:tcPr>
                  <w:tcW w:w="719" w:type="dxa"/>
                  <w:tcBorders>
                    <w:top w:val="nil"/>
                    <w:left w:val="nil"/>
                    <w:bottom w:val="single" w:sz="4" w:space="0" w:color="auto"/>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708</w:t>
                  </w:r>
                </w:p>
              </w:tc>
              <w:tc>
                <w:tcPr>
                  <w:tcW w:w="719" w:type="dxa"/>
                  <w:tcBorders>
                    <w:top w:val="nil"/>
                    <w:left w:val="nil"/>
                    <w:bottom w:val="single" w:sz="4" w:space="0" w:color="auto"/>
                    <w:right w:val="nil"/>
                  </w:tcBorders>
                  <w:shd w:val="clear" w:color="auto" w:fill="auto"/>
                  <w:noWrap/>
                  <w:vAlign w:val="bottom"/>
                </w:tcPr>
                <w:p w:rsidR="000D2F8C" w:rsidRPr="000D2F8C" w:rsidRDefault="000D2F8C" w:rsidP="000D2F8C">
                  <w:pPr>
                    <w:jc w:val="right"/>
                    <w:rPr>
                      <w:rFonts w:ascii="Century" w:hAnsi="Century" w:cs="Arial TUR"/>
                      <w:sz w:val="20"/>
                      <w:szCs w:val="20"/>
                      <w:lang w:val="tr-TR" w:eastAsia="tr-TR"/>
                    </w:rPr>
                  </w:pPr>
                  <w:r w:rsidRPr="000D2F8C">
                    <w:rPr>
                      <w:rFonts w:ascii="Century" w:hAnsi="Century" w:cs="Arial TUR"/>
                      <w:sz w:val="20"/>
                      <w:szCs w:val="20"/>
                      <w:lang w:val="tr-TR" w:eastAsia="tr-TR"/>
                    </w:rPr>
                    <w:t>667</w:t>
                  </w:r>
                </w:p>
              </w:tc>
            </w:tr>
            <w:tr w:rsidR="000D2F8C" w:rsidRPr="000D2F8C">
              <w:trPr>
                <w:trHeight w:val="286"/>
                <w:jc w:val="center"/>
              </w:trPr>
              <w:tc>
                <w:tcPr>
                  <w:tcW w:w="4536" w:type="dxa"/>
                  <w:tcBorders>
                    <w:top w:val="nil"/>
                    <w:left w:val="nil"/>
                    <w:bottom w:val="double" w:sz="6" w:space="0" w:color="auto"/>
                    <w:right w:val="nil"/>
                  </w:tcBorders>
                  <w:shd w:val="clear" w:color="auto" w:fill="auto"/>
                  <w:noWrap/>
                  <w:vAlign w:val="bottom"/>
                </w:tcPr>
                <w:p w:rsidR="000D2F8C" w:rsidRPr="000D2F8C" w:rsidRDefault="000D2F8C" w:rsidP="000D2F8C">
                  <w:pPr>
                    <w:rPr>
                      <w:rFonts w:ascii="Century" w:hAnsi="Century" w:cs="Arial TUR"/>
                      <w:b/>
                      <w:bCs/>
                      <w:sz w:val="20"/>
                      <w:szCs w:val="20"/>
                      <w:lang w:val="tr-TR" w:eastAsia="tr-TR"/>
                    </w:rPr>
                  </w:pPr>
                  <w:r w:rsidRPr="000D2F8C">
                    <w:rPr>
                      <w:rFonts w:ascii="Century" w:hAnsi="Century" w:cs="Arial TUR"/>
                      <w:b/>
                      <w:bCs/>
                      <w:sz w:val="20"/>
                      <w:szCs w:val="20"/>
                      <w:lang w:val="tr-TR" w:eastAsia="tr-TR"/>
                    </w:rPr>
                    <w:t xml:space="preserve">Toplam </w:t>
                  </w:r>
                  <w:r w:rsidR="00566EC9">
                    <w:rPr>
                      <w:rFonts w:ascii="Century" w:hAnsi="Century" w:cs="Arial TUR"/>
                      <w:b/>
                      <w:bCs/>
                      <w:sz w:val="20"/>
                      <w:szCs w:val="20"/>
                      <w:lang w:val="tr-TR" w:eastAsia="tr-TR"/>
                    </w:rPr>
                    <w:t>–</w:t>
                  </w:r>
                  <w:r w:rsidRPr="000D2F8C">
                    <w:rPr>
                      <w:rFonts w:ascii="Century" w:hAnsi="Century" w:cs="Arial TUR"/>
                      <w:b/>
                      <w:bCs/>
                      <w:sz w:val="20"/>
                      <w:szCs w:val="20"/>
                      <w:lang w:val="tr-TR" w:eastAsia="tr-TR"/>
                    </w:rPr>
                    <w:t xml:space="preserve"> </w:t>
                  </w:r>
                  <w:r w:rsidRPr="000D2F8C">
                    <w:rPr>
                      <w:rFonts w:ascii="Century" w:hAnsi="Century" w:cs="Arial TUR"/>
                      <w:i/>
                      <w:iCs/>
                      <w:sz w:val="18"/>
                      <w:szCs w:val="18"/>
                      <w:lang w:val="tr-TR" w:eastAsia="tr-TR"/>
                    </w:rPr>
                    <w:t>Total</w:t>
                  </w:r>
                </w:p>
              </w:tc>
              <w:tc>
                <w:tcPr>
                  <w:tcW w:w="719" w:type="dxa"/>
                  <w:tcBorders>
                    <w:top w:val="nil"/>
                    <w:left w:val="nil"/>
                    <w:bottom w:val="double" w:sz="6" w:space="0" w:color="auto"/>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2.455</w:t>
                  </w:r>
                </w:p>
              </w:tc>
              <w:tc>
                <w:tcPr>
                  <w:tcW w:w="719" w:type="dxa"/>
                  <w:tcBorders>
                    <w:top w:val="nil"/>
                    <w:left w:val="nil"/>
                    <w:bottom w:val="double" w:sz="6" w:space="0" w:color="auto"/>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5.329</w:t>
                  </w:r>
                </w:p>
              </w:tc>
              <w:tc>
                <w:tcPr>
                  <w:tcW w:w="719" w:type="dxa"/>
                  <w:tcBorders>
                    <w:top w:val="nil"/>
                    <w:left w:val="nil"/>
                    <w:bottom w:val="double" w:sz="6" w:space="0" w:color="auto"/>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5.592</w:t>
                  </w:r>
                </w:p>
              </w:tc>
              <w:tc>
                <w:tcPr>
                  <w:tcW w:w="719" w:type="dxa"/>
                  <w:tcBorders>
                    <w:top w:val="nil"/>
                    <w:left w:val="nil"/>
                    <w:bottom w:val="double" w:sz="6" w:space="0" w:color="auto"/>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7.615</w:t>
                  </w:r>
                </w:p>
              </w:tc>
              <w:tc>
                <w:tcPr>
                  <w:tcW w:w="719" w:type="dxa"/>
                  <w:tcBorders>
                    <w:top w:val="nil"/>
                    <w:left w:val="nil"/>
                    <w:bottom w:val="double" w:sz="6" w:space="0" w:color="auto"/>
                    <w:right w:val="nil"/>
                  </w:tcBorders>
                  <w:shd w:val="clear" w:color="auto" w:fill="auto"/>
                  <w:noWrap/>
                  <w:vAlign w:val="bottom"/>
                </w:tcPr>
                <w:p w:rsidR="000D2F8C" w:rsidRPr="000D2F8C" w:rsidRDefault="000D2F8C" w:rsidP="000D2F8C">
                  <w:pPr>
                    <w:jc w:val="right"/>
                    <w:rPr>
                      <w:rFonts w:ascii="Century" w:hAnsi="Century" w:cs="Arial TUR"/>
                      <w:b/>
                      <w:bCs/>
                      <w:sz w:val="20"/>
                      <w:szCs w:val="20"/>
                      <w:lang w:val="tr-TR" w:eastAsia="tr-TR"/>
                    </w:rPr>
                  </w:pPr>
                  <w:r w:rsidRPr="000D2F8C">
                    <w:rPr>
                      <w:rFonts w:ascii="Century" w:hAnsi="Century" w:cs="Arial TUR"/>
                      <w:b/>
                      <w:bCs/>
                      <w:sz w:val="20"/>
                      <w:szCs w:val="20"/>
                      <w:lang w:val="tr-TR" w:eastAsia="tr-TR"/>
                    </w:rPr>
                    <w:t>7.725</w:t>
                  </w:r>
                </w:p>
              </w:tc>
            </w:tr>
          </w:tbl>
          <w:p w:rsidR="004605F7" w:rsidRDefault="004605F7" w:rsidP="00967051">
            <w:pPr>
              <w:rPr>
                <w:rFonts w:ascii="Century" w:hAnsi="Century"/>
                <w:b/>
                <w:color w:val="1C1C1C"/>
                <w:lang w:val="tr-TR"/>
              </w:rPr>
            </w:pPr>
          </w:p>
        </w:tc>
      </w:tr>
      <w:tr w:rsidR="004605F7" w:rsidRPr="00367FA3">
        <w:trPr>
          <w:gridAfter w:val="1"/>
          <w:wAfter w:w="216" w:type="dxa"/>
          <w:trHeight w:val="1869"/>
        </w:trPr>
        <w:tc>
          <w:tcPr>
            <w:tcW w:w="4837" w:type="dxa"/>
            <w:gridSpan w:val="2"/>
          </w:tcPr>
          <w:p w:rsidR="009C7A30" w:rsidRPr="00D3484F" w:rsidRDefault="004605F7" w:rsidP="009C7A30">
            <w:pPr>
              <w:jc w:val="both"/>
              <w:rPr>
                <w:rFonts w:ascii="Century" w:hAnsi="Century"/>
                <w:lang w:val="tr-TR"/>
              </w:rPr>
            </w:pPr>
            <w:r w:rsidRPr="00D3484F">
              <w:rPr>
                <w:rFonts w:ascii="Century" w:hAnsi="Century"/>
                <w:lang w:val="tr-TR"/>
              </w:rPr>
              <w:t>Özkaynakların yıllar itibariyle seyri incelendiğinde,</w:t>
            </w:r>
            <w:r w:rsidR="0021344D" w:rsidRPr="009C7A30">
              <w:rPr>
                <w:rFonts w:ascii="Century" w:hAnsi="Century"/>
                <w:lang w:val="tr-TR"/>
              </w:rPr>
              <w:t xml:space="preserve"> 2005 yılı başında yapılan enflasyon düzeltmesi</w:t>
            </w:r>
            <w:r w:rsidR="0021344D">
              <w:rPr>
                <w:rFonts w:ascii="Century" w:hAnsi="Century"/>
                <w:lang w:val="tr-TR"/>
              </w:rPr>
              <w:t>nin etkisiyle özsermayede</w:t>
            </w:r>
            <w:r w:rsidRPr="00D3484F">
              <w:rPr>
                <w:rFonts w:ascii="Century" w:hAnsi="Century"/>
                <w:lang w:val="tr-TR"/>
              </w:rPr>
              <w:t xml:space="preserve"> önemli tutarda artış olduğu görülmektedir</w:t>
            </w:r>
            <w:r w:rsidRPr="009C7A30">
              <w:rPr>
                <w:rFonts w:ascii="Century" w:hAnsi="Century"/>
                <w:lang w:val="tr-TR"/>
              </w:rPr>
              <w:t>.</w:t>
            </w:r>
            <w:r w:rsidR="009C7A30" w:rsidRPr="009C7A30">
              <w:rPr>
                <w:rFonts w:ascii="Century" w:hAnsi="Century"/>
                <w:lang w:val="tr-TR"/>
              </w:rPr>
              <w:t xml:space="preserve"> </w:t>
            </w:r>
            <w:r w:rsidR="000D2F8C">
              <w:rPr>
                <w:rFonts w:ascii="Century" w:hAnsi="Century"/>
                <w:lang w:val="tr-TR"/>
              </w:rPr>
              <w:t>2008 yılında ise özellikle hayat dışı şirketlerin özkaynak t</w:t>
            </w:r>
            <w:r w:rsidR="00741F91">
              <w:rPr>
                <w:rFonts w:ascii="Century" w:hAnsi="Century"/>
                <w:lang w:val="tr-TR"/>
              </w:rPr>
              <w:t xml:space="preserve">oplamı </w:t>
            </w:r>
            <w:r w:rsidR="000D2F8C">
              <w:rPr>
                <w:rFonts w:ascii="Century" w:hAnsi="Century"/>
                <w:lang w:val="tr-TR"/>
              </w:rPr>
              <w:t>azal</w:t>
            </w:r>
            <w:r w:rsidR="00081FE8">
              <w:rPr>
                <w:rFonts w:ascii="Century" w:hAnsi="Century"/>
                <w:lang w:val="tr-TR"/>
              </w:rPr>
              <w:t>m</w:t>
            </w:r>
            <w:r w:rsidR="00741F91">
              <w:rPr>
                <w:rFonts w:ascii="Century" w:hAnsi="Century"/>
                <w:lang w:val="tr-TR"/>
              </w:rPr>
              <w:t>ıştır.</w:t>
            </w:r>
          </w:p>
          <w:p w:rsidR="004605F7" w:rsidRPr="00D3484F" w:rsidRDefault="004605F7" w:rsidP="006D69E8">
            <w:pPr>
              <w:jc w:val="both"/>
              <w:rPr>
                <w:rFonts w:ascii="Century" w:hAnsi="Century"/>
                <w:lang w:val="tr-TR"/>
              </w:rPr>
            </w:pPr>
            <w:r w:rsidRPr="00D3484F">
              <w:rPr>
                <w:rFonts w:ascii="Century" w:hAnsi="Century"/>
                <w:lang w:val="tr-TR"/>
              </w:rPr>
              <w:t xml:space="preserve"> </w:t>
            </w:r>
          </w:p>
          <w:p w:rsidR="00C536B9" w:rsidRPr="008E354C" w:rsidRDefault="0021344D" w:rsidP="006D69E8">
            <w:pPr>
              <w:jc w:val="both"/>
              <w:rPr>
                <w:rFonts w:ascii="Century" w:hAnsi="Century"/>
                <w:lang w:val="tr-TR"/>
              </w:rPr>
            </w:pPr>
            <w:r>
              <w:rPr>
                <w:rFonts w:ascii="Century" w:hAnsi="Century"/>
                <w:lang w:val="tr-TR"/>
              </w:rPr>
              <w:t>Özsermayeye göre yoğunlaşma göstergeleri incelendiğinde</w:t>
            </w:r>
            <w:r w:rsidR="00A5517E">
              <w:rPr>
                <w:rFonts w:ascii="Century" w:hAnsi="Century"/>
                <w:lang w:val="tr-TR"/>
              </w:rPr>
              <w:t xml:space="preserve">, </w:t>
            </w:r>
            <w:r w:rsidR="004605F7">
              <w:rPr>
                <w:rFonts w:ascii="Century" w:hAnsi="Century"/>
                <w:lang w:val="tr-TR"/>
              </w:rPr>
              <w:t>2005 yılında yapılan enflasyon düzeltmesinin de etkisiyle bu yılda ilk beş şirketin payı % 6</w:t>
            </w:r>
            <w:r w:rsidR="00A5517E">
              <w:rPr>
                <w:rFonts w:ascii="Century" w:hAnsi="Century"/>
                <w:lang w:val="tr-TR"/>
              </w:rPr>
              <w:t>6</w:t>
            </w:r>
            <w:r w:rsidR="004605F7">
              <w:rPr>
                <w:rFonts w:ascii="Century" w:hAnsi="Century"/>
                <w:lang w:val="tr-TR"/>
              </w:rPr>
              <w:t>, ilk on şirketin payı ise % 8</w:t>
            </w:r>
            <w:r w:rsidR="004E2B5D">
              <w:rPr>
                <w:rFonts w:ascii="Century" w:hAnsi="Century"/>
                <w:lang w:val="tr-TR"/>
              </w:rPr>
              <w:t>2</w:t>
            </w:r>
            <w:r w:rsidR="004605F7">
              <w:rPr>
                <w:rFonts w:ascii="Century" w:hAnsi="Century"/>
                <w:lang w:val="tr-TR"/>
              </w:rPr>
              <w:t xml:space="preserve"> düzeyine yükselmiştir. </w:t>
            </w:r>
            <w:r w:rsidR="00A5517E">
              <w:rPr>
                <w:rFonts w:ascii="Century" w:hAnsi="Century"/>
                <w:lang w:val="tr-TR"/>
              </w:rPr>
              <w:t xml:space="preserve">Ancak </w:t>
            </w:r>
            <w:r w:rsidR="00E91ED4">
              <w:rPr>
                <w:rFonts w:ascii="Century" w:hAnsi="Century"/>
                <w:lang w:val="tr-TR"/>
              </w:rPr>
              <w:t xml:space="preserve">sonraki yıllarda </w:t>
            </w:r>
            <w:r w:rsidR="00A5517E">
              <w:rPr>
                <w:rFonts w:ascii="Century" w:hAnsi="Century"/>
                <w:lang w:val="tr-TR"/>
              </w:rPr>
              <w:t xml:space="preserve"> azalış trendi</w:t>
            </w:r>
            <w:r w:rsidR="00081FE8">
              <w:rPr>
                <w:rFonts w:ascii="Century" w:hAnsi="Century"/>
                <w:lang w:val="tr-TR"/>
              </w:rPr>
              <w:t xml:space="preserve"> başlamış ve </w:t>
            </w:r>
            <w:r w:rsidR="00E91ED4">
              <w:rPr>
                <w:rFonts w:ascii="Century" w:hAnsi="Century"/>
                <w:lang w:val="tr-TR"/>
              </w:rPr>
              <w:t>2008 yılında 2004 yılı seviyesine gelinmiş</w:t>
            </w:r>
            <w:r w:rsidR="00A5517E">
              <w:rPr>
                <w:rFonts w:ascii="Century" w:hAnsi="Century"/>
                <w:lang w:val="tr-TR"/>
              </w:rPr>
              <w:t xml:space="preserve">tir. </w:t>
            </w:r>
            <w:r w:rsidR="004605F7">
              <w:rPr>
                <w:rFonts w:ascii="Century" w:hAnsi="Century"/>
                <w:lang w:val="tr-TR"/>
              </w:rPr>
              <w:t xml:space="preserve">Benzer değişme </w:t>
            </w:r>
            <w:r w:rsidR="00E91ED4">
              <w:rPr>
                <w:rFonts w:ascii="Century" w:hAnsi="Century"/>
                <w:lang w:val="tr-TR"/>
              </w:rPr>
              <w:t xml:space="preserve">hayat / </w:t>
            </w:r>
            <w:r w:rsidR="004605F7">
              <w:rPr>
                <w:rFonts w:ascii="Century" w:hAnsi="Century"/>
                <w:lang w:val="tr-TR"/>
              </w:rPr>
              <w:t xml:space="preserve">hayat dışı </w:t>
            </w:r>
            <w:r w:rsidR="00E91ED4">
              <w:rPr>
                <w:rFonts w:ascii="Century" w:hAnsi="Century"/>
                <w:lang w:val="tr-TR"/>
              </w:rPr>
              <w:t>grup ayrımında da yaşanmıştır.</w:t>
            </w:r>
          </w:p>
        </w:tc>
        <w:tc>
          <w:tcPr>
            <w:tcW w:w="237" w:type="dxa"/>
            <w:gridSpan w:val="4"/>
          </w:tcPr>
          <w:p w:rsidR="004605F7" w:rsidRPr="00367FA3" w:rsidRDefault="004605F7" w:rsidP="006D69E8">
            <w:pPr>
              <w:rPr>
                <w:rFonts w:ascii="Century" w:hAnsi="Century"/>
                <w:highlight w:val="yellow"/>
                <w:lang w:val="tr-TR"/>
              </w:rPr>
            </w:pPr>
          </w:p>
        </w:tc>
        <w:tc>
          <w:tcPr>
            <w:tcW w:w="4970" w:type="dxa"/>
            <w:gridSpan w:val="4"/>
          </w:tcPr>
          <w:p w:rsidR="004605F7" w:rsidRPr="00FE283D" w:rsidRDefault="00C92812" w:rsidP="009815A4">
            <w:pPr>
              <w:jc w:val="both"/>
              <w:rPr>
                <w:rFonts w:ascii="Century" w:hAnsi="Century" w:cs="Arial"/>
                <w:color w:val="595959"/>
                <w:lang w:val="tr-TR"/>
              </w:rPr>
            </w:pPr>
            <w:r w:rsidRPr="00FE283D">
              <w:rPr>
                <w:rFonts w:ascii="Century" w:hAnsi="Century" w:cs="Arial"/>
                <w:color w:val="595959"/>
                <w:lang w:val="tr-TR"/>
              </w:rPr>
              <w:t>In 2005</w:t>
            </w:r>
            <w:r w:rsidR="00071590" w:rsidRPr="00FE283D">
              <w:rPr>
                <w:rFonts w:ascii="Century" w:hAnsi="Century" w:cs="Arial"/>
                <w:color w:val="595959"/>
                <w:lang w:val="tr-TR"/>
              </w:rPr>
              <w:t xml:space="preserve">, there </w:t>
            </w:r>
            <w:r w:rsidR="00303BCD" w:rsidRPr="00FE283D">
              <w:rPr>
                <w:rFonts w:ascii="Century" w:hAnsi="Century" w:cs="Arial"/>
                <w:color w:val="595959"/>
                <w:lang w:val="tr-TR"/>
              </w:rPr>
              <w:t>are</w:t>
            </w:r>
            <w:r w:rsidR="00071590" w:rsidRPr="00FE283D">
              <w:rPr>
                <w:rFonts w:ascii="Century" w:hAnsi="Century" w:cs="Arial"/>
                <w:color w:val="595959"/>
                <w:lang w:val="tr-TR"/>
              </w:rPr>
              <w:t xml:space="preserve"> significant increase in </w:t>
            </w:r>
            <w:r w:rsidR="00176938" w:rsidRPr="00FE283D">
              <w:rPr>
                <w:rFonts w:ascii="Century" w:hAnsi="Century" w:cs="Arial"/>
                <w:color w:val="595959"/>
                <w:lang w:val="tr-TR"/>
              </w:rPr>
              <w:t>the shareholders’</w:t>
            </w:r>
            <w:r w:rsidR="00F079F1" w:rsidRPr="00FE283D">
              <w:rPr>
                <w:rFonts w:ascii="Century" w:hAnsi="Century" w:cs="Arial"/>
                <w:color w:val="595959"/>
                <w:lang w:val="tr-TR"/>
              </w:rPr>
              <w:t xml:space="preserve"> </w:t>
            </w:r>
            <w:r w:rsidR="00176938" w:rsidRPr="00FE283D">
              <w:rPr>
                <w:rFonts w:ascii="Century" w:hAnsi="Century" w:cs="Arial"/>
                <w:color w:val="595959"/>
                <w:lang w:val="tr-TR"/>
              </w:rPr>
              <w:t xml:space="preserve">equity due to the </w:t>
            </w:r>
            <w:r w:rsidR="00303BCD" w:rsidRPr="00FE283D">
              <w:rPr>
                <w:rFonts w:ascii="Century" w:hAnsi="Century" w:cs="Arial"/>
                <w:color w:val="595959"/>
                <w:lang w:val="tr-TR"/>
              </w:rPr>
              <w:t xml:space="preserve">inflation adjustment </w:t>
            </w:r>
            <w:r w:rsidR="006C4B7C" w:rsidRPr="00FE283D">
              <w:rPr>
                <w:rFonts w:ascii="Century" w:hAnsi="Century" w:cs="Arial"/>
                <w:color w:val="595959"/>
                <w:lang w:val="tr-TR"/>
              </w:rPr>
              <w:t xml:space="preserve">inured at the beginning of year </w:t>
            </w:r>
            <w:smartTag w:uri="urn:schemas-microsoft-com:office:smarttags" w:element="metricconverter">
              <w:smartTagPr>
                <w:attr w:name="ProductID" w:val="2005. In"/>
              </w:smartTagPr>
              <w:r w:rsidR="006C4B7C" w:rsidRPr="00FE283D">
                <w:rPr>
                  <w:rFonts w:ascii="Century" w:hAnsi="Century" w:cs="Arial"/>
                  <w:color w:val="595959"/>
                  <w:lang w:val="tr-TR"/>
                </w:rPr>
                <w:t>2005.</w:t>
              </w:r>
              <w:r w:rsidR="000D2F8C" w:rsidRPr="00FE283D">
                <w:rPr>
                  <w:rFonts w:ascii="Century" w:hAnsi="Century" w:cs="Arial"/>
                  <w:color w:val="595959"/>
                  <w:lang w:val="tr-TR"/>
                </w:rPr>
                <w:t xml:space="preserve"> In</w:t>
              </w:r>
            </w:smartTag>
            <w:r w:rsidR="000D2F8C" w:rsidRPr="00FE283D">
              <w:rPr>
                <w:rFonts w:ascii="Century" w:hAnsi="Century" w:cs="Arial"/>
                <w:color w:val="595959"/>
                <w:lang w:val="tr-TR"/>
              </w:rPr>
              <w:t xml:space="preserve"> 2008, shareholders’ equity of non-life insurance companies decreaced.</w:t>
            </w:r>
          </w:p>
          <w:p w:rsidR="009815A4" w:rsidRPr="00FE283D" w:rsidRDefault="009815A4" w:rsidP="009815A4">
            <w:pPr>
              <w:jc w:val="both"/>
              <w:rPr>
                <w:rFonts w:ascii="Century" w:hAnsi="Century" w:cs="Arial"/>
                <w:color w:val="595959"/>
                <w:lang w:val="tr-TR"/>
              </w:rPr>
            </w:pPr>
          </w:p>
          <w:p w:rsidR="00F079F1" w:rsidRPr="00FE283D" w:rsidRDefault="00F079F1" w:rsidP="009815A4">
            <w:pPr>
              <w:jc w:val="both"/>
              <w:rPr>
                <w:rFonts w:ascii="Century" w:hAnsi="Century" w:cs="Arial"/>
                <w:color w:val="595959"/>
                <w:lang w:val="tr-TR"/>
              </w:rPr>
            </w:pPr>
          </w:p>
          <w:p w:rsidR="006C4B7C" w:rsidRPr="00CF3FF2" w:rsidRDefault="00612738" w:rsidP="009815A4">
            <w:pPr>
              <w:jc w:val="both"/>
              <w:rPr>
                <w:rFonts w:ascii="Century" w:hAnsi="Century"/>
                <w:color w:val="404040"/>
                <w:sz w:val="20"/>
                <w:szCs w:val="20"/>
                <w:highlight w:val="yellow"/>
                <w:lang w:val="tr-TR"/>
              </w:rPr>
            </w:pPr>
            <w:r w:rsidRPr="00FE283D">
              <w:rPr>
                <w:rFonts w:ascii="Century" w:hAnsi="Century" w:cs="Arial"/>
                <w:color w:val="595959"/>
                <w:lang w:val="tr-TR"/>
              </w:rPr>
              <w:t>In 2005 according to equity magnitude, the first 5 companies’ and the first 10 companies’ total shares in total equity became 66% and 8</w:t>
            </w:r>
            <w:r w:rsidR="004E2B5D" w:rsidRPr="00FE283D">
              <w:rPr>
                <w:rFonts w:ascii="Century" w:hAnsi="Century" w:cs="Arial"/>
                <w:color w:val="595959"/>
                <w:lang w:val="tr-TR"/>
              </w:rPr>
              <w:t>2</w:t>
            </w:r>
            <w:r w:rsidRPr="00FE283D">
              <w:rPr>
                <w:rFonts w:ascii="Century" w:hAnsi="Century" w:cs="Arial"/>
                <w:color w:val="595959"/>
                <w:lang w:val="tr-TR"/>
              </w:rPr>
              <w:t>% respectively. However, in the past two years, because of inflation adjustment in year 2005, these shares have had decreasing trends</w:t>
            </w:r>
            <w:r w:rsidR="00F079F1" w:rsidRPr="00FE283D">
              <w:rPr>
                <w:rFonts w:ascii="Century" w:hAnsi="Century" w:cs="Arial"/>
                <w:color w:val="595959"/>
                <w:lang w:val="tr-TR"/>
              </w:rPr>
              <w:t xml:space="preserve"> and in 2008, they dropped to the 2004 year’s level again.</w:t>
            </w:r>
            <w:r w:rsidRPr="00FE283D">
              <w:rPr>
                <w:rFonts w:ascii="Century" w:hAnsi="Century" w:cs="Arial"/>
                <w:color w:val="595959"/>
                <w:lang w:val="tr-TR"/>
              </w:rPr>
              <w:t xml:space="preserve"> Similar situation is seen non-life </w:t>
            </w:r>
            <w:r w:rsidR="00E91ED4" w:rsidRPr="00FE283D">
              <w:rPr>
                <w:rFonts w:ascii="Century" w:hAnsi="Century" w:cs="Arial"/>
                <w:color w:val="595959"/>
                <w:lang w:val="tr-TR"/>
              </w:rPr>
              <w:t xml:space="preserve">and life </w:t>
            </w:r>
            <w:r w:rsidRPr="00FE283D">
              <w:rPr>
                <w:rFonts w:ascii="Century" w:hAnsi="Century" w:cs="Arial"/>
                <w:color w:val="595959"/>
                <w:lang w:val="tr-TR"/>
              </w:rPr>
              <w:t>group</w:t>
            </w:r>
            <w:r w:rsidR="00E91ED4" w:rsidRPr="00FE283D">
              <w:rPr>
                <w:rFonts w:ascii="Century" w:hAnsi="Century" w:cs="Arial"/>
                <w:color w:val="595959"/>
                <w:lang w:val="tr-TR"/>
              </w:rPr>
              <w:t>.</w:t>
            </w:r>
            <w:r w:rsidR="00E91ED4">
              <w:rPr>
                <w:rFonts w:ascii="Century" w:hAnsi="Century"/>
                <w:color w:val="404040"/>
                <w:lang w:val="tr-TR"/>
              </w:rPr>
              <w:t xml:space="preserve"> </w:t>
            </w:r>
          </w:p>
        </w:tc>
      </w:tr>
      <w:tr w:rsidR="004605F7" w:rsidRPr="00367FA3">
        <w:trPr>
          <w:gridAfter w:val="1"/>
          <w:wAfter w:w="216" w:type="dxa"/>
          <w:trHeight w:val="256"/>
        </w:trPr>
        <w:tc>
          <w:tcPr>
            <w:tcW w:w="10044" w:type="dxa"/>
            <w:gridSpan w:val="10"/>
          </w:tcPr>
          <w:p w:rsidR="004605F7" w:rsidRDefault="004605F7" w:rsidP="006D69E8">
            <w:pPr>
              <w:pStyle w:val="ResimYazs"/>
              <w:rPr>
                <w:rFonts w:ascii="Century" w:hAnsi="Century"/>
                <w:b w:val="0"/>
                <w:bCs w:val="0"/>
                <w:i/>
                <w:lang w:val="tr-TR"/>
              </w:rPr>
            </w:pPr>
            <w:r w:rsidRPr="00C8131A">
              <w:rPr>
                <w:rFonts w:ascii="Century" w:hAnsi="Century"/>
                <w:lang w:val="tr-TR"/>
              </w:rPr>
              <w:lastRenderedPageBreak/>
              <w:t xml:space="preserve">Tablo </w:t>
            </w:r>
            <w:r w:rsidRPr="00C8131A">
              <w:rPr>
                <w:rFonts w:ascii="Century" w:hAnsi="Century"/>
                <w:lang w:val="tr-TR"/>
              </w:rPr>
              <w:fldChar w:fldCharType="begin"/>
            </w:r>
            <w:r w:rsidRPr="00C8131A">
              <w:rPr>
                <w:rFonts w:ascii="Century" w:hAnsi="Century"/>
                <w:lang w:val="tr-TR"/>
              </w:rPr>
              <w:instrText xml:space="preserve"> STYLEREF 2 \s </w:instrText>
            </w:r>
            <w:r w:rsidRPr="00C8131A">
              <w:rPr>
                <w:rFonts w:ascii="Century" w:hAnsi="Century"/>
                <w:lang w:val="tr-TR"/>
              </w:rPr>
              <w:fldChar w:fldCharType="separate"/>
            </w:r>
            <w:r w:rsidR="00E117DD">
              <w:rPr>
                <w:rFonts w:ascii="Century" w:hAnsi="Century"/>
                <w:noProof/>
                <w:lang w:val="tr-TR"/>
              </w:rPr>
              <w:t>1.3</w:t>
            </w:r>
            <w:r w:rsidRPr="00C8131A">
              <w:rPr>
                <w:rFonts w:ascii="Century" w:hAnsi="Century"/>
                <w:lang w:val="tr-TR"/>
              </w:rPr>
              <w:fldChar w:fldCharType="end"/>
            </w:r>
            <w:r w:rsidRPr="00C8131A">
              <w:rPr>
                <w:rFonts w:ascii="Century" w:hAnsi="Century"/>
                <w:lang w:val="tr-TR"/>
              </w:rPr>
              <w:noBreakHyphen/>
            </w:r>
            <w:r>
              <w:rPr>
                <w:rFonts w:ascii="Century" w:hAnsi="Century"/>
                <w:lang w:val="tr-TR"/>
              </w:rPr>
              <w:t>6</w:t>
            </w:r>
            <w:r w:rsidRPr="00C8131A">
              <w:rPr>
                <w:rFonts w:ascii="Century" w:hAnsi="Century"/>
                <w:lang w:val="tr-TR"/>
              </w:rPr>
              <w:t xml:space="preserve">; </w:t>
            </w:r>
            <w:r>
              <w:rPr>
                <w:rFonts w:ascii="Century" w:hAnsi="Century"/>
                <w:lang w:val="tr-TR"/>
              </w:rPr>
              <w:t>Özsermayeye</w:t>
            </w:r>
            <w:r w:rsidRPr="00C8131A">
              <w:rPr>
                <w:rFonts w:ascii="Century" w:hAnsi="Century"/>
                <w:bCs w:val="0"/>
                <w:lang w:val="tr-TR"/>
              </w:rPr>
              <w:t xml:space="preserve"> Göre Yoğunlaşma – </w:t>
            </w:r>
            <w:r w:rsidRPr="004C6C5C">
              <w:rPr>
                <w:rFonts w:ascii="Century" w:hAnsi="Century"/>
                <w:b w:val="0"/>
                <w:bCs w:val="0"/>
                <w:i/>
                <w:lang w:val="tr-TR"/>
              </w:rPr>
              <w:t>Concentration Indicators by Shareholders’ Equity</w:t>
            </w:r>
          </w:p>
          <w:tbl>
            <w:tblPr>
              <w:tblW w:w="9638" w:type="dxa"/>
              <w:tblLayout w:type="fixed"/>
              <w:tblCellMar>
                <w:left w:w="70" w:type="dxa"/>
                <w:right w:w="70" w:type="dxa"/>
              </w:tblCellMar>
              <w:tblLook w:val="0000" w:firstRow="0" w:lastRow="0" w:firstColumn="0" w:lastColumn="0" w:noHBand="0" w:noVBand="0"/>
            </w:tblPr>
            <w:tblGrid>
              <w:gridCol w:w="6012"/>
              <w:gridCol w:w="720"/>
              <w:gridCol w:w="720"/>
              <w:gridCol w:w="720"/>
              <w:gridCol w:w="660"/>
              <w:gridCol w:w="806"/>
            </w:tblGrid>
            <w:tr w:rsidR="00E531E1" w:rsidRPr="00E531E1" w:rsidTr="00853AB8">
              <w:trPr>
                <w:trHeight w:val="282"/>
              </w:trPr>
              <w:tc>
                <w:tcPr>
                  <w:tcW w:w="6012" w:type="dxa"/>
                  <w:tcBorders>
                    <w:top w:val="nil"/>
                    <w:left w:val="nil"/>
                    <w:bottom w:val="single" w:sz="4" w:space="0" w:color="auto"/>
                    <w:right w:val="nil"/>
                  </w:tcBorders>
                  <w:shd w:val="clear" w:color="auto" w:fill="auto"/>
                  <w:noWrap/>
                  <w:vAlign w:val="bottom"/>
                </w:tcPr>
                <w:p w:rsidR="00E531E1" w:rsidRPr="00E531E1" w:rsidRDefault="00E531E1" w:rsidP="00E531E1">
                  <w:pPr>
                    <w:rPr>
                      <w:rFonts w:ascii="Century" w:hAnsi="Century" w:cs="Arial TUR"/>
                      <w:b/>
                      <w:bCs/>
                      <w:sz w:val="20"/>
                      <w:szCs w:val="20"/>
                      <w:lang w:val="tr-TR" w:eastAsia="tr-TR"/>
                    </w:rPr>
                  </w:pPr>
                  <w:r w:rsidRPr="00E531E1">
                    <w:rPr>
                      <w:rFonts w:ascii="Century" w:hAnsi="Century" w:cs="Arial TUR"/>
                      <w:b/>
                      <w:bCs/>
                      <w:sz w:val="20"/>
                      <w:szCs w:val="20"/>
                      <w:lang w:val="tr-TR" w:eastAsia="tr-TR"/>
                    </w:rPr>
                    <w:t>(Milyar</w:t>
                  </w:r>
                  <w:r w:rsidRPr="00E531E1">
                    <w:rPr>
                      <w:rFonts w:ascii="Century" w:hAnsi="Century" w:cs="Arial TUR"/>
                      <w:b/>
                      <w:bCs/>
                      <w:i/>
                      <w:iCs/>
                      <w:sz w:val="20"/>
                      <w:szCs w:val="20"/>
                      <w:lang w:val="tr-TR" w:eastAsia="tr-TR"/>
                    </w:rPr>
                    <w:t>/</w:t>
                  </w:r>
                  <w:r w:rsidRPr="00E531E1">
                    <w:rPr>
                      <w:rFonts w:ascii="Century" w:hAnsi="Century" w:cs="Arial TUR"/>
                      <w:i/>
                      <w:iCs/>
                      <w:sz w:val="20"/>
                      <w:szCs w:val="20"/>
                      <w:lang w:val="tr-TR" w:eastAsia="tr-TR"/>
                    </w:rPr>
                    <w:t>Billion</w:t>
                  </w:r>
                  <w:r w:rsidRPr="00E531E1">
                    <w:rPr>
                      <w:rFonts w:ascii="Century" w:hAnsi="Century" w:cs="Arial TUR"/>
                      <w:b/>
                      <w:bCs/>
                      <w:sz w:val="20"/>
                      <w:szCs w:val="20"/>
                      <w:lang w:val="tr-TR" w:eastAsia="tr-TR"/>
                    </w:rPr>
                    <w:t xml:space="preserve"> TL)</w:t>
                  </w:r>
                </w:p>
              </w:tc>
              <w:tc>
                <w:tcPr>
                  <w:tcW w:w="720" w:type="dxa"/>
                  <w:tcBorders>
                    <w:top w:val="nil"/>
                    <w:left w:val="nil"/>
                    <w:bottom w:val="single" w:sz="4" w:space="0" w:color="auto"/>
                    <w:right w:val="nil"/>
                  </w:tcBorders>
                  <w:shd w:val="clear" w:color="auto" w:fill="auto"/>
                  <w:noWrap/>
                  <w:vAlign w:val="bottom"/>
                </w:tcPr>
                <w:p w:rsidR="00E531E1" w:rsidRPr="00E531E1" w:rsidRDefault="00E531E1" w:rsidP="00E531E1">
                  <w:pPr>
                    <w:jc w:val="right"/>
                    <w:rPr>
                      <w:rFonts w:ascii="Century" w:hAnsi="Century" w:cs="Arial TUR"/>
                      <w:b/>
                      <w:bCs/>
                      <w:sz w:val="20"/>
                      <w:szCs w:val="20"/>
                      <w:lang w:val="tr-TR" w:eastAsia="tr-TR"/>
                    </w:rPr>
                  </w:pPr>
                  <w:r w:rsidRPr="00E531E1">
                    <w:rPr>
                      <w:rFonts w:ascii="Century" w:hAnsi="Century" w:cs="Arial TUR"/>
                      <w:b/>
                      <w:bCs/>
                      <w:sz w:val="20"/>
                      <w:szCs w:val="20"/>
                      <w:lang w:val="tr-TR" w:eastAsia="tr-TR"/>
                    </w:rPr>
                    <w:t>2004</w:t>
                  </w:r>
                </w:p>
              </w:tc>
              <w:tc>
                <w:tcPr>
                  <w:tcW w:w="720" w:type="dxa"/>
                  <w:tcBorders>
                    <w:top w:val="nil"/>
                    <w:left w:val="nil"/>
                    <w:bottom w:val="single" w:sz="4" w:space="0" w:color="auto"/>
                    <w:right w:val="nil"/>
                  </w:tcBorders>
                  <w:shd w:val="clear" w:color="auto" w:fill="auto"/>
                  <w:noWrap/>
                  <w:vAlign w:val="bottom"/>
                </w:tcPr>
                <w:p w:rsidR="00E531E1" w:rsidRPr="00E531E1" w:rsidRDefault="00E531E1" w:rsidP="00E531E1">
                  <w:pPr>
                    <w:jc w:val="right"/>
                    <w:rPr>
                      <w:rFonts w:ascii="Century" w:hAnsi="Century" w:cs="Arial TUR"/>
                      <w:b/>
                      <w:bCs/>
                      <w:sz w:val="20"/>
                      <w:szCs w:val="20"/>
                      <w:lang w:val="tr-TR" w:eastAsia="tr-TR"/>
                    </w:rPr>
                  </w:pPr>
                  <w:r w:rsidRPr="00E531E1">
                    <w:rPr>
                      <w:rFonts w:ascii="Century" w:hAnsi="Century" w:cs="Arial TUR"/>
                      <w:b/>
                      <w:bCs/>
                      <w:sz w:val="20"/>
                      <w:szCs w:val="20"/>
                      <w:lang w:val="tr-TR" w:eastAsia="tr-TR"/>
                    </w:rPr>
                    <w:t>2005</w:t>
                  </w:r>
                </w:p>
              </w:tc>
              <w:tc>
                <w:tcPr>
                  <w:tcW w:w="720" w:type="dxa"/>
                  <w:tcBorders>
                    <w:top w:val="nil"/>
                    <w:left w:val="nil"/>
                    <w:bottom w:val="single" w:sz="4" w:space="0" w:color="auto"/>
                    <w:right w:val="nil"/>
                  </w:tcBorders>
                  <w:shd w:val="clear" w:color="auto" w:fill="auto"/>
                  <w:noWrap/>
                  <w:vAlign w:val="bottom"/>
                </w:tcPr>
                <w:p w:rsidR="00E531E1" w:rsidRPr="00E531E1" w:rsidRDefault="00E531E1" w:rsidP="00E531E1">
                  <w:pPr>
                    <w:jc w:val="right"/>
                    <w:rPr>
                      <w:rFonts w:ascii="Century" w:hAnsi="Century" w:cs="Arial TUR"/>
                      <w:b/>
                      <w:bCs/>
                      <w:sz w:val="20"/>
                      <w:szCs w:val="20"/>
                      <w:lang w:val="tr-TR" w:eastAsia="tr-TR"/>
                    </w:rPr>
                  </w:pPr>
                  <w:r w:rsidRPr="00E531E1">
                    <w:rPr>
                      <w:rFonts w:ascii="Century" w:hAnsi="Century" w:cs="Arial TUR"/>
                      <w:b/>
                      <w:bCs/>
                      <w:sz w:val="20"/>
                      <w:szCs w:val="20"/>
                      <w:lang w:val="tr-TR" w:eastAsia="tr-TR"/>
                    </w:rPr>
                    <w:t>2006</w:t>
                  </w:r>
                </w:p>
              </w:tc>
              <w:tc>
                <w:tcPr>
                  <w:tcW w:w="660" w:type="dxa"/>
                  <w:tcBorders>
                    <w:top w:val="nil"/>
                    <w:left w:val="nil"/>
                    <w:bottom w:val="single" w:sz="4" w:space="0" w:color="auto"/>
                    <w:right w:val="nil"/>
                  </w:tcBorders>
                  <w:shd w:val="clear" w:color="auto" w:fill="auto"/>
                  <w:noWrap/>
                  <w:vAlign w:val="bottom"/>
                </w:tcPr>
                <w:p w:rsidR="00E531E1" w:rsidRPr="00E531E1" w:rsidRDefault="00E531E1" w:rsidP="00E531E1">
                  <w:pPr>
                    <w:jc w:val="right"/>
                    <w:rPr>
                      <w:rFonts w:ascii="Century" w:hAnsi="Century" w:cs="Arial TUR"/>
                      <w:b/>
                      <w:bCs/>
                      <w:sz w:val="20"/>
                      <w:szCs w:val="20"/>
                      <w:lang w:val="tr-TR" w:eastAsia="tr-TR"/>
                    </w:rPr>
                  </w:pPr>
                  <w:r w:rsidRPr="00E531E1">
                    <w:rPr>
                      <w:rFonts w:ascii="Century" w:hAnsi="Century" w:cs="Arial TUR"/>
                      <w:b/>
                      <w:bCs/>
                      <w:sz w:val="20"/>
                      <w:szCs w:val="20"/>
                      <w:lang w:val="tr-TR" w:eastAsia="tr-TR"/>
                    </w:rPr>
                    <w:t>2007</w:t>
                  </w:r>
                </w:p>
              </w:tc>
              <w:tc>
                <w:tcPr>
                  <w:tcW w:w="806" w:type="dxa"/>
                  <w:tcBorders>
                    <w:top w:val="nil"/>
                    <w:left w:val="nil"/>
                    <w:bottom w:val="single" w:sz="4" w:space="0" w:color="auto"/>
                    <w:right w:val="nil"/>
                  </w:tcBorders>
                  <w:shd w:val="clear" w:color="auto" w:fill="auto"/>
                  <w:noWrap/>
                  <w:vAlign w:val="bottom"/>
                </w:tcPr>
                <w:p w:rsidR="00E531E1" w:rsidRPr="00E531E1" w:rsidRDefault="00E531E1" w:rsidP="00E531E1">
                  <w:pPr>
                    <w:jc w:val="right"/>
                    <w:rPr>
                      <w:rFonts w:ascii="Century" w:hAnsi="Century" w:cs="Arial TUR"/>
                      <w:b/>
                      <w:bCs/>
                      <w:sz w:val="20"/>
                      <w:szCs w:val="20"/>
                      <w:lang w:val="tr-TR" w:eastAsia="tr-TR"/>
                    </w:rPr>
                  </w:pPr>
                  <w:r w:rsidRPr="00E531E1">
                    <w:rPr>
                      <w:rFonts w:ascii="Century" w:hAnsi="Century" w:cs="Arial TUR"/>
                      <w:b/>
                      <w:bCs/>
                      <w:sz w:val="20"/>
                      <w:szCs w:val="20"/>
                      <w:lang w:val="tr-TR" w:eastAsia="tr-TR"/>
                    </w:rPr>
                    <w:t>2008</w:t>
                  </w:r>
                </w:p>
              </w:tc>
            </w:tr>
            <w:tr w:rsidR="00E531E1" w:rsidRPr="00E531E1" w:rsidTr="00853AB8">
              <w:trPr>
                <w:trHeight w:val="282"/>
              </w:trPr>
              <w:tc>
                <w:tcPr>
                  <w:tcW w:w="6012" w:type="dxa"/>
                  <w:tcBorders>
                    <w:top w:val="nil"/>
                    <w:left w:val="nil"/>
                    <w:bottom w:val="nil"/>
                    <w:right w:val="nil"/>
                  </w:tcBorders>
                  <w:shd w:val="clear" w:color="auto" w:fill="auto"/>
                  <w:noWrap/>
                  <w:vAlign w:val="bottom"/>
                </w:tcPr>
                <w:p w:rsidR="00E531E1" w:rsidRPr="00E531E1" w:rsidRDefault="00E531E1" w:rsidP="00E531E1">
                  <w:pPr>
                    <w:rPr>
                      <w:rFonts w:ascii="Century" w:hAnsi="Century" w:cs="Arial TUR"/>
                      <w:b/>
                      <w:bCs/>
                      <w:sz w:val="20"/>
                      <w:szCs w:val="20"/>
                      <w:lang w:val="tr-TR" w:eastAsia="tr-TR"/>
                    </w:rPr>
                  </w:pPr>
                  <w:r w:rsidRPr="00E531E1">
                    <w:rPr>
                      <w:rFonts w:ascii="Century" w:hAnsi="Century" w:cs="Arial TUR"/>
                      <w:b/>
                      <w:bCs/>
                      <w:sz w:val="20"/>
                      <w:szCs w:val="20"/>
                      <w:lang w:val="tr-TR" w:eastAsia="tr-TR"/>
                    </w:rPr>
                    <w:t>Özsermaye Toplamı -</w:t>
                  </w:r>
                  <w:r w:rsidRPr="00E531E1">
                    <w:rPr>
                      <w:rFonts w:ascii="Century" w:hAnsi="Century" w:cs="Arial TUR"/>
                      <w:i/>
                      <w:iCs/>
                      <w:sz w:val="20"/>
                      <w:szCs w:val="20"/>
                      <w:lang w:val="tr-TR" w:eastAsia="tr-TR"/>
                    </w:rPr>
                    <w:t xml:space="preserve"> Total Shareholders' Equity</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2,2</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4,9</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5,1</w:t>
                  </w:r>
                </w:p>
              </w:tc>
              <w:tc>
                <w:tcPr>
                  <w:tcW w:w="66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6,9</w:t>
                  </w:r>
                </w:p>
              </w:tc>
              <w:tc>
                <w:tcPr>
                  <w:tcW w:w="806"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7,1</w:t>
                  </w:r>
                </w:p>
              </w:tc>
            </w:tr>
            <w:tr w:rsidR="00E531E1" w:rsidRPr="00E531E1" w:rsidTr="00853AB8">
              <w:trPr>
                <w:trHeight w:val="282"/>
              </w:trPr>
              <w:tc>
                <w:tcPr>
                  <w:tcW w:w="6012" w:type="dxa"/>
                  <w:tcBorders>
                    <w:top w:val="nil"/>
                    <w:left w:val="nil"/>
                    <w:bottom w:val="nil"/>
                    <w:right w:val="nil"/>
                  </w:tcBorders>
                  <w:shd w:val="clear" w:color="auto" w:fill="auto"/>
                  <w:noWrap/>
                  <w:vAlign w:val="bottom"/>
                </w:tcPr>
                <w:p w:rsidR="00E531E1" w:rsidRPr="00E531E1" w:rsidRDefault="00E531E1" w:rsidP="00E531E1">
                  <w:pPr>
                    <w:rPr>
                      <w:rFonts w:ascii="Century" w:hAnsi="Century" w:cs="Arial TUR"/>
                      <w:sz w:val="20"/>
                      <w:szCs w:val="20"/>
                      <w:lang w:val="tr-TR" w:eastAsia="tr-TR"/>
                    </w:rPr>
                  </w:pPr>
                  <w:r w:rsidRPr="00E531E1">
                    <w:rPr>
                      <w:rFonts w:ascii="Century" w:hAnsi="Century" w:cs="Arial TUR"/>
                      <w:sz w:val="20"/>
                      <w:szCs w:val="20"/>
                      <w:lang w:val="tr-TR" w:eastAsia="tr-TR"/>
                    </w:rPr>
                    <w:t xml:space="preserve">   - İlk 5 Şirketin Payı - </w:t>
                  </w:r>
                  <w:r w:rsidRPr="00E531E1">
                    <w:rPr>
                      <w:rFonts w:ascii="Century" w:hAnsi="Century" w:cs="Arial TUR"/>
                      <w:i/>
                      <w:iCs/>
                      <w:sz w:val="20"/>
                      <w:szCs w:val="20"/>
                      <w:lang w:val="tr-TR" w:eastAsia="tr-TR"/>
                    </w:rPr>
                    <w:t>First 5 Companies' Share (%)</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50,42</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66,38</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66,26</w:t>
                  </w:r>
                </w:p>
              </w:tc>
              <w:tc>
                <w:tcPr>
                  <w:tcW w:w="66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64,23</w:t>
                  </w:r>
                </w:p>
              </w:tc>
              <w:tc>
                <w:tcPr>
                  <w:tcW w:w="806"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52,32</w:t>
                  </w:r>
                </w:p>
              </w:tc>
            </w:tr>
            <w:tr w:rsidR="00E531E1" w:rsidRPr="00E531E1" w:rsidTr="00853AB8">
              <w:trPr>
                <w:trHeight w:val="282"/>
              </w:trPr>
              <w:tc>
                <w:tcPr>
                  <w:tcW w:w="6012" w:type="dxa"/>
                  <w:tcBorders>
                    <w:top w:val="nil"/>
                    <w:left w:val="nil"/>
                    <w:bottom w:val="nil"/>
                    <w:right w:val="nil"/>
                  </w:tcBorders>
                  <w:shd w:val="clear" w:color="auto" w:fill="auto"/>
                  <w:noWrap/>
                  <w:vAlign w:val="bottom"/>
                </w:tcPr>
                <w:p w:rsidR="00E531E1" w:rsidRPr="00E531E1" w:rsidRDefault="00E531E1" w:rsidP="00E531E1">
                  <w:pPr>
                    <w:rPr>
                      <w:rFonts w:ascii="Century" w:hAnsi="Century" w:cs="Arial TUR"/>
                      <w:sz w:val="20"/>
                      <w:szCs w:val="20"/>
                      <w:lang w:val="tr-TR" w:eastAsia="tr-TR"/>
                    </w:rPr>
                  </w:pPr>
                  <w:r w:rsidRPr="00E531E1">
                    <w:rPr>
                      <w:rFonts w:ascii="Century" w:hAnsi="Century" w:cs="Arial TUR"/>
                      <w:sz w:val="20"/>
                      <w:szCs w:val="20"/>
                      <w:lang w:val="tr-TR" w:eastAsia="tr-TR"/>
                    </w:rPr>
                    <w:t xml:space="preserve">   - İlk 10 Şirketin Payı - </w:t>
                  </w:r>
                  <w:r w:rsidRPr="00E531E1">
                    <w:rPr>
                      <w:rFonts w:ascii="Century" w:hAnsi="Century" w:cs="Arial TUR"/>
                      <w:i/>
                      <w:iCs/>
                      <w:sz w:val="20"/>
                      <w:szCs w:val="20"/>
                      <w:lang w:val="tr-TR" w:eastAsia="tr-TR"/>
                    </w:rPr>
                    <w:t>First 10 Companies' Share (%)</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70,29</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81,78</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81,24</w:t>
                  </w:r>
                </w:p>
              </w:tc>
              <w:tc>
                <w:tcPr>
                  <w:tcW w:w="66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78,73</w:t>
                  </w:r>
                </w:p>
              </w:tc>
              <w:tc>
                <w:tcPr>
                  <w:tcW w:w="806"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70,42</w:t>
                  </w:r>
                </w:p>
              </w:tc>
            </w:tr>
            <w:tr w:rsidR="00E531E1" w:rsidRPr="00E531E1" w:rsidTr="00853AB8">
              <w:trPr>
                <w:trHeight w:val="282"/>
              </w:trPr>
              <w:tc>
                <w:tcPr>
                  <w:tcW w:w="6012" w:type="dxa"/>
                  <w:tcBorders>
                    <w:top w:val="single" w:sz="4" w:space="0" w:color="auto"/>
                    <w:left w:val="nil"/>
                    <w:bottom w:val="nil"/>
                    <w:right w:val="nil"/>
                  </w:tcBorders>
                  <w:shd w:val="clear" w:color="auto" w:fill="auto"/>
                  <w:noWrap/>
                  <w:vAlign w:val="bottom"/>
                </w:tcPr>
                <w:p w:rsidR="00E531E1" w:rsidRPr="00E531E1" w:rsidRDefault="00E531E1" w:rsidP="00E531E1">
                  <w:pPr>
                    <w:rPr>
                      <w:rFonts w:ascii="Century" w:hAnsi="Century" w:cs="Arial TUR"/>
                      <w:b/>
                      <w:bCs/>
                      <w:sz w:val="20"/>
                      <w:szCs w:val="20"/>
                      <w:lang w:val="tr-TR" w:eastAsia="tr-TR"/>
                    </w:rPr>
                  </w:pPr>
                  <w:r w:rsidRPr="00E531E1">
                    <w:rPr>
                      <w:rFonts w:ascii="Century" w:hAnsi="Century" w:cs="Arial TUR"/>
                      <w:b/>
                      <w:bCs/>
                      <w:sz w:val="20"/>
                      <w:szCs w:val="20"/>
                      <w:lang w:val="tr-TR" w:eastAsia="tr-TR"/>
                    </w:rPr>
                    <w:t xml:space="preserve">Gruplara Göre Dağılım - </w:t>
                  </w:r>
                  <w:r w:rsidRPr="00E531E1">
                    <w:rPr>
                      <w:rFonts w:ascii="Century" w:hAnsi="Century" w:cs="Arial TUR"/>
                      <w:i/>
                      <w:iCs/>
                      <w:sz w:val="20"/>
                      <w:szCs w:val="20"/>
                      <w:lang w:val="tr-TR" w:eastAsia="tr-TR"/>
                    </w:rPr>
                    <w:t>Distribution of Groups</w:t>
                  </w:r>
                </w:p>
              </w:tc>
              <w:tc>
                <w:tcPr>
                  <w:tcW w:w="720" w:type="dxa"/>
                  <w:tcBorders>
                    <w:top w:val="single" w:sz="4" w:space="0" w:color="auto"/>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 </w:t>
                  </w:r>
                </w:p>
              </w:tc>
              <w:tc>
                <w:tcPr>
                  <w:tcW w:w="720" w:type="dxa"/>
                  <w:tcBorders>
                    <w:top w:val="single" w:sz="4" w:space="0" w:color="auto"/>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 </w:t>
                  </w:r>
                </w:p>
              </w:tc>
              <w:tc>
                <w:tcPr>
                  <w:tcW w:w="720" w:type="dxa"/>
                  <w:tcBorders>
                    <w:top w:val="single" w:sz="4" w:space="0" w:color="auto"/>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 </w:t>
                  </w:r>
                </w:p>
              </w:tc>
              <w:tc>
                <w:tcPr>
                  <w:tcW w:w="660" w:type="dxa"/>
                  <w:tcBorders>
                    <w:top w:val="single" w:sz="4" w:space="0" w:color="auto"/>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 </w:t>
                  </w:r>
                </w:p>
              </w:tc>
              <w:tc>
                <w:tcPr>
                  <w:tcW w:w="806" w:type="dxa"/>
                  <w:tcBorders>
                    <w:top w:val="single" w:sz="4" w:space="0" w:color="auto"/>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 </w:t>
                  </w:r>
                </w:p>
              </w:tc>
            </w:tr>
            <w:tr w:rsidR="00E531E1" w:rsidRPr="00E531E1" w:rsidTr="00853AB8">
              <w:trPr>
                <w:trHeight w:val="282"/>
              </w:trPr>
              <w:tc>
                <w:tcPr>
                  <w:tcW w:w="6012" w:type="dxa"/>
                  <w:tcBorders>
                    <w:top w:val="nil"/>
                    <w:left w:val="nil"/>
                    <w:bottom w:val="nil"/>
                    <w:right w:val="nil"/>
                  </w:tcBorders>
                  <w:shd w:val="clear" w:color="auto" w:fill="auto"/>
                  <w:noWrap/>
                  <w:vAlign w:val="bottom"/>
                </w:tcPr>
                <w:p w:rsidR="00E531E1" w:rsidRPr="00E531E1" w:rsidRDefault="00E531E1" w:rsidP="00E531E1">
                  <w:pPr>
                    <w:rPr>
                      <w:rFonts w:ascii="Century" w:hAnsi="Century" w:cs="Arial TUR"/>
                      <w:b/>
                      <w:bCs/>
                      <w:sz w:val="20"/>
                      <w:szCs w:val="20"/>
                      <w:lang w:val="tr-TR" w:eastAsia="tr-TR"/>
                    </w:rPr>
                  </w:pPr>
                  <w:r w:rsidRPr="00E531E1">
                    <w:rPr>
                      <w:rFonts w:ascii="Century" w:hAnsi="Century" w:cs="Arial TUR"/>
                      <w:b/>
                      <w:bCs/>
                      <w:sz w:val="20"/>
                      <w:szCs w:val="20"/>
                      <w:lang w:val="tr-TR" w:eastAsia="tr-TR"/>
                    </w:rPr>
                    <w:t xml:space="preserve">   Hayat Dışı Şirketler </w:t>
                  </w:r>
                  <w:r w:rsidR="00853AB8">
                    <w:rPr>
                      <w:rFonts w:ascii="Century" w:hAnsi="Century" w:cs="Arial TUR"/>
                      <w:b/>
                      <w:bCs/>
                      <w:sz w:val="20"/>
                      <w:szCs w:val="20"/>
                      <w:lang w:val="tr-TR" w:eastAsia="tr-TR"/>
                    </w:rPr>
                    <w:t>-</w:t>
                  </w:r>
                  <w:r w:rsidRPr="00E531E1">
                    <w:rPr>
                      <w:rFonts w:ascii="Century" w:hAnsi="Century" w:cs="Arial TUR"/>
                      <w:b/>
                      <w:bCs/>
                      <w:sz w:val="20"/>
                      <w:szCs w:val="20"/>
                      <w:lang w:val="tr-TR" w:eastAsia="tr-TR"/>
                    </w:rPr>
                    <w:t xml:space="preserve"> </w:t>
                  </w:r>
                  <w:r w:rsidRPr="00E531E1">
                    <w:rPr>
                      <w:rFonts w:ascii="Century" w:hAnsi="Century" w:cs="Arial TUR"/>
                      <w:i/>
                      <w:iCs/>
                      <w:sz w:val="20"/>
                      <w:szCs w:val="20"/>
                      <w:lang w:val="tr-TR" w:eastAsia="tr-TR"/>
                    </w:rPr>
                    <w:t>Total Shareholders' Equity</w:t>
                  </w:r>
                  <w:r w:rsidR="00BC2F05">
                    <w:rPr>
                      <w:rFonts w:ascii="Century" w:hAnsi="Century" w:cs="Arial TUR"/>
                      <w:i/>
                      <w:iCs/>
                      <w:sz w:val="20"/>
                      <w:szCs w:val="20"/>
                      <w:lang w:val="tr-TR" w:eastAsia="tr-TR"/>
                    </w:rPr>
                    <w:t xml:space="preserve"> of Non-Life</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1,6</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4,0</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4,1</w:t>
                  </w:r>
                </w:p>
              </w:tc>
              <w:tc>
                <w:tcPr>
                  <w:tcW w:w="66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5,7</w:t>
                  </w:r>
                </w:p>
              </w:tc>
              <w:tc>
                <w:tcPr>
                  <w:tcW w:w="806"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5,6</w:t>
                  </w:r>
                </w:p>
              </w:tc>
            </w:tr>
            <w:tr w:rsidR="00E531E1" w:rsidRPr="00E531E1" w:rsidTr="00853AB8">
              <w:trPr>
                <w:trHeight w:val="282"/>
              </w:trPr>
              <w:tc>
                <w:tcPr>
                  <w:tcW w:w="6012" w:type="dxa"/>
                  <w:tcBorders>
                    <w:top w:val="nil"/>
                    <w:left w:val="nil"/>
                    <w:bottom w:val="nil"/>
                    <w:right w:val="nil"/>
                  </w:tcBorders>
                  <w:shd w:val="clear" w:color="auto" w:fill="auto"/>
                  <w:noWrap/>
                  <w:vAlign w:val="bottom"/>
                </w:tcPr>
                <w:p w:rsidR="00E531E1" w:rsidRPr="00E531E1" w:rsidRDefault="00E531E1" w:rsidP="00E531E1">
                  <w:pPr>
                    <w:rPr>
                      <w:rFonts w:ascii="Century" w:hAnsi="Century" w:cs="Arial TUR"/>
                      <w:sz w:val="20"/>
                      <w:szCs w:val="20"/>
                      <w:lang w:val="tr-TR" w:eastAsia="tr-TR"/>
                    </w:rPr>
                  </w:pPr>
                  <w:r w:rsidRPr="00E531E1">
                    <w:rPr>
                      <w:rFonts w:ascii="Century" w:hAnsi="Century" w:cs="Arial TUR"/>
                      <w:sz w:val="20"/>
                      <w:szCs w:val="20"/>
                      <w:lang w:val="tr-TR" w:eastAsia="tr-TR"/>
                    </w:rPr>
                    <w:t xml:space="preserve">   - İlk 5 Şirketin Payı - </w:t>
                  </w:r>
                  <w:r w:rsidRPr="00E531E1">
                    <w:rPr>
                      <w:rFonts w:ascii="Century" w:hAnsi="Century" w:cs="Arial TUR"/>
                      <w:i/>
                      <w:iCs/>
                      <w:sz w:val="20"/>
                      <w:szCs w:val="20"/>
                      <w:lang w:val="tr-TR" w:eastAsia="tr-TR"/>
                    </w:rPr>
                    <w:t>First 5 Companies' Share (%)</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64,39</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77,60</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78,84</w:t>
                  </w:r>
                </w:p>
              </w:tc>
              <w:tc>
                <w:tcPr>
                  <w:tcW w:w="66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76,09</w:t>
                  </w:r>
                </w:p>
              </w:tc>
              <w:tc>
                <w:tcPr>
                  <w:tcW w:w="806"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65,31</w:t>
                  </w:r>
                </w:p>
              </w:tc>
            </w:tr>
            <w:tr w:rsidR="00E531E1" w:rsidRPr="00E531E1" w:rsidTr="00853AB8">
              <w:trPr>
                <w:trHeight w:val="282"/>
              </w:trPr>
              <w:tc>
                <w:tcPr>
                  <w:tcW w:w="6012" w:type="dxa"/>
                  <w:tcBorders>
                    <w:top w:val="nil"/>
                    <w:left w:val="nil"/>
                    <w:bottom w:val="nil"/>
                    <w:right w:val="nil"/>
                  </w:tcBorders>
                  <w:shd w:val="clear" w:color="auto" w:fill="auto"/>
                  <w:noWrap/>
                  <w:vAlign w:val="bottom"/>
                </w:tcPr>
                <w:p w:rsidR="00E531E1" w:rsidRPr="00E531E1" w:rsidRDefault="00E531E1" w:rsidP="00E531E1">
                  <w:pPr>
                    <w:rPr>
                      <w:rFonts w:ascii="Century" w:hAnsi="Century" w:cs="Arial TUR"/>
                      <w:sz w:val="20"/>
                      <w:szCs w:val="20"/>
                      <w:lang w:val="tr-TR" w:eastAsia="tr-TR"/>
                    </w:rPr>
                  </w:pPr>
                  <w:r w:rsidRPr="00E531E1">
                    <w:rPr>
                      <w:rFonts w:ascii="Century" w:hAnsi="Century" w:cs="Arial TUR"/>
                      <w:sz w:val="20"/>
                      <w:szCs w:val="20"/>
                      <w:lang w:val="tr-TR" w:eastAsia="tr-TR"/>
                    </w:rPr>
                    <w:t xml:space="preserve">   - İlk 10 Şirketin Payı -</w:t>
                  </w:r>
                  <w:r w:rsidRPr="00E531E1">
                    <w:rPr>
                      <w:rFonts w:ascii="Century" w:hAnsi="Century" w:cs="Arial TUR"/>
                      <w:i/>
                      <w:iCs/>
                      <w:sz w:val="20"/>
                      <w:szCs w:val="20"/>
                      <w:lang w:val="tr-TR" w:eastAsia="tr-TR"/>
                    </w:rPr>
                    <w:t xml:space="preserve"> First 10 Companies' Share (%)</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88,32</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93,16</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93,17</w:t>
                  </w:r>
                </w:p>
              </w:tc>
              <w:tc>
                <w:tcPr>
                  <w:tcW w:w="66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90,82</w:t>
                  </w:r>
                </w:p>
              </w:tc>
              <w:tc>
                <w:tcPr>
                  <w:tcW w:w="806"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85,27</w:t>
                  </w:r>
                </w:p>
              </w:tc>
            </w:tr>
            <w:tr w:rsidR="00E531E1" w:rsidRPr="00E531E1" w:rsidTr="00853AB8">
              <w:trPr>
                <w:trHeight w:val="282"/>
              </w:trPr>
              <w:tc>
                <w:tcPr>
                  <w:tcW w:w="6012" w:type="dxa"/>
                  <w:tcBorders>
                    <w:top w:val="nil"/>
                    <w:left w:val="nil"/>
                    <w:bottom w:val="nil"/>
                    <w:right w:val="nil"/>
                  </w:tcBorders>
                  <w:shd w:val="clear" w:color="auto" w:fill="auto"/>
                  <w:noWrap/>
                  <w:vAlign w:val="bottom"/>
                </w:tcPr>
                <w:p w:rsidR="00E531E1" w:rsidRPr="00E531E1" w:rsidRDefault="00E531E1" w:rsidP="00E531E1">
                  <w:pPr>
                    <w:rPr>
                      <w:rFonts w:ascii="Century" w:hAnsi="Century" w:cs="Arial TUR"/>
                      <w:b/>
                      <w:bCs/>
                      <w:sz w:val="20"/>
                      <w:szCs w:val="20"/>
                      <w:lang w:val="tr-TR" w:eastAsia="tr-TR"/>
                    </w:rPr>
                  </w:pPr>
                  <w:r w:rsidRPr="00E531E1">
                    <w:rPr>
                      <w:rFonts w:ascii="Century" w:hAnsi="Century" w:cs="Arial TUR"/>
                      <w:b/>
                      <w:bCs/>
                      <w:sz w:val="20"/>
                      <w:szCs w:val="20"/>
                      <w:lang w:val="tr-TR" w:eastAsia="tr-TR"/>
                    </w:rPr>
                    <w:t xml:space="preserve">   H / E Şirketleri -</w:t>
                  </w:r>
                  <w:r w:rsidRPr="00E531E1">
                    <w:rPr>
                      <w:rFonts w:ascii="Century" w:hAnsi="Century" w:cs="Arial TUR"/>
                      <w:i/>
                      <w:iCs/>
                      <w:sz w:val="20"/>
                      <w:szCs w:val="20"/>
                      <w:lang w:val="tr-TR" w:eastAsia="tr-TR"/>
                    </w:rPr>
                    <w:t xml:space="preserve"> Life / Pension Shareholder's Equity</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0,7</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0,9</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1,0</w:t>
                  </w:r>
                </w:p>
              </w:tc>
              <w:tc>
                <w:tcPr>
                  <w:tcW w:w="66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1,2</w:t>
                  </w:r>
                </w:p>
              </w:tc>
              <w:tc>
                <w:tcPr>
                  <w:tcW w:w="806"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1,4</w:t>
                  </w:r>
                </w:p>
              </w:tc>
            </w:tr>
            <w:tr w:rsidR="00E531E1" w:rsidRPr="00E531E1" w:rsidTr="00853AB8">
              <w:trPr>
                <w:trHeight w:val="282"/>
              </w:trPr>
              <w:tc>
                <w:tcPr>
                  <w:tcW w:w="6012" w:type="dxa"/>
                  <w:tcBorders>
                    <w:top w:val="nil"/>
                    <w:left w:val="nil"/>
                    <w:bottom w:val="nil"/>
                    <w:right w:val="nil"/>
                  </w:tcBorders>
                  <w:shd w:val="clear" w:color="auto" w:fill="auto"/>
                  <w:noWrap/>
                  <w:vAlign w:val="bottom"/>
                </w:tcPr>
                <w:p w:rsidR="00E531E1" w:rsidRPr="00E531E1" w:rsidRDefault="00E531E1" w:rsidP="00E531E1">
                  <w:pPr>
                    <w:rPr>
                      <w:rFonts w:ascii="Century" w:hAnsi="Century" w:cs="Arial TUR"/>
                      <w:sz w:val="20"/>
                      <w:szCs w:val="20"/>
                      <w:lang w:val="tr-TR" w:eastAsia="tr-TR"/>
                    </w:rPr>
                  </w:pPr>
                  <w:r w:rsidRPr="00E531E1">
                    <w:rPr>
                      <w:rFonts w:ascii="Century" w:hAnsi="Century" w:cs="Arial TUR"/>
                      <w:sz w:val="20"/>
                      <w:szCs w:val="20"/>
                      <w:lang w:val="tr-TR" w:eastAsia="tr-TR"/>
                    </w:rPr>
                    <w:t xml:space="preserve">   - İlk 5 Şirketin Payı - </w:t>
                  </w:r>
                  <w:r w:rsidRPr="00E531E1">
                    <w:rPr>
                      <w:rFonts w:ascii="Century" w:hAnsi="Century" w:cs="Arial TUR"/>
                      <w:i/>
                      <w:iCs/>
                      <w:sz w:val="20"/>
                      <w:szCs w:val="20"/>
                      <w:lang w:val="tr-TR" w:eastAsia="tr-TR"/>
                    </w:rPr>
                    <w:t>First 5 Companies' Share (%)</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68,95</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68,88</w:t>
                  </w:r>
                </w:p>
              </w:tc>
              <w:tc>
                <w:tcPr>
                  <w:tcW w:w="72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65,88</w:t>
                  </w:r>
                </w:p>
              </w:tc>
              <w:tc>
                <w:tcPr>
                  <w:tcW w:w="660"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62,53</w:t>
                  </w:r>
                </w:p>
              </w:tc>
              <w:tc>
                <w:tcPr>
                  <w:tcW w:w="806" w:type="dxa"/>
                  <w:tcBorders>
                    <w:top w:val="nil"/>
                    <w:left w:val="nil"/>
                    <w:bottom w:val="nil"/>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59,71</w:t>
                  </w:r>
                </w:p>
              </w:tc>
            </w:tr>
            <w:tr w:rsidR="00E531E1" w:rsidRPr="00E531E1" w:rsidTr="00853AB8">
              <w:trPr>
                <w:trHeight w:val="282"/>
              </w:trPr>
              <w:tc>
                <w:tcPr>
                  <w:tcW w:w="6012" w:type="dxa"/>
                  <w:tcBorders>
                    <w:top w:val="nil"/>
                    <w:left w:val="nil"/>
                    <w:bottom w:val="double" w:sz="6" w:space="0" w:color="auto"/>
                    <w:right w:val="nil"/>
                  </w:tcBorders>
                  <w:shd w:val="clear" w:color="auto" w:fill="auto"/>
                  <w:noWrap/>
                  <w:vAlign w:val="bottom"/>
                </w:tcPr>
                <w:p w:rsidR="00E531E1" w:rsidRPr="00E531E1" w:rsidRDefault="00E531E1" w:rsidP="00E531E1">
                  <w:pPr>
                    <w:rPr>
                      <w:rFonts w:ascii="Century" w:hAnsi="Century" w:cs="Arial TUR"/>
                      <w:sz w:val="20"/>
                      <w:szCs w:val="20"/>
                      <w:lang w:val="tr-TR" w:eastAsia="tr-TR"/>
                    </w:rPr>
                  </w:pPr>
                  <w:r w:rsidRPr="00E531E1">
                    <w:rPr>
                      <w:rFonts w:ascii="Century" w:hAnsi="Century" w:cs="Arial TUR"/>
                      <w:sz w:val="20"/>
                      <w:szCs w:val="20"/>
                      <w:lang w:val="tr-TR" w:eastAsia="tr-TR"/>
                    </w:rPr>
                    <w:t xml:space="preserve">   - İlk 10 Şirketin Payı - </w:t>
                  </w:r>
                  <w:r w:rsidRPr="00E531E1">
                    <w:rPr>
                      <w:rFonts w:ascii="Century" w:hAnsi="Century" w:cs="Arial TUR"/>
                      <w:i/>
                      <w:iCs/>
                      <w:sz w:val="20"/>
                      <w:szCs w:val="20"/>
                      <w:lang w:val="tr-TR" w:eastAsia="tr-TR"/>
                    </w:rPr>
                    <w:t>First 10 Companies' Share (%)</w:t>
                  </w:r>
                </w:p>
              </w:tc>
              <w:tc>
                <w:tcPr>
                  <w:tcW w:w="720" w:type="dxa"/>
                  <w:tcBorders>
                    <w:top w:val="nil"/>
                    <w:left w:val="nil"/>
                    <w:bottom w:val="double" w:sz="6" w:space="0" w:color="auto"/>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86,53</w:t>
                  </w:r>
                </w:p>
              </w:tc>
              <w:tc>
                <w:tcPr>
                  <w:tcW w:w="720" w:type="dxa"/>
                  <w:tcBorders>
                    <w:top w:val="nil"/>
                    <w:left w:val="nil"/>
                    <w:bottom w:val="double" w:sz="6" w:space="0" w:color="auto"/>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87,42</w:t>
                  </w:r>
                </w:p>
              </w:tc>
              <w:tc>
                <w:tcPr>
                  <w:tcW w:w="720" w:type="dxa"/>
                  <w:tcBorders>
                    <w:top w:val="nil"/>
                    <w:left w:val="nil"/>
                    <w:bottom w:val="double" w:sz="6" w:space="0" w:color="auto"/>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87,83</w:t>
                  </w:r>
                </w:p>
              </w:tc>
              <w:tc>
                <w:tcPr>
                  <w:tcW w:w="660" w:type="dxa"/>
                  <w:tcBorders>
                    <w:top w:val="nil"/>
                    <w:left w:val="nil"/>
                    <w:bottom w:val="double" w:sz="6" w:space="0" w:color="auto"/>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84,82</w:t>
                  </w:r>
                </w:p>
              </w:tc>
              <w:tc>
                <w:tcPr>
                  <w:tcW w:w="806" w:type="dxa"/>
                  <w:tcBorders>
                    <w:top w:val="nil"/>
                    <w:left w:val="nil"/>
                    <w:bottom w:val="double" w:sz="6" w:space="0" w:color="auto"/>
                    <w:right w:val="nil"/>
                  </w:tcBorders>
                  <w:shd w:val="clear" w:color="auto" w:fill="auto"/>
                  <w:noWrap/>
                  <w:vAlign w:val="bottom"/>
                </w:tcPr>
                <w:p w:rsidR="00E531E1" w:rsidRPr="00E531E1" w:rsidRDefault="00E531E1" w:rsidP="00E531E1">
                  <w:pPr>
                    <w:jc w:val="right"/>
                    <w:rPr>
                      <w:rFonts w:ascii="Century" w:hAnsi="Century" w:cs="Arial TUR"/>
                      <w:sz w:val="20"/>
                      <w:szCs w:val="20"/>
                      <w:lang w:val="tr-TR" w:eastAsia="tr-TR"/>
                    </w:rPr>
                  </w:pPr>
                  <w:r w:rsidRPr="00E531E1">
                    <w:rPr>
                      <w:rFonts w:ascii="Century" w:hAnsi="Century" w:cs="Arial TUR"/>
                      <w:sz w:val="20"/>
                      <w:szCs w:val="20"/>
                      <w:lang w:val="tr-TR" w:eastAsia="tr-TR"/>
                    </w:rPr>
                    <w:t>82,41</w:t>
                  </w:r>
                </w:p>
              </w:tc>
            </w:tr>
          </w:tbl>
          <w:p w:rsidR="004605F7" w:rsidRPr="00DA531C" w:rsidRDefault="004605F7" w:rsidP="006D69E8">
            <w:pPr>
              <w:jc w:val="center"/>
              <w:rPr>
                <w:rFonts w:ascii="Century" w:hAnsi="Century"/>
                <w:sz w:val="20"/>
                <w:szCs w:val="20"/>
                <w:highlight w:val="yellow"/>
                <w:lang w:val="tr-TR"/>
              </w:rPr>
            </w:pPr>
          </w:p>
        </w:tc>
      </w:tr>
      <w:tr w:rsidR="004605F7" w:rsidRPr="00367FA3">
        <w:trPr>
          <w:gridAfter w:val="1"/>
          <w:wAfter w:w="216" w:type="dxa"/>
          <w:trHeight w:val="1535"/>
        </w:trPr>
        <w:tc>
          <w:tcPr>
            <w:tcW w:w="4837" w:type="dxa"/>
            <w:gridSpan w:val="2"/>
          </w:tcPr>
          <w:p w:rsidR="008E354C" w:rsidRDefault="008E354C" w:rsidP="006D69E8">
            <w:pPr>
              <w:jc w:val="both"/>
              <w:rPr>
                <w:rFonts w:ascii="Century" w:hAnsi="Century"/>
                <w:lang w:val="tr-TR"/>
              </w:rPr>
            </w:pPr>
          </w:p>
          <w:p w:rsidR="004605F7" w:rsidRDefault="004605F7" w:rsidP="006D69E8">
            <w:pPr>
              <w:jc w:val="both"/>
              <w:rPr>
                <w:rFonts w:ascii="Century" w:hAnsi="Century"/>
                <w:lang w:val="tr-TR"/>
              </w:rPr>
            </w:pPr>
            <w:r w:rsidRPr="00E94DBF">
              <w:rPr>
                <w:rFonts w:ascii="Century" w:hAnsi="Century"/>
                <w:lang w:val="tr-TR"/>
              </w:rPr>
              <w:t>Aşağıdaki tablo</w:t>
            </w:r>
            <w:r w:rsidR="00EE52AE">
              <w:rPr>
                <w:rFonts w:ascii="Century" w:hAnsi="Century"/>
                <w:lang w:val="tr-TR"/>
              </w:rPr>
              <w:t xml:space="preserve">da </w:t>
            </w:r>
            <w:r>
              <w:rPr>
                <w:rFonts w:ascii="Century" w:hAnsi="Century"/>
                <w:lang w:val="tr-TR"/>
              </w:rPr>
              <w:t xml:space="preserve">ödenmiş sermaye ve prim üretimi içinde hayat dışı ve hayat / emeklilik şirketi ayrımında yabancı sermayenin </w:t>
            </w:r>
            <w:r w:rsidR="00F079F1">
              <w:rPr>
                <w:rFonts w:ascii="Century" w:hAnsi="Century"/>
                <w:lang w:val="tr-TR"/>
              </w:rPr>
              <w:t xml:space="preserve">2004-2008 yılları arası </w:t>
            </w:r>
            <w:r>
              <w:rPr>
                <w:rFonts w:ascii="Century" w:hAnsi="Century"/>
                <w:lang w:val="tr-TR"/>
              </w:rPr>
              <w:t xml:space="preserve">payına ilişkin oranlar verilmiştir. </w:t>
            </w:r>
          </w:p>
          <w:p w:rsidR="004605F7" w:rsidRPr="00BA61FD" w:rsidRDefault="004605F7" w:rsidP="006D69E8">
            <w:pPr>
              <w:jc w:val="both"/>
              <w:rPr>
                <w:rFonts w:ascii="Century" w:hAnsi="Century"/>
                <w:sz w:val="20"/>
                <w:szCs w:val="20"/>
                <w:lang w:val="tr-TR"/>
              </w:rPr>
            </w:pPr>
          </w:p>
        </w:tc>
        <w:tc>
          <w:tcPr>
            <w:tcW w:w="237" w:type="dxa"/>
            <w:gridSpan w:val="4"/>
          </w:tcPr>
          <w:p w:rsidR="004605F7" w:rsidRPr="00367FA3" w:rsidRDefault="004605F7" w:rsidP="006D69E8">
            <w:pPr>
              <w:rPr>
                <w:rFonts w:ascii="Century" w:hAnsi="Century"/>
                <w:highlight w:val="yellow"/>
                <w:lang w:val="tr-TR"/>
              </w:rPr>
            </w:pPr>
          </w:p>
        </w:tc>
        <w:tc>
          <w:tcPr>
            <w:tcW w:w="4970" w:type="dxa"/>
            <w:gridSpan w:val="4"/>
          </w:tcPr>
          <w:p w:rsidR="008E354C" w:rsidRDefault="008E354C" w:rsidP="00E10B8C">
            <w:pPr>
              <w:jc w:val="both"/>
              <w:rPr>
                <w:rFonts w:ascii="Century" w:hAnsi="Century"/>
                <w:color w:val="404040"/>
                <w:lang w:val="tr-TR"/>
              </w:rPr>
            </w:pPr>
          </w:p>
          <w:p w:rsidR="004605F7" w:rsidRPr="00FE283D" w:rsidRDefault="00905836" w:rsidP="00E10B8C">
            <w:pPr>
              <w:jc w:val="both"/>
              <w:rPr>
                <w:rFonts w:ascii="Century" w:hAnsi="Century" w:cs="Arial"/>
                <w:color w:val="595959"/>
                <w:lang w:val="tr-TR"/>
              </w:rPr>
            </w:pPr>
            <w:r w:rsidRPr="00FE283D">
              <w:rPr>
                <w:rFonts w:ascii="Century" w:hAnsi="Century" w:cs="Arial"/>
                <w:color w:val="595959"/>
                <w:lang w:val="tr-TR"/>
              </w:rPr>
              <w:t>Foreign capital ratios in paid in capital a</w:t>
            </w:r>
            <w:r w:rsidR="00EE52AE" w:rsidRPr="00FE283D">
              <w:rPr>
                <w:rFonts w:ascii="Century" w:hAnsi="Century" w:cs="Arial"/>
                <w:color w:val="595959"/>
                <w:lang w:val="tr-TR"/>
              </w:rPr>
              <w:t xml:space="preserve">nd premium volume </w:t>
            </w:r>
            <w:r w:rsidR="00F079F1" w:rsidRPr="00FE283D">
              <w:rPr>
                <w:rFonts w:ascii="Century" w:hAnsi="Century" w:cs="Arial"/>
                <w:color w:val="595959"/>
                <w:lang w:val="tr-TR"/>
              </w:rPr>
              <w:t>of</w:t>
            </w:r>
            <w:r w:rsidRPr="00FE283D">
              <w:rPr>
                <w:rFonts w:ascii="Century" w:hAnsi="Century" w:cs="Arial"/>
                <w:color w:val="595959"/>
                <w:lang w:val="tr-TR"/>
              </w:rPr>
              <w:t xml:space="preserve"> non-life companies and life/pension companies </w:t>
            </w:r>
            <w:r w:rsidR="00176938" w:rsidRPr="00FE283D">
              <w:rPr>
                <w:rFonts w:ascii="Century" w:hAnsi="Century" w:cs="Arial"/>
                <w:color w:val="595959"/>
                <w:lang w:val="tr-TR"/>
              </w:rPr>
              <w:t xml:space="preserve">from 2004 to 2008 </w:t>
            </w:r>
            <w:r w:rsidRPr="00FE283D">
              <w:rPr>
                <w:rFonts w:ascii="Century" w:hAnsi="Century" w:cs="Arial"/>
                <w:color w:val="595959"/>
                <w:lang w:val="tr-TR"/>
              </w:rPr>
              <w:t>are shown in the table below.</w:t>
            </w:r>
          </w:p>
          <w:p w:rsidR="004605F7" w:rsidRDefault="004605F7" w:rsidP="006D69E8">
            <w:pPr>
              <w:rPr>
                <w:rFonts w:ascii="Century" w:hAnsi="Century"/>
                <w:b/>
                <w:color w:val="1C1C1C"/>
                <w:lang w:val="tr-TR"/>
              </w:rPr>
            </w:pPr>
          </w:p>
        </w:tc>
      </w:tr>
      <w:tr w:rsidR="004605F7" w:rsidRPr="00367FA3">
        <w:trPr>
          <w:gridAfter w:val="1"/>
          <w:wAfter w:w="216" w:type="dxa"/>
          <w:trHeight w:val="271"/>
        </w:trPr>
        <w:tc>
          <w:tcPr>
            <w:tcW w:w="10044" w:type="dxa"/>
            <w:gridSpan w:val="10"/>
          </w:tcPr>
          <w:p w:rsidR="004605F7" w:rsidRDefault="004605F7" w:rsidP="00EE52AE">
            <w:pPr>
              <w:pStyle w:val="ResimYazs"/>
              <w:rPr>
                <w:rFonts w:ascii="Century" w:hAnsi="Century"/>
                <w:b w:val="0"/>
                <w:i/>
                <w:sz w:val="18"/>
                <w:szCs w:val="18"/>
                <w:lang w:val="tr-TR"/>
              </w:rPr>
            </w:pPr>
            <w:r w:rsidRPr="00C8131A">
              <w:rPr>
                <w:rFonts w:ascii="Century" w:hAnsi="Century"/>
                <w:lang w:val="tr-TR"/>
              </w:rPr>
              <w:t xml:space="preserve">Tablo </w:t>
            </w:r>
            <w:r w:rsidRPr="00C8131A">
              <w:rPr>
                <w:rFonts w:ascii="Century" w:hAnsi="Century"/>
                <w:lang w:val="tr-TR"/>
              </w:rPr>
              <w:fldChar w:fldCharType="begin"/>
            </w:r>
            <w:r w:rsidRPr="00C8131A">
              <w:rPr>
                <w:rFonts w:ascii="Century" w:hAnsi="Century"/>
                <w:lang w:val="tr-TR"/>
              </w:rPr>
              <w:instrText xml:space="preserve"> STYLEREF 2 \s </w:instrText>
            </w:r>
            <w:r w:rsidRPr="00C8131A">
              <w:rPr>
                <w:rFonts w:ascii="Century" w:hAnsi="Century"/>
                <w:lang w:val="tr-TR"/>
              </w:rPr>
              <w:fldChar w:fldCharType="separate"/>
            </w:r>
            <w:r w:rsidR="00E117DD">
              <w:rPr>
                <w:rFonts w:ascii="Century" w:hAnsi="Century"/>
                <w:noProof/>
                <w:lang w:val="tr-TR"/>
              </w:rPr>
              <w:t>1.3</w:t>
            </w:r>
            <w:r w:rsidRPr="00C8131A">
              <w:rPr>
                <w:rFonts w:ascii="Century" w:hAnsi="Century"/>
                <w:lang w:val="tr-TR"/>
              </w:rPr>
              <w:fldChar w:fldCharType="end"/>
            </w:r>
            <w:r w:rsidRPr="00C8131A">
              <w:rPr>
                <w:rFonts w:ascii="Century" w:hAnsi="Century"/>
                <w:lang w:val="tr-TR"/>
              </w:rPr>
              <w:noBreakHyphen/>
            </w:r>
            <w:r>
              <w:rPr>
                <w:rFonts w:ascii="Century" w:hAnsi="Century"/>
                <w:lang w:val="tr-TR"/>
              </w:rPr>
              <w:t>6</w:t>
            </w:r>
            <w:r w:rsidRPr="00C8131A">
              <w:rPr>
                <w:rFonts w:ascii="Century" w:hAnsi="Century"/>
                <w:lang w:val="tr-TR"/>
              </w:rPr>
              <w:t xml:space="preserve">; </w:t>
            </w:r>
            <w:r>
              <w:rPr>
                <w:rFonts w:ascii="Century" w:hAnsi="Century"/>
                <w:lang w:val="tr-TR"/>
              </w:rPr>
              <w:t>Yabancı Payı</w:t>
            </w:r>
            <w:r w:rsidRPr="00022FA0">
              <w:rPr>
                <w:rFonts w:ascii="Century" w:hAnsi="Century"/>
                <w:lang w:val="tr-TR"/>
              </w:rPr>
              <w:t xml:space="preserve"> – </w:t>
            </w:r>
            <w:r w:rsidRPr="00022FA0">
              <w:rPr>
                <w:rFonts w:ascii="Century" w:hAnsi="Century"/>
                <w:b w:val="0"/>
                <w:i/>
                <w:sz w:val="18"/>
                <w:szCs w:val="18"/>
                <w:lang w:val="tr-TR"/>
              </w:rPr>
              <w:t>Foreign Partners Share</w:t>
            </w:r>
          </w:p>
          <w:tbl>
            <w:tblPr>
              <w:tblW w:w="9682" w:type="dxa"/>
              <w:tblLayout w:type="fixed"/>
              <w:tblCellMar>
                <w:left w:w="70" w:type="dxa"/>
                <w:right w:w="70" w:type="dxa"/>
              </w:tblCellMar>
              <w:tblLook w:val="0000" w:firstRow="0" w:lastRow="0" w:firstColumn="0" w:lastColumn="0" w:noHBand="0" w:noVBand="0"/>
            </w:tblPr>
            <w:tblGrid>
              <w:gridCol w:w="6183"/>
              <w:gridCol w:w="699"/>
              <w:gridCol w:w="700"/>
              <w:gridCol w:w="700"/>
              <w:gridCol w:w="700"/>
              <w:gridCol w:w="700"/>
            </w:tblGrid>
            <w:tr w:rsidR="00EE52AE" w:rsidRPr="00EE52AE">
              <w:trPr>
                <w:trHeight w:val="256"/>
              </w:trPr>
              <w:tc>
                <w:tcPr>
                  <w:tcW w:w="6183" w:type="dxa"/>
                  <w:tcBorders>
                    <w:top w:val="nil"/>
                    <w:left w:val="nil"/>
                    <w:bottom w:val="nil"/>
                    <w:right w:val="nil"/>
                  </w:tcBorders>
                  <w:shd w:val="clear" w:color="auto" w:fill="auto"/>
                  <w:noWrap/>
                  <w:vAlign w:val="bottom"/>
                </w:tcPr>
                <w:p w:rsidR="00EE52AE" w:rsidRPr="00EE52AE" w:rsidRDefault="00EE52AE" w:rsidP="00EE52AE">
                  <w:pPr>
                    <w:rPr>
                      <w:rFonts w:ascii="Century" w:hAnsi="Century" w:cs="Arial TUR"/>
                      <w:sz w:val="20"/>
                      <w:szCs w:val="20"/>
                      <w:lang w:val="tr-TR" w:eastAsia="tr-TR"/>
                    </w:rPr>
                  </w:pPr>
                </w:p>
              </w:tc>
              <w:tc>
                <w:tcPr>
                  <w:tcW w:w="699"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2004</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2005</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2006</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2007</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2008</w:t>
                  </w:r>
                </w:p>
              </w:tc>
            </w:tr>
            <w:tr w:rsidR="00EE52AE" w:rsidRPr="00EE52AE">
              <w:trPr>
                <w:trHeight w:val="527"/>
              </w:trPr>
              <w:tc>
                <w:tcPr>
                  <w:tcW w:w="6183" w:type="dxa"/>
                  <w:tcBorders>
                    <w:top w:val="single" w:sz="4" w:space="0" w:color="auto"/>
                    <w:left w:val="nil"/>
                    <w:bottom w:val="nil"/>
                    <w:right w:val="nil"/>
                  </w:tcBorders>
                  <w:shd w:val="clear" w:color="auto" w:fill="auto"/>
                  <w:vAlign w:val="center"/>
                </w:tcPr>
                <w:p w:rsidR="00EE52AE" w:rsidRPr="00EE52AE" w:rsidRDefault="00EE52AE" w:rsidP="00EE52AE">
                  <w:pPr>
                    <w:rPr>
                      <w:rFonts w:ascii="Century" w:hAnsi="Century" w:cs="Arial TUR"/>
                      <w:b/>
                      <w:bCs/>
                      <w:sz w:val="20"/>
                      <w:szCs w:val="20"/>
                      <w:lang w:val="tr-TR" w:eastAsia="tr-TR"/>
                    </w:rPr>
                  </w:pPr>
                  <w:r w:rsidRPr="00EE52AE">
                    <w:rPr>
                      <w:rFonts w:ascii="Century" w:hAnsi="Century" w:cs="Arial TUR"/>
                      <w:b/>
                      <w:bCs/>
                      <w:sz w:val="20"/>
                      <w:szCs w:val="20"/>
                      <w:lang w:val="tr-TR" w:eastAsia="tr-TR"/>
                    </w:rPr>
                    <w:t>Öd.Sermayede Yabancı Sermaye Payı (%)</w:t>
                  </w:r>
                  <w:r w:rsidRPr="00EE52AE">
                    <w:rPr>
                      <w:rFonts w:ascii="Century" w:hAnsi="Century" w:cs="Arial TUR"/>
                      <w:b/>
                      <w:bCs/>
                      <w:sz w:val="20"/>
                      <w:szCs w:val="20"/>
                      <w:lang w:val="tr-TR" w:eastAsia="tr-TR"/>
                    </w:rPr>
                    <w:br/>
                  </w:r>
                  <w:r w:rsidRPr="00EE52AE">
                    <w:rPr>
                      <w:rFonts w:ascii="Century" w:hAnsi="Century" w:cs="Arial TUR"/>
                      <w:i/>
                      <w:iCs/>
                      <w:sz w:val="20"/>
                      <w:szCs w:val="20"/>
                      <w:lang w:val="tr-TR" w:eastAsia="tr-TR"/>
                    </w:rPr>
                    <w:t>Foreign Partners Share in Paid in Capital</w:t>
                  </w:r>
                </w:p>
              </w:tc>
              <w:tc>
                <w:tcPr>
                  <w:tcW w:w="699"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15,51</w:t>
                  </w:r>
                </w:p>
              </w:tc>
              <w:tc>
                <w:tcPr>
                  <w:tcW w:w="700"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16,81</w:t>
                  </w:r>
                </w:p>
              </w:tc>
              <w:tc>
                <w:tcPr>
                  <w:tcW w:w="700"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23,00</w:t>
                  </w:r>
                </w:p>
              </w:tc>
              <w:tc>
                <w:tcPr>
                  <w:tcW w:w="700"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37,79</w:t>
                  </w:r>
                </w:p>
              </w:tc>
              <w:tc>
                <w:tcPr>
                  <w:tcW w:w="700"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51,37</w:t>
                  </w:r>
                </w:p>
              </w:tc>
            </w:tr>
            <w:tr w:rsidR="00EE52AE" w:rsidRPr="00EE52AE">
              <w:trPr>
                <w:trHeight w:val="301"/>
              </w:trPr>
              <w:tc>
                <w:tcPr>
                  <w:tcW w:w="6183" w:type="dxa"/>
                  <w:tcBorders>
                    <w:top w:val="nil"/>
                    <w:left w:val="nil"/>
                    <w:bottom w:val="nil"/>
                    <w:right w:val="nil"/>
                  </w:tcBorders>
                  <w:shd w:val="clear" w:color="auto" w:fill="auto"/>
                  <w:vAlign w:val="center"/>
                </w:tcPr>
                <w:p w:rsidR="00EE52AE" w:rsidRPr="00EE52AE" w:rsidRDefault="00EE52AE" w:rsidP="00EE52AE">
                  <w:pPr>
                    <w:rPr>
                      <w:rFonts w:ascii="Century" w:hAnsi="Century" w:cs="Arial TUR"/>
                      <w:sz w:val="20"/>
                      <w:szCs w:val="20"/>
                      <w:lang w:val="tr-TR" w:eastAsia="tr-TR"/>
                    </w:rPr>
                  </w:pPr>
                  <w:r w:rsidRPr="00EE52AE">
                    <w:rPr>
                      <w:rFonts w:ascii="Century" w:hAnsi="Century" w:cs="Arial TUR"/>
                      <w:sz w:val="20"/>
                      <w:szCs w:val="20"/>
                      <w:lang w:val="tr-TR" w:eastAsia="tr-TR"/>
                    </w:rPr>
                    <w:t xml:space="preserve">   Hayat Dışı Sigorta Şirketleri - </w:t>
                  </w:r>
                  <w:r w:rsidRPr="00EE52AE">
                    <w:rPr>
                      <w:rFonts w:ascii="Century" w:hAnsi="Century" w:cs="Arial TUR"/>
                      <w:i/>
                      <w:iCs/>
                      <w:sz w:val="20"/>
                      <w:szCs w:val="20"/>
                      <w:lang w:val="tr-TR" w:eastAsia="tr-TR"/>
                    </w:rPr>
                    <w:t>Non Life Insurance Companies</w:t>
                  </w:r>
                </w:p>
              </w:tc>
              <w:tc>
                <w:tcPr>
                  <w:tcW w:w="699"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11,92</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13,64</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19,00</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37,69</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51,20</w:t>
                  </w:r>
                </w:p>
              </w:tc>
            </w:tr>
            <w:tr w:rsidR="00EE52AE" w:rsidRPr="00EE52AE">
              <w:trPr>
                <w:trHeight w:val="301"/>
              </w:trPr>
              <w:tc>
                <w:tcPr>
                  <w:tcW w:w="6183" w:type="dxa"/>
                  <w:tcBorders>
                    <w:top w:val="nil"/>
                    <w:left w:val="nil"/>
                    <w:bottom w:val="nil"/>
                    <w:right w:val="nil"/>
                  </w:tcBorders>
                  <w:shd w:val="clear" w:color="auto" w:fill="auto"/>
                  <w:vAlign w:val="center"/>
                </w:tcPr>
                <w:p w:rsidR="00EE52AE" w:rsidRPr="00EE52AE" w:rsidRDefault="00EE52AE" w:rsidP="00EE52AE">
                  <w:pPr>
                    <w:rPr>
                      <w:rFonts w:ascii="Century" w:hAnsi="Century" w:cs="Arial TUR"/>
                      <w:sz w:val="20"/>
                      <w:szCs w:val="20"/>
                      <w:lang w:val="tr-TR" w:eastAsia="tr-TR"/>
                    </w:rPr>
                  </w:pPr>
                  <w:r w:rsidRPr="00EE52AE">
                    <w:rPr>
                      <w:rFonts w:ascii="Century" w:hAnsi="Century" w:cs="Arial TUR"/>
                      <w:sz w:val="20"/>
                      <w:szCs w:val="20"/>
                      <w:lang w:val="tr-TR" w:eastAsia="tr-TR"/>
                    </w:rPr>
                    <w:t xml:space="preserve">   Hayat / Emeklilik Şirketleri - </w:t>
                  </w:r>
                  <w:r w:rsidRPr="00EE52AE">
                    <w:rPr>
                      <w:rFonts w:ascii="Century" w:hAnsi="Century" w:cs="Arial TUR"/>
                      <w:i/>
                      <w:iCs/>
                      <w:sz w:val="20"/>
                      <w:szCs w:val="20"/>
                      <w:lang w:val="tr-TR" w:eastAsia="tr-TR"/>
                    </w:rPr>
                    <w:t>Life / Pension Companies</w:t>
                  </w:r>
                </w:p>
              </w:tc>
              <w:tc>
                <w:tcPr>
                  <w:tcW w:w="699"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23,27</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24,85</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34,00</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38,07</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51,92</w:t>
                  </w:r>
                </w:p>
              </w:tc>
            </w:tr>
            <w:tr w:rsidR="00EE52AE" w:rsidRPr="00EE52AE">
              <w:trPr>
                <w:trHeight w:val="557"/>
              </w:trPr>
              <w:tc>
                <w:tcPr>
                  <w:tcW w:w="6183" w:type="dxa"/>
                  <w:tcBorders>
                    <w:top w:val="single" w:sz="4" w:space="0" w:color="auto"/>
                    <w:left w:val="nil"/>
                    <w:bottom w:val="nil"/>
                    <w:right w:val="nil"/>
                  </w:tcBorders>
                  <w:shd w:val="clear" w:color="auto" w:fill="auto"/>
                  <w:vAlign w:val="center"/>
                </w:tcPr>
                <w:p w:rsidR="00EE52AE" w:rsidRPr="00EE52AE" w:rsidRDefault="00EE52AE" w:rsidP="00EE52AE">
                  <w:pPr>
                    <w:rPr>
                      <w:rFonts w:ascii="Century" w:hAnsi="Century" w:cs="Arial TUR"/>
                      <w:b/>
                      <w:bCs/>
                      <w:sz w:val="20"/>
                      <w:szCs w:val="20"/>
                      <w:lang w:val="tr-TR" w:eastAsia="tr-TR"/>
                    </w:rPr>
                  </w:pPr>
                  <w:r w:rsidRPr="00EE52AE">
                    <w:rPr>
                      <w:rFonts w:ascii="Century" w:hAnsi="Century" w:cs="Arial TUR"/>
                      <w:b/>
                      <w:bCs/>
                      <w:sz w:val="20"/>
                      <w:szCs w:val="20"/>
                      <w:lang w:val="tr-TR" w:eastAsia="tr-TR"/>
                    </w:rPr>
                    <w:t>Prim Üretiminde Yabancı Sermaye Payı (%)</w:t>
                  </w:r>
                  <w:r w:rsidRPr="00EE52AE">
                    <w:rPr>
                      <w:rFonts w:ascii="Century" w:hAnsi="Century" w:cs="Arial TUR"/>
                      <w:b/>
                      <w:bCs/>
                      <w:sz w:val="20"/>
                      <w:szCs w:val="20"/>
                      <w:lang w:val="tr-TR" w:eastAsia="tr-TR"/>
                    </w:rPr>
                    <w:br/>
                  </w:r>
                  <w:r w:rsidRPr="00EE52AE">
                    <w:rPr>
                      <w:rFonts w:ascii="Century" w:hAnsi="Century" w:cs="Arial TUR"/>
                      <w:i/>
                      <w:iCs/>
                      <w:sz w:val="20"/>
                      <w:szCs w:val="20"/>
                      <w:lang w:val="tr-TR" w:eastAsia="tr-TR"/>
                    </w:rPr>
                    <w:t>Foreign Partners</w:t>
                  </w:r>
                  <w:r w:rsidR="00853AB8">
                    <w:rPr>
                      <w:rFonts w:ascii="Century" w:hAnsi="Century" w:cs="Arial TUR"/>
                      <w:i/>
                      <w:iCs/>
                      <w:sz w:val="20"/>
                      <w:szCs w:val="20"/>
                      <w:lang w:val="tr-TR" w:eastAsia="tr-TR"/>
                    </w:rPr>
                    <w:t>’</w:t>
                  </w:r>
                  <w:r w:rsidRPr="00EE52AE">
                    <w:rPr>
                      <w:rFonts w:ascii="Century" w:hAnsi="Century" w:cs="Arial TUR"/>
                      <w:i/>
                      <w:iCs/>
                      <w:sz w:val="20"/>
                      <w:szCs w:val="20"/>
                      <w:lang w:val="tr-TR" w:eastAsia="tr-TR"/>
                    </w:rPr>
                    <w:t xml:space="preserve"> Sh</w:t>
                  </w:r>
                  <w:r w:rsidR="00853AB8">
                    <w:rPr>
                      <w:rFonts w:ascii="Century" w:hAnsi="Century" w:cs="Arial TUR"/>
                      <w:i/>
                      <w:iCs/>
                      <w:sz w:val="20"/>
                      <w:szCs w:val="20"/>
                      <w:lang w:val="tr-TR" w:eastAsia="tr-TR"/>
                    </w:rPr>
                    <w:t xml:space="preserve">are </w:t>
                  </w:r>
                  <w:r w:rsidRPr="00EE52AE">
                    <w:rPr>
                      <w:rFonts w:ascii="Century" w:hAnsi="Century" w:cs="Arial TUR"/>
                      <w:i/>
                      <w:iCs/>
                      <w:sz w:val="20"/>
                      <w:szCs w:val="20"/>
                      <w:lang w:val="tr-TR" w:eastAsia="tr-TR"/>
                    </w:rPr>
                    <w:t>of Premium Volume</w:t>
                  </w:r>
                </w:p>
              </w:tc>
              <w:tc>
                <w:tcPr>
                  <w:tcW w:w="699"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18,69</w:t>
                  </w:r>
                </w:p>
              </w:tc>
              <w:tc>
                <w:tcPr>
                  <w:tcW w:w="700"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20,48</w:t>
                  </w:r>
                </w:p>
              </w:tc>
              <w:tc>
                <w:tcPr>
                  <w:tcW w:w="700"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30,33</w:t>
                  </w:r>
                </w:p>
              </w:tc>
              <w:tc>
                <w:tcPr>
                  <w:tcW w:w="700"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41,15</w:t>
                  </w:r>
                </w:p>
              </w:tc>
              <w:tc>
                <w:tcPr>
                  <w:tcW w:w="700" w:type="dxa"/>
                  <w:tcBorders>
                    <w:top w:val="single" w:sz="4" w:space="0" w:color="auto"/>
                    <w:left w:val="nil"/>
                    <w:bottom w:val="nil"/>
                    <w:right w:val="nil"/>
                  </w:tcBorders>
                  <w:shd w:val="clear" w:color="auto" w:fill="auto"/>
                  <w:vAlign w:val="center"/>
                </w:tcPr>
                <w:p w:rsidR="00EE52AE" w:rsidRPr="00EE52AE" w:rsidRDefault="00EE52AE" w:rsidP="00EE52AE">
                  <w:pPr>
                    <w:jc w:val="right"/>
                    <w:rPr>
                      <w:rFonts w:ascii="Century" w:hAnsi="Century" w:cs="Arial TUR"/>
                      <w:b/>
                      <w:bCs/>
                      <w:sz w:val="20"/>
                      <w:szCs w:val="20"/>
                      <w:lang w:val="tr-TR" w:eastAsia="tr-TR"/>
                    </w:rPr>
                  </w:pPr>
                  <w:r w:rsidRPr="00EE52AE">
                    <w:rPr>
                      <w:rFonts w:ascii="Century" w:hAnsi="Century" w:cs="Arial TUR"/>
                      <w:b/>
                      <w:bCs/>
                      <w:sz w:val="20"/>
                      <w:szCs w:val="20"/>
                      <w:lang w:val="tr-TR" w:eastAsia="tr-TR"/>
                    </w:rPr>
                    <w:t>53,03</w:t>
                  </w:r>
                </w:p>
              </w:tc>
            </w:tr>
            <w:tr w:rsidR="00EE52AE" w:rsidRPr="00EE52AE">
              <w:trPr>
                <w:trHeight w:val="301"/>
              </w:trPr>
              <w:tc>
                <w:tcPr>
                  <w:tcW w:w="6183" w:type="dxa"/>
                  <w:tcBorders>
                    <w:top w:val="nil"/>
                    <w:left w:val="nil"/>
                    <w:bottom w:val="nil"/>
                    <w:right w:val="nil"/>
                  </w:tcBorders>
                  <w:shd w:val="clear" w:color="auto" w:fill="auto"/>
                  <w:vAlign w:val="center"/>
                </w:tcPr>
                <w:p w:rsidR="00EE52AE" w:rsidRPr="00EE52AE" w:rsidRDefault="00EE52AE" w:rsidP="00EE52AE">
                  <w:pPr>
                    <w:rPr>
                      <w:rFonts w:ascii="Century" w:hAnsi="Century" w:cs="Arial TUR"/>
                      <w:sz w:val="20"/>
                      <w:szCs w:val="20"/>
                      <w:lang w:val="tr-TR" w:eastAsia="tr-TR"/>
                    </w:rPr>
                  </w:pPr>
                  <w:r w:rsidRPr="00EE52AE">
                    <w:rPr>
                      <w:rFonts w:ascii="Century" w:hAnsi="Century" w:cs="Arial TUR"/>
                      <w:sz w:val="20"/>
                      <w:szCs w:val="20"/>
                      <w:lang w:val="tr-TR" w:eastAsia="tr-TR"/>
                    </w:rPr>
                    <w:t xml:space="preserve">   Hayat Dışı Sigorta Şirketleri - </w:t>
                  </w:r>
                  <w:r w:rsidRPr="00EE52AE">
                    <w:rPr>
                      <w:rFonts w:ascii="Century" w:hAnsi="Century" w:cs="Arial TUR"/>
                      <w:i/>
                      <w:iCs/>
                      <w:sz w:val="20"/>
                      <w:szCs w:val="20"/>
                      <w:lang w:val="tr-TR" w:eastAsia="tr-TR"/>
                    </w:rPr>
                    <w:t>Non Life Insurance Companies</w:t>
                  </w:r>
                </w:p>
              </w:tc>
              <w:tc>
                <w:tcPr>
                  <w:tcW w:w="699"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16,62</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19,21</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29,07</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40,85</w:t>
                  </w:r>
                </w:p>
              </w:tc>
              <w:tc>
                <w:tcPr>
                  <w:tcW w:w="700" w:type="dxa"/>
                  <w:tcBorders>
                    <w:top w:val="nil"/>
                    <w:left w:val="nil"/>
                    <w:bottom w:val="nil"/>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52,94</w:t>
                  </w:r>
                </w:p>
              </w:tc>
            </w:tr>
            <w:tr w:rsidR="00EE52AE" w:rsidRPr="00EE52AE">
              <w:trPr>
                <w:trHeight w:val="301"/>
              </w:trPr>
              <w:tc>
                <w:tcPr>
                  <w:tcW w:w="6183" w:type="dxa"/>
                  <w:tcBorders>
                    <w:top w:val="nil"/>
                    <w:left w:val="nil"/>
                    <w:bottom w:val="double" w:sz="6" w:space="0" w:color="auto"/>
                    <w:right w:val="nil"/>
                  </w:tcBorders>
                  <w:shd w:val="clear" w:color="auto" w:fill="auto"/>
                  <w:vAlign w:val="center"/>
                </w:tcPr>
                <w:p w:rsidR="00EE52AE" w:rsidRPr="00EE52AE" w:rsidRDefault="00EE52AE" w:rsidP="00EE52AE">
                  <w:pPr>
                    <w:rPr>
                      <w:rFonts w:ascii="Century" w:hAnsi="Century" w:cs="Arial TUR"/>
                      <w:sz w:val="20"/>
                      <w:szCs w:val="20"/>
                      <w:lang w:val="tr-TR" w:eastAsia="tr-TR"/>
                    </w:rPr>
                  </w:pPr>
                  <w:r w:rsidRPr="00EE52AE">
                    <w:rPr>
                      <w:rFonts w:ascii="Century" w:hAnsi="Century" w:cs="Arial TUR"/>
                      <w:sz w:val="20"/>
                      <w:szCs w:val="20"/>
                      <w:lang w:val="tr-TR" w:eastAsia="tr-TR"/>
                    </w:rPr>
                    <w:t xml:space="preserve">   Hayat / Emeklilik Şirketleri - </w:t>
                  </w:r>
                  <w:r w:rsidRPr="00EE52AE">
                    <w:rPr>
                      <w:rFonts w:ascii="Century" w:hAnsi="Century" w:cs="Arial TUR"/>
                      <w:i/>
                      <w:iCs/>
                      <w:sz w:val="20"/>
                      <w:szCs w:val="20"/>
                      <w:lang w:val="tr-TR" w:eastAsia="tr-TR"/>
                    </w:rPr>
                    <w:t>Life / Pension Companies</w:t>
                  </w:r>
                </w:p>
              </w:tc>
              <w:tc>
                <w:tcPr>
                  <w:tcW w:w="699" w:type="dxa"/>
                  <w:tcBorders>
                    <w:top w:val="nil"/>
                    <w:left w:val="nil"/>
                    <w:bottom w:val="double" w:sz="6" w:space="0" w:color="auto"/>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25,69</w:t>
                  </w:r>
                </w:p>
              </w:tc>
              <w:tc>
                <w:tcPr>
                  <w:tcW w:w="700" w:type="dxa"/>
                  <w:tcBorders>
                    <w:top w:val="nil"/>
                    <w:left w:val="nil"/>
                    <w:bottom w:val="double" w:sz="6" w:space="0" w:color="auto"/>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26,02</w:t>
                  </w:r>
                </w:p>
              </w:tc>
              <w:tc>
                <w:tcPr>
                  <w:tcW w:w="700" w:type="dxa"/>
                  <w:tcBorders>
                    <w:top w:val="nil"/>
                    <w:left w:val="nil"/>
                    <w:bottom w:val="double" w:sz="6" w:space="0" w:color="auto"/>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36,45</w:t>
                  </w:r>
                </w:p>
              </w:tc>
              <w:tc>
                <w:tcPr>
                  <w:tcW w:w="700" w:type="dxa"/>
                  <w:tcBorders>
                    <w:top w:val="nil"/>
                    <w:left w:val="nil"/>
                    <w:bottom w:val="double" w:sz="6" w:space="0" w:color="auto"/>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42,77</w:t>
                  </w:r>
                </w:p>
              </w:tc>
              <w:tc>
                <w:tcPr>
                  <w:tcW w:w="700" w:type="dxa"/>
                  <w:tcBorders>
                    <w:top w:val="nil"/>
                    <w:left w:val="nil"/>
                    <w:bottom w:val="double" w:sz="6" w:space="0" w:color="auto"/>
                    <w:right w:val="nil"/>
                  </w:tcBorders>
                  <w:shd w:val="clear" w:color="auto" w:fill="auto"/>
                  <w:vAlign w:val="center"/>
                </w:tcPr>
                <w:p w:rsidR="00EE52AE" w:rsidRPr="00EE52AE" w:rsidRDefault="00EE52AE" w:rsidP="00EE52AE">
                  <w:pPr>
                    <w:jc w:val="right"/>
                    <w:rPr>
                      <w:rFonts w:ascii="Century" w:hAnsi="Century" w:cs="Arial TUR"/>
                      <w:sz w:val="20"/>
                      <w:szCs w:val="20"/>
                      <w:lang w:val="tr-TR" w:eastAsia="tr-TR"/>
                    </w:rPr>
                  </w:pPr>
                  <w:r w:rsidRPr="00EE52AE">
                    <w:rPr>
                      <w:rFonts w:ascii="Century" w:hAnsi="Century" w:cs="Arial TUR"/>
                      <w:sz w:val="20"/>
                      <w:szCs w:val="20"/>
                      <w:lang w:val="tr-TR" w:eastAsia="tr-TR"/>
                    </w:rPr>
                    <w:t>53,46</w:t>
                  </w:r>
                </w:p>
              </w:tc>
            </w:tr>
          </w:tbl>
          <w:p w:rsidR="004605F7" w:rsidRPr="00C34D9D" w:rsidRDefault="004605F7" w:rsidP="00010177">
            <w:pPr>
              <w:rPr>
                <w:rFonts w:ascii="Century" w:hAnsi="Century"/>
                <w:b/>
                <w:color w:val="1C1C1C"/>
                <w:lang w:val="tr-TR"/>
              </w:rPr>
            </w:pPr>
          </w:p>
        </w:tc>
      </w:tr>
      <w:tr w:rsidR="004605F7" w:rsidRPr="00CF3FF2">
        <w:trPr>
          <w:gridAfter w:val="1"/>
          <w:wAfter w:w="216" w:type="dxa"/>
          <w:trHeight w:val="3718"/>
        </w:trPr>
        <w:tc>
          <w:tcPr>
            <w:tcW w:w="4837" w:type="dxa"/>
            <w:gridSpan w:val="2"/>
          </w:tcPr>
          <w:p w:rsidR="00BA61FD" w:rsidRPr="00BA61FD" w:rsidRDefault="00BA61FD" w:rsidP="007F724D">
            <w:pPr>
              <w:pStyle w:val="GvdeMetniGirintisi2"/>
              <w:tabs>
                <w:tab w:val="left" w:pos="1440"/>
              </w:tabs>
              <w:spacing w:after="0" w:line="240" w:lineRule="auto"/>
              <w:ind w:left="0"/>
              <w:jc w:val="both"/>
              <w:rPr>
                <w:rFonts w:ascii="Century" w:hAnsi="Century"/>
                <w:sz w:val="20"/>
                <w:szCs w:val="20"/>
              </w:rPr>
            </w:pPr>
          </w:p>
          <w:p w:rsidR="007F724D" w:rsidRDefault="004605F7" w:rsidP="007F724D">
            <w:pPr>
              <w:pStyle w:val="GvdeMetniGirintisi2"/>
              <w:tabs>
                <w:tab w:val="left" w:pos="1440"/>
              </w:tabs>
              <w:spacing w:after="0" w:line="240" w:lineRule="auto"/>
              <w:ind w:left="0"/>
              <w:jc w:val="both"/>
              <w:rPr>
                <w:rFonts w:ascii="Century" w:hAnsi="Century"/>
              </w:rPr>
            </w:pPr>
            <w:r>
              <w:rPr>
                <w:rFonts w:ascii="Century" w:hAnsi="Century"/>
              </w:rPr>
              <w:t>Tablonun</w:t>
            </w:r>
            <w:r w:rsidRPr="00E94DBF">
              <w:rPr>
                <w:rFonts w:ascii="Century" w:hAnsi="Century"/>
              </w:rPr>
              <w:t xml:space="preserve"> incelenmesinden de görüleceği üzere, </w:t>
            </w:r>
            <w:r w:rsidR="00B334B6">
              <w:rPr>
                <w:rFonts w:ascii="Century" w:hAnsi="Century"/>
              </w:rPr>
              <w:t>son beş yıllık süreçte ödenmiş se</w:t>
            </w:r>
            <w:r w:rsidRPr="00E94DBF">
              <w:rPr>
                <w:rFonts w:ascii="Century" w:hAnsi="Century"/>
              </w:rPr>
              <w:t>rmaye içinde yabancı sermayenin payı hay</w:t>
            </w:r>
            <w:r w:rsidR="009C7A30">
              <w:rPr>
                <w:rFonts w:ascii="Century" w:hAnsi="Century"/>
              </w:rPr>
              <w:t>at dışı sigorta</w:t>
            </w:r>
            <w:r w:rsidR="00EE52AE">
              <w:rPr>
                <w:rFonts w:ascii="Century" w:hAnsi="Century"/>
              </w:rPr>
              <w:t xml:space="preserve"> şirketlerinde</w:t>
            </w:r>
            <w:r w:rsidR="009C7A30">
              <w:rPr>
                <w:rFonts w:ascii="Century" w:hAnsi="Century"/>
              </w:rPr>
              <w:t xml:space="preserve"> %</w:t>
            </w:r>
            <w:r w:rsidR="00B334B6">
              <w:rPr>
                <w:rFonts w:ascii="Century" w:hAnsi="Century"/>
              </w:rPr>
              <w:t xml:space="preserve"> </w:t>
            </w:r>
            <w:r w:rsidR="00EE52AE">
              <w:rPr>
                <w:rFonts w:ascii="Century" w:hAnsi="Century"/>
              </w:rPr>
              <w:t>12’den % 51</w:t>
            </w:r>
            <w:r w:rsidR="00B334B6">
              <w:rPr>
                <w:rFonts w:ascii="Century" w:hAnsi="Century"/>
              </w:rPr>
              <w:t xml:space="preserve">’e, </w:t>
            </w:r>
            <w:r w:rsidR="009C7A30">
              <w:rPr>
                <w:rFonts w:ascii="Century" w:hAnsi="Century"/>
              </w:rPr>
              <w:t xml:space="preserve"> hayat / emeklilik </w:t>
            </w:r>
            <w:r w:rsidR="00EE52AE">
              <w:rPr>
                <w:rFonts w:ascii="Century" w:hAnsi="Century"/>
              </w:rPr>
              <w:t xml:space="preserve">şirketlerinde </w:t>
            </w:r>
            <w:r w:rsidR="00B334B6">
              <w:rPr>
                <w:rFonts w:ascii="Century" w:hAnsi="Century"/>
              </w:rPr>
              <w:t xml:space="preserve">ise </w:t>
            </w:r>
            <w:r w:rsidR="009C7A30">
              <w:rPr>
                <w:rFonts w:ascii="Century" w:hAnsi="Century"/>
              </w:rPr>
              <w:t>%</w:t>
            </w:r>
            <w:r w:rsidR="00EE52AE">
              <w:rPr>
                <w:rFonts w:ascii="Century" w:hAnsi="Century"/>
              </w:rPr>
              <w:t xml:space="preserve"> 23’ten % 52</w:t>
            </w:r>
            <w:r w:rsidR="00B334B6">
              <w:rPr>
                <w:rFonts w:ascii="Century" w:hAnsi="Century"/>
              </w:rPr>
              <w:t>’</w:t>
            </w:r>
            <w:r w:rsidR="00EE52AE">
              <w:rPr>
                <w:rFonts w:ascii="Century" w:hAnsi="Century"/>
              </w:rPr>
              <w:t>y</w:t>
            </w:r>
            <w:r w:rsidR="00B334B6">
              <w:rPr>
                <w:rFonts w:ascii="Century" w:hAnsi="Century"/>
              </w:rPr>
              <w:t xml:space="preserve">e </w:t>
            </w:r>
            <w:r w:rsidRPr="00E94DBF">
              <w:rPr>
                <w:rFonts w:ascii="Century" w:hAnsi="Century"/>
              </w:rPr>
              <w:t>yükselmiştir. Toplam prim üretimi içinde yabancı sermayenin payı ise ödenmiş sermayede</w:t>
            </w:r>
            <w:r w:rsidR="00853AB8">
              <w:rPr>
                <w:rFonts w:ascii="Century" w:hAnsi="Century"/>
              </w:rPr>
              <w:t>ki</w:t>
            </w:r>
            <w:r w:rsidRPr="00E94DBF">
              <w:rPr>
                <w:rFonts w:ascii="Century" w:hAnsi="Century"/>
              </w:rPr>
              <w:t xml:space="preserve"> artışa paralel</w:t>
            </w:r>
            <w:r w:rsidR="009C7A30">
              <w:rPr>
                <w:rFonts w:ascii="Century" w:hAnsi="Century"/>
              </w:rPr>
              <w:t xml:space="preserve"> olarak %</w:t>
            </w:r>
            <w:r w:rsidR="00B334B6">
              <w:rPr>
                <w:rFonts w:ascii="Century" w:hAnsi="Century"/>
              </w:rPr>
              <w:t xml:space="preserve"> 1</w:t>
            </w:r>
            <w:r w:rsidR="00EE52AE">
              <w:rPr>
                <w:rFonts w:ascii="Century" w:hAnsi="Century"/>
              </w:rPr>
              <w:t>9</w:t>
            </w:r>
            <w:r w:rsidR="009C7A30">
              <w:rPr>
                <w:rFonts w:ascii="Century" w:hAnsi="Century"/>
              </w:rPr>
              <w:t>’d</w:t>
            </w:r>
            <w:r w:rsidR="00EE52AE">
              <w:rPr>
                <w:rFonts w:ascii="Century" w:hAnsi="Century"/>
              </w:rPr>
              <w:t>an</w:t>
            </w:r>
            <w:r w:rsidR="009C7A30">
              <w:rPr>
                <w:rFonts w:ascii="Century" w:hAnsi="Century"/>
              </w:rPr>
              <w:t xml:space="preserve"> %</w:t>
            </w:r>
            <w:r w:rsidR="004E2B5D">
              <w:rPr>
                <w:rFonts w:ascii="Century" w:hAnsi="Century"/>
              </w:rPr>
              <w:t xml:space="preserve"> 53</w:t>
            </w:r>
            <w:r w:rsidR="009C7A30">
              <w:rPr>
                <w:rFonts w:ascii="Century" w:hAnsi="Century"/>
              </w:rPr>
              <w:t>’e</w:t>
            </w:r>
            <w:r>
              <w:rPr>
                <w:rFonts w:ascii="Century" w:hAnsi="Century"/>
              </w:rPr>
              <w:t xml:space="preserve"> yükselmiştir.</w:t>
            </w:r>
            <w:r w:rsidR="007F724D">
              <w:rPr>
                <w:rFonts w:ascii="Century" w:hAnsi="Century"/>
              </w:rPr>
              <w:t xml:space="preserve"> </w:t>
            </w:r>
          </w:p>
          <w:p w:rsidR="007F724D" w:rsidRPr="00BA61FD" w:rsidRDefault="007F724D" w:rsidP="007F724D">
            <w:pPr>
              <w:pStyle w:val="GvdeMetniGirintisi2"/>
              <w:tabs>
                <w:tab w:val="left" w:pos="1440"/>
              </w:tabs>
              <w:spacing w:after="0" w:line="240" w:lineRule="auto"/>
              <w:ind w:left="0"/>
              <w:jc w:val="both"/>
              <w:rPr>
                <w:rFonts w:ascii="Century" w:hAnsi="Century"/>
                <w:sz w:val="20"/>
                <w:szCs w:val="20"/>
              </w:rPr>
            </w:pPr>
          </w:p>
          <w:p w:rsidR="004605F7" w:rsidRPr="00BA61FD" w:rsidRDefault="004E2B5D" w:rsidP="006D69E8">
            <w:pPr>
              <w:jc w:val="both"/>
              <w:rPr>
                <w:rFonts w:ascii="Century" w:hAnsi="Century"/>
                <w:lang w:val="tr-TR"/>
              </w:rPr>
            </w:pPr>
            <w:r>
              <w:rPr>
                <w:rFonts w:ascii="Century" w:hAnsi="Century"/>
                <w:lang w:val="tr-TR"/>
              </w:rPr>
              <w:t>Ö</w:t>
            </w:r>
            <w:r w:rsidR="004605F7">
              <w:rPr>
                <w:rFonts w:ascii="Century" w:hAnsi="Century"/>
                <w:lang w:val="tr-TR"/>
              </w:rPr>
              <w:t>denmiş sermaye ve prim üretiminde son 1</w:t>
            </w:r>
            <w:r w:rsidR="0091475B">
              <w:rPr>
                <w:rFonts w:ascii="Century" w:hAnsi="Century"/>
                <w:lang w:val="tr-TR"/>
              </w:rPr>
              <w:t xml:space="preserve">0 </w:t>
            </w:r>
            <w:r w:rsidR="004F55DE">
              <w:rPr>
                <w:rFonts w:ascii="Century" w:hAnsi="Century"/>
                <w:lang w:val="tr-TR"/>
              </w:rPr>
              <w:t>yı</w:t>
            </w:r>
            <w:r w:rsidR="004605F7">
              <w:rPr>
                <w:rFonts w:ascii="Century" w:hAnsi="Century"/>
                <w:lang w:val="tr-TR"/>
              </w:rPr>
              <w:t xml:space="preserve">llık süreçte yabancı </w:t>
            </w:r>
            <w:r w:rsidR="00F079F1">
              <w:rPr>
                <w:rFonts w:ascii="Century" w:hAnsi="Century"/>
                <w:lang w:val="tr-TR"/>
              </w:rPr>
              <w:t xml:space="preserve">sermaye </w:t>
            </w:r>
            <w:r w:rsidR="004605F7">
              <w:rPr>
                <w:rFonts w:ascii="Century" w:hAnsi="Century"/>
                <w:lang w:val="tr-TR"/>
              </w:rPr>
              <w:t xml:space="preserve">payının gelişimi </w:t>
            </w:r>
            <w:r>
              <w:rPr>
                <w:rFonts w:ascii="Century" w:hAnsi="Century"/>
                <w:lang w:val="tr-TR"/>
              </w:rPr>
              <w:t xml:space="preserve">aşağıda </w:t>
            </w:r>
            <w:r w:rsidR="004605F7">
              <w:rPr>
                <w:rFonts w:ascii="Century" w:hAnsi="Century"/>
                <w:lang w:val="tr-TR"/>
              </w:rPr>
              <w:t>grafik olarak verilmiştir.</w:t>
            </w:r>
          </w:p>
        </w:tc>
        <w:tc>
          <w:tcPr>
            <w:tcW w:w="237" w:type="dxa"/>
            <w:gridSpan w:val="4"/>
          </w:tcPr>
          <w:p w:rsidR="004605F7" w:rsidRPr="00367FA3" w:rsidRDefault="004605F7" w:rsidP="006D69E8">
            <w:pPr>
              <w:rPr>
                <w:rFonts w:ascii="Century" w:hAnsi="Century"/>
                <w:highlight w:val="yellow"/>
                <w:lang w:val="tr-TR"/>
              </w:rPr>
            </w:pPr>
          </w:p>
        </w:tc>
        <w:tc>
          <w:tcPr>
            <w:tcW w:w="4970" w:type="dxa"/>
            <w:gridSpan w:val="4"/>
          </w:tcPr>
          <w:p w:rsidR="00BA61FD" w:rsidRPr="00BA61FD" w:rsidRDefault="00BA61FD" w:rsidP="009815A4">
            <w:pPr>
              <w:jc w:val="both"/>
              <w:rPr>
                <w:rFonts w:ascii="Century" w:hAnsi="Century"/>
                <w:color w:val="404040"/>
                <w:sz w:val="20"/>
                <w:szCs w:val="20"/>
                <w:lang w:val="tr-TR"/>
              </w:rPr>
            </w:pPr>
          </w:p>
          <w:p w:rsidR="004605F7" w:rsidRPr="00FE283D" w:rsidRDefault="008A5EA7" w:rsidP="009815A4">
            <w:pPr>
              <w:jc w:val="both"/>
              <w:rPr>
                <w:rFonts w:ascii="Century" w:hAnsi="Century" w:cs="Arial"/>
                <w:color w:val="595959"/>
                <w:lang w:val="tr-TR"/>
              </w:rPr>
            </w:pPr>
            <w:r w:rsidRPr="00FE283D">
              <w:rPr>
                <w:rFonts w:ascii="Century" w:hAnsi="Century" w:cs="Arial"/>
                <w:color w:val="595959"/>
                <w:lang w:val="tr-TR"/>
              </w:rPr>
              <w:t xml:space="preserve">Foreign capital share in paid in capital has increased from </w:t>
            </w:r>
            <w:r w:rsidR="00EE52AE" w:rsidRPr="00FE283D">
              <w:rPr>
                <w:rFonts w:ascii="Century" w:hAnsi="Century" w:cs="Arial"/>
                <w:color w:val="595959"/>
                <w:lang w:val="tr-TR"/>
              </w:rPr>
              <w:t>12</w:t>
            </w:r>
            <w:r w:rsidRPr="00FE283D">
              <w:rPr>
                <w:rFonts w:ascii="Century" w:hAnsi="Century" w:cs="Arial"/>
                <w:color w:val="595959"/>
                <w:lang w:val="tr-TR"/>
              </w:rPr>
              <w:t xml:space="preserve">% to </w:t>
            </w:r>
            <w:r w:rsidR="00EE52AE" w:rsidRPr="00FE283D">
              <w:rPr>
                <w:rFonts w:ascii="Century" w:hAnsi="Century" w:cs="Arial"/>
                <w:color w:val="595959"/>
                <w:lang w:val="tr-TR"/>
              </w:rPr>
              <w:t>51</w:t>
            </w:r>
            <w:r w:rsidRPr="00FE283D">
              <w:rPr>
                <w:rFonts w:ascii="Century" w:hAnsi="Century" w:cs="Arial"/>
                <w:color w:val="595959"/>
                <w:lang w:val="tr-TR"/>
              </w:rPr>
              <w:t xml:space="preserve">% for non-life group companies and from </w:t>
            </w:r>
            <w:r w:rsidR="00B334B6" w:rsidRPr="00FE283D">
              <w:rPr>
                <w:rFonts w:ascii="Century" w:hAnsi="Century" w:cs="Arial"/>
                <w:color w:val="595959"/>
                <w:lang w:val="tr-TR"/>
              </w:rPr>
              <w:t>2</w:t>
            </w:r>
            <w:r w:rsidR="00EE52AE" w:rsidRPr="00FE283D">
              <w:rPr>
                <w:rFonts w:ascii="Century" w:hAnsi="Century" w:cs="Arial"/>
                <w:color w:val="595959"/>
                <w:lang w:val="tr-TR"/>
              </w:rPr>
              <w:t>3</w:t>
            </w:r>
            <w:r w:rsidRPr="00FE283D">
              <w:rPr>
                <w:rFonts w:ascii="Century" w:hAnsi="Century" w:cs="Arial"/>
                <w:color w:val="595959"/>
                <w:lang w:val="tr-TR"/>
              </w:rPr>
              <w:t xml:space="preserve">% to </w:t>
            </w:r>
            <w:r w:rsidR="00EE52AE" w:rsidRPr="00FE283D">
              <w:rPr>
                <w:rFonts w:ascii="Century" w:hAnsi="Century" w:cs="Arial"/>
                <w:color w:val="595959"/>
                <w:lang w:val="tr-TR"/>
              </w:rPr>
              <w:t>52</w:t>
            </w:r>
            <w:r w:rsidRPr="00FE283D">
              <w:rPr>
                <w:rFonts w:ascii="Century" w:hAnsi="Century" w:cs="Arial"/>
                <w:color w:val="595959"/>
                <w:lang w:val="tr-TR"/>
              </w:rPr>
              <w:t xml:space="preserve">% for life/pension companies in </w:t>
            </w:r>
            <w:r w:rsidR="00B334B6" w:rsidRPr="00FE283D">
              <w:rPr>
                <w:rFonts w:ascii="Century" w:hAnsi="Century" w:cs="Arial"/>
                <w:color w:val="595959"/>
                <w:lang w:val="tr-TR"/>
              </w:rPr>
              <w:t>for last five y</w:t>
            </w:r>
            <w:r w:rsidRPr="00FE283D">
              <w:rPr>
                <w:rFonts w:ascii="Century" w:hAnsi="Century" w:cs="Arial"/>
                <w:color w:val="595959"/>
                <w:lang w:val="tr-TR"/>
              </w:rPr>
              <w:t>ear</w:t>
            </w:r>
            <w:r w:rsidR="00B334B6" w:rsidRPr="00FE283D">
              <w:rPr>
                <w:rFonts w:ascii="Century" w:hAnsi="Century" w:cs="Arial"/>
                <w:color w:val="595959"/>
                <w:lang w:val="tr-TR"/>
              </w:rPr>
              <w:t>s.</w:t>
            </w:r>
            <w:r w:rsidR="005A00CF" w:rsidRPr="00FE283D">
              <w:rPr>
                <w:rFonts w:ascii="Century" w:hAnsi="Century" w:cs="Arial"/>
                <w:color w:val="595959"/>
                <w:lang w:val="tr-TR"/>
              </w:rPr>
              <w:t xml:space="preserve"> Foreign capital share in total premium volume, parallel to the increase in paid in capital, has increased from </w:t>
            </w:r>
            <w:r w:rsidR="00B334B6" w:rsidRPr="00FE283D">
              <w:rPr>
                <w:rFonts w:ascii="Century" w:hAnsi="Century" w:cs="Arial"/>
                <w:color w:val="595959"/>
                <w:lang w:val="tr-TR"/>
              </w:rPr>
              <w:t>1</w:t>
            </w:r>
            <w:r w:rsidR="00EE52AE" w:rsidRPr="00FE283D">
              <w:rPr>
                <w:rFonts w:ascii="Century" w:hAnsi="Century" w:cs="Arial"/>
                <w:color w:val="595959"/>
                <w:lang w:val="tr-TR"/>
              </w:rPr>
              <w:t>9</w:t>
            </w:r>
            <w:r w:rsidR="005A00CF" w:rsidRPr="00FE283D">
              <w:rPr>
                <w:rFonts w:ascii="Century" w:hAnsi="Century" w:cs="Arial"/>
                <w:color w:val="595959"/>
                <w:lang w:val="tr-TR"/>
              </w:rPr>
              <w:t xml:space="preserve">% to </w:t>
            </w:r>
            <w:r w:rsidR="004E2B5D" w:rsidRPr="00FE283D">
              <w:rPr>
                <w:rFonts w:ascii="Century" w:hAnsi="Century" w:cs="Arial"/>
                <w:color w:val="595959"/>
                <w:lang w:val="tr-TR"/>
              </w:rPr>
              <w:t>53</w:t>
            </w:r>
            <w:r w:rsidR="005A00CF" w:rsidRPr="00FE283D">
              <w:rPr>
                <w:rFonts w:ascii="Century" w:hAnsi="Century" w:cs="Arial"/>
                <w:color w:val="595959"/>
                <w:lang w:val="tr-TR"/>
              </w:rPr>
              <w:t>%.</w:t>
            </w:r>
          </w:p>
          <w:p w:rsidR="003E3CB1" w:rsidRDefault="003E3CB1" w:rsidP="006D69E8">
            <w:pPr>
              <w:rPr>
                <w:rFonts w:ascii="Century" w:hAnsi="Century"/>
                <w:color w:val="404040"/>
                <w:lang w:val="tr-TR"/>
              </w:rPr>
            </w:pPr>
          </w:p>
          <w:p w:rsidR="007F724D" w:rsidRPr="00CF3FF2" w:rsidRDefault="007F724D" w:rsidP="007F724D">
            <w:pPr>
              <w:rPr>
                <w:rFonts w:ascii="Century" w:hAnsi="Century"/>
                <w:color w:val="404040"/>
                <w:highlight w:val="yellow"/>
                <w:lang w:val="tr-TR"/>
              </w:rPr>
            </w:pPr>
          </w:p>
          <w:p w:rsidR="00FE2C93" w:rsidRDefault="00FE2C93" w:rsidP="006D69E8">
            <w:pPr>
              <w:rPr>
                <w:rFonts w:ascii="Century" w:hAnsi="Century"/>
                <w:color w:val="404040"/>
                <w:lang w:val="tr-TR"/>
              </w:rPr>
            </w:pPr>
          </w:p>
          <w:p w:rsidR="003E3CB1" w:rsidRPr="00CF3FF2" w:rsidRDefault="00FE2C93" w:rsidP="009815A4">
            <w:pPr>
              <w:jc w:val="both"/>
              <w:rPr>
                <w:rFonts w:ascii="Century" w:hAnsi="Century"/>
                <w:color w:val="404040"/>
                <w:lang w:val="tr-TR"/>
              </w:rPr>
            </w:pPr>
            <w:r w:rsidRPr="00FE283D">
              <w:rPr>
                <w:rFonts w:ascii="Century" w:hAnsi="Century" w:cs="Arial"/>
                <w:color w:val="595959"/>
                <w:lang w:val="tr-TR"/>
              </w:rPr>
              <w:t>Development of share of foreign capital in paid in capital and premium volume for the last ten years is shown belown.</w:t>
            </w:r>
          </w:p>
        </w:tc>
      </w:tr>
      <w:tr w:rsidR="004605F7" w:rsidRPr="00CF3EB6">
        <w:trPr>
          <w:gridAfter w:val="1"/>
          <w:wAfter w:w="216" w:type="dxa"/>
          <w:trHeight w:val="4741"/>
        </w:trPr>
        <w:tc>
          <w:tcPr>
            <w:tcW w:w="10044" w:type="dxa"/>
            <w:gridSpan w:val="10"/>
          </w:tcPr>
          <w:p w:rsidR="004605F7" w:rsidRDefault="004605F7" w:rsidP="006D69E8">
            <w:pPr>
              <w:pStyle w:val="ResimYazs"/>
              <w:jc w:val="center"/>
              <w:rPr>
                <w:rFonts w:ascii="Century" w:hAnsi="Century"/>
                <w:b w:val="0"/>
                <w:i/>
                <w:sz w:val="18"/>
                <w:szCs w:val="18"/>
                <w:lang w:val="tr-TR"/>
              </w:rPr>
            </w:pPr>
            <w:r w:rsidRPr="00CF3EB6">
              <w:rPr>
                <w:rFonts w:ascii="Century" w:hAnsi="Century"/>
                <w:lang w:val="tr-TR"/>
              </w:rPr>
              <w:lastRenderedPageBreak/>
              <w:t>Grafik 1.5</w:t>
            </w:r>
            <w:r w:rsidRPr="00CF3EB6">
              <w:rPr>
                <w:rFonts w:ascii="Century" w:hAnsi="Century"/>
                <w:lang w:val="tr-TR"/>
              </w:rPr>
              <w:noBreakHyphen/>
              <w:t xml:space="preserve">2; Yabancı Payı Gelişimi – </w:t>
            </w:r>
            <w:r w:rsidRPr="00CF3EB6">
              <w:rPr>
                <w:rFonts w:ascii="Century" w:hAnsi="Century"/>
                <w:b w:val="0"/>
                <w:i/>
                <w:sz w:val="18"/>
                <w:szCs w:val="18"/>
                <w:lang w:val="tr-TR"/>
              </w:rPr>
              <w:t>Foreign Partners Share</w:t>
            </w:r>
          </w:p>
          <w:p w:rsidR="00E2142B" w:rsidRPr="00B14BAE" w:rsidRDefault="00B14BAE" w:rsidP="00E2142B">
            <w:pPr>
              <w:rPr>
                <w:lang w:val="tr-TR"/>
              </w:rPr>
            </w:pPr>
            <w:r w:rsidRPr="00B14BAE">
              <w:rPr>
                <w:lang w:val="tr-TR"/>
              </w:rPr>
              <w:pict>
                <v:shape id="_x0000_i1031" type="#_x0000_t75" style="width:466.45pt;height:218.5pt">
                  <v:imagedata r:id="rId20" o:title=""/>
                </v:shape>
              </w:pict>
            </w:r>
          </w:p>
          <w:p w:rsidR="004605F7" w:rsidRPr="00BA61FD" w:rsidRDefault="004605F7" w:rsidP="00BA61FD">
            <w:pPr>
              <w:jc w:val="center"/>
              <w:rPr>
                <w:lang w:val="tr-TR"/>
              </w:rPr>
            </w:pPr>
          </w:p>
        </w:tc>
      </w:tr>
      <w:tr w:rsidR="004605F7" w:rsidRPr="00367FA3">
        <w:trPr>
          <w:gridAfter w:val="1"/>
          <w:wAfter w:w="216" w:type="dxa"/>
          <w:trHeight w:val="144"/>
        </w:trPr>
        <w:tc>
          <w:tcPr>
            <w:tcW w:w="4837" w:type="dxa"/>
            <w:gridSpan w:val="2"/>
          </w:tcPr>
          <w:p w:rsidR="004605F7" w:rsidRPr="00607396" w:rsidRDefault="004605F7" w:rsidP="004605F7">
            <w:pPr>
              <w:pStyle w:val="Balk3"/>
              <w:numPr>
                <w:ilvl w:val="2"/>
                <w:numId w:val="1"/>
              </w:numPr>
              <w:spacing w:before="0" w:after="0"/>
              <w:ind w:left="0"/>
              <w:jc w:val="both"/>
              <w:rPr>
                <w:rFonts w:ascii="Century" w:hAnsi="Century"/>
                <w:sz w:val="24"/>
                <w:szCs w:val="24"/>
                <w:lang w:val="tr-TR"/>
              </w:rPr>
            </w:pPr>
            <w:bookmarkStart w:id="34" w:name="_Toc232337468"/>
            <w:r w:rsidRPr="00607396">
              <w:rPr>
                <w:rFonts w:ascii="Century" w:hAnsi="Century"/>
                <w:sz w:val="24"/>
                <w:szCs w:val="24"/>
                <w:lang w:val="tr-TR"/>
              </w:rPr>
              <w:t>Bireysel Emeklilik Faaliyetlerine İlişkin Göstergeler</w:t>
            </w:r>
            <w:bookmarkEnd w:id="34"/>
          </w:p>
          <w:p w:rsidR="004605F7" w:rsidRPr="00607396" w:rsidRDefault="004605F7" w:rsidP="006D69E8">
            <w:pPr>
              <w:jc w:val="both"/>
              <w:rPr>
                <w:rFonts w:ascii="Century" w:hAnsi="Century"/>
                <w:lang w:val="tr-TR"/>
              </w:rPr>
            </w:pPr>
          </w:p>
          <w:p w:rsidR="004605F7" w:rsidRPr="00607396" w:rsidRDefault="004605F7" w:rsidP="006D69E8">
            <w:pPr>
              <w:jc w:val="both"/>
              <w:rPr>
                <w:rFonts w:ascii="Century" w:hAnsi="Century"/>
                <w:lang w:val="tr-TR"/>
              </w:rPr>
            </w:pPr>
            <w:r w:rsidRPr="00607396">
              <w:rPr>
                <w:rFonts w:ascii="Century" w:hAnsi="Century"/>
                <w:lang w:val="tr-TR"/>
              </w:rPr>
              <w:t>07</w:t>
            </w:r>
            <w:r w:rsidR="004E2B5D">
              <w:rPr>
                <w:rFonts w:ascii="Century" w:hAnsi="Century"/>
                <w:lang w:val="tr-TR"/>
              </w:rPr>
              <w:t>/</w:t>
            </w:r>
            <w:r w:rsidRPr="00607396">
              <w:rPr>
                <w:rFonts w:ascii="Century" w:hAnsi="Century"/>
                <w:lang w:val="tr-TR"/>
              </w:rPr>
              <w:t>04</w:t>
            </w:r>
            <w:r w:rsidR="004E2B5D">
              <w:rPr>
                <w:rFonts w:ascii="Century" w:hAnsi="Century"/>
                <w:lang w:val="tr-TR"/>
              </w:rPr>
              <w:t>/</w:t>
            </w:r>
            <w:r w:rsidRPr="00607396">
              <w:rPr>
                <w:rFonts w:ascii="Century" w:hAnsi="Century"/>
                <w:lang w:val="tr-TR"/>
              </w:rPr>
              <w:t>2001 tarih</w:t>
            </w:r>
            <w:r w:rsidR="00F079F1">
              <w:rPr>
                <w:rFonts w:ascii="Century" w:hAnsi="Century"/>
                <w:lang w:val="tr-TR"/>
              </w:rPr>
              <w:t>li</w:t>
            </w:r>
            <w:r w:rsidRPr="00607396">
              <w:rPr>
                <w:rFonts w:ascii="Century" w:hAnsi="Century"/>
                <w:lang w:val="tr-TR"/>
              </w:rPr>
              <w:t xml:space="preserve"> ve 4632 sayılı Bireysel Emeklilik Tasarruf ve Yatırım Sistemi Kanunu ile kurulan bireysel emeklilik sistemi 27</w:t>
            </w:r>
            <w:r w:rsidR="004E2B5D">
              <w:rPr>
                <w:rFonts w:ascii="Century" w:hAnsi="Century"/>
                <w:lang w:val="tr-TR"/>
              </w:rPr>
              <w:t>/</w:t>
            </w:r>
            <w:r w:rsidRPr="00607396">
              <w:rPr>
                <w:rFonts w:ascii="Century" w:hAnsi="Century"/>
                <w:lang w:val="tr-TR"/>
              </w:rPr>
              <w:t>10</w:t>
            </w:r>
            <w:r w:rsidR="004E2B5D">
              <w:rPr>
                <w:rFonts w:ascii="Century" w:hAnsi="Century"/>
                <w:lang w:val="tr-TR"/>
              </w:rPr>
              <w:t>/</w:t>
            </w:r>
            <w:r w:rsidRPr="00607396">
              <w:rPr>
                <w:rFonts w:ascii="Century" w:hAnsi="Century"/>
                <w:lang w:val="tr-TR"/>
              </w:rPr>
              <w:t>2003 tarihinde faaliyete geçmiştir. 200</w:t>
            </w:r>
            <w:r w:rsidR="00E2142B">
              <w:rPr>
                <w:rFonts w:ascii="Century" w:hAnsi="Century"/>
                <w:lang w:val="tr-TR"/>
              </w:rPr>
              <w:t>8</w:t>
            </w:r>
            <w:r w:rsidRPr="00607396">
              <w:rPr>
                <w:rFonts w:ascii="Century" w:hAnsi="Century"/>
                <w:lang w:val="tr-TR"/>
              </w:rPr>
              <w:t xml:space="preserve"> yıl sonu itibariyle bu alanda mevcut </w:t>
            </w:r>
            <w:r w:rsidR="004E2B5D">
              <w:rPr>
                <w:rFonts w:ascii="Century" w:hAnsi="Century"/>
                <w:lang w:val="tr-TR"/>
              </w:rPr>
              <w:t>11</w:t>
            </w:r>
            <w:r w:rsidRPr="00607396">
              <w:rPr>
                <w:rFonts w:ascii="Century" w:hAnsi="Century"/>
                <w:lang w:val="tr-TR"/>
              </w:rPr>
              <w:t xml:space="preserve"> emeklilik şirketinden </w:t>
            </w:r>
            <w:r w:rsidR="00E2142B">
              <w:rPr>
                <w:rFonts w:ascii="Century" w:hAnsi="Century"/>
                <w:lang w:val="tr-TR"/>
              </w:rPr>
              <w:t>10</w:t>
            </w:r>
            <w:r w:rsidRPr="00607396">
              <w:rPr>
                <w:rFonts w:ascii="Century" w:hAnsi="Century"/>
                <w:lang w:val="tr-TR"/>
              </w:rPr>
              <w:t xml:space="preserve">’u hayat ve bireysel emeklilik alanlarında birlikte faaliyet gösterirken, </w:t>
            </w:r>
            <w:r w:rsidR="00273504">
              <w:rPr>
                <w:rFonts w:ascii="Century" w:hAnsi="Century"/>
                <w:lang w:val="tr-TR"/>
              </w:rPr>
              <w:t xml:space="preserve">bir adedi </w:t>
            </w:r>
            <w:r w:rsidRPr="00607396">
              <w:rPr>
                <w:rFonts w:ascii="Century" w:hAnsi="Century"/>
                <w:lang w:val="tr-TR"/>
              </w:rPr>
              <w:t>sadece emeklilik alanında faaliyette bulunmaktadır.</w:t>
            </w:r>
          </w:p>
          <w:p w:rsidR="004605F7" w:rsidRPr="00BA61FD" w:rsidRDefault="004605F7" w:rsidP="006D69E8">
            <w:pPr>
              <w:jc w:val="both"/>
              <w:rPr>
                <w:rFonts w:ascii="Century" w:hAnsi="Century"/>
                <w:lang w:val="tr-TR"/>
              </w:rPr>
            </w:pPr>
          </w:p>
          <w:p w:rsidR="004605F7" w:rsidRPr="00607396" w:rsidRDefault="004605F7" w:rsidP="006D69E8">
            <w:pPr>
              <w:jc w:val="both"/>
              <w:rPr>
                <w:rFonts w:ascii="Century" w:hAnsi="Century"/>
                <w:lang w:val="tr-TR"/>
              </w:rPr>
            </w:pPr>
            <w:r w:rsidRPr="00607396">
              <w:rPr>
                <w:rFonts w:ascii="Century" w:hAnsi="Century"/>
                <w:lang w:val="tr-TR"/>
              </w:rPr>
              <w:t xml:space="preserve">Bireysel emeklilik faaliyetlerine ilişkin detaylı veriler Rapor’un Tablolar </w:t>
            </w:r>
            <w:r w:rsidRPr="00171831">
              <w:rPr>
                <w:rFonts w:ascii="Century" w:hAnsi="Century"/>
                <w:lang w:val="tr-TR"/>
              </w:rPr>
              <w:t xml:space="preserve">kısmında (Tablo </w:t>
            </w:r>
            <w:r w:rsidR="00171831" w:rsidRPr="00171831">
              <w:rPr>
                <w:rFonts w:ascii="Century" w:hAnsi="Century"/>
                <w:lang w:val="tr-TR"/>
              </w:rPr>
              <w:t>50-54</w:t>
            </w:r>
            <w:r w:rsidRPr="00171831">
              <w:rPr>
                <w:rFonts w:ascii="Century" w:hAnsi="Century"/>
                <w:lang w:val="tr-TR"/>
              </w:rPr>
              <w:t>) verilmiştir</w:t>
            </w:r>
            <w:r w:rsidRPr="00607396">
              <w:rPr>
                <w:rFonts w:ascii="Century" w:hAnsi="Century"/>
                <w:lang w:val="tr-TR"/>
              </w:rPr>
              <w:t>.</w:t>
            </w:r>
          </w:p>
          <w:p w:rsidR="004605F7" w:rsidRPr="00607396" w:rsidRDefault="004605F7" w:rsidP="006D69E8">
            <w:pPr>
              <w:jc w:val="both"/>
              <w:rPr>
                <w:rFonts w:ascii="Century" w:hAnsi="Century"/>
                <w:lang w:val="tr-TR"/>
              </w:rPr>
            </w:pPr>
          </w:p>
          <w:p w:rsidR="004605F7" w:rsidRPr="00607396" w:rsidRDefault="00E2142B" w:rsidP="006D69E8">
            <w:pPr>
              <w:jc w:val="both"/>
              <w:rPr>
                <w:rFonts w:ascii="Century" w:hAnsi="Century"/>
                <w:lang w:val="tr-TR"/>
              </w:rPr>
            </w:pPr>
            <w:r>
              <w:rPr>
                <w:rFonts w:ascii="Century" w:hAnsi="Century"/>
                <w:lang w:val="tr-TR"/>
              </w:rPr>
              <w:t>2008 yıl sonu itibariyle 11</w:t>
            </w:r>
            <w:r w:rsidR="004605F7" w:rsidRPr="000E3FFF">
              <w:rPr>
                <w:rFonts w:ascii="Century" w:hAnsi="Century"/>
                <w:lang w:val="tr-TR"/>
              </w:rPr>
              <w:t xml:space="preserve"> emeklilik şirketinde 1</w:t>
            </w:r>
            <w:r>
              <w:rPr>
                <w:rFonts w:ascii="Century" w:hAnsi="Century"/>
                <w:lang w:val="tr-TR"/>
              </w:rPr>
              <w:t>2</w:t>
            </w:r>
            <w:r w:rsidR="004605F7" w:rsidRPr="000E3FFF">
              <w:rPr>
                <w:rFonts w:ascii="Century" w:hAnsi="Century"/>
                <w:lang w:val="tr-TR"/>
              </w:rPr>
              <w:t xml:space="preserve">0 adet fon ve katılımcılara değişik seçenekler sunan </w:t>
            </w:r>
            <w:r>
              <w:rPr>
                <w:rFonts w:ascii="Century" w:hAnsi="Century"/>
                <w:lang w:val="tr-TR"/>
              </w:rPr>
              <w:t>1.134</w:t>
            </w:r>
            <w:r w:rsidR="004605F7" w:rsidRPr="000E3FFF">
              <w:rPr>
                <w:rFonts w:ascii="Century" w:hAnsi="Century"/>
                <w:lang w:val="tr-TR"/>
              </w:rPr>
              <w:t xml:space="preserve"> adet plan bulunmaktadır.</w:t>
            </w:r>
            <w:r w:rsidR="004605F7" w:rsidRPr="00607396">
              <w:rPr>
                <w:rFonts w:ascii="Century" w:hAnsi="Century"/>
                <w:lang w:val="tr-TR"/>
              </w:rPr>
              <w:t xml:space="preserve"> </w:t>
            </w:r>
          </w:p>
          <w:p w:rsidR="004605F7" w:rsidRPr="00D73638" w:rsidRDefault="004605F7" w:rsidP="006D69E8">
            <w:pPr>
              <w:rPr>
                <w:rFonts w:ascii="Century" w:hAnsi="Century"/>
                <w:sz w:val="20"/>
                <w:szCs w:val="20"/>
                <w:highlight w:val="yellow"/>
                <w:lang w:val="tr-TR"/>
              </w:rPr>
            </w:pPr>
          </w:p>
        </w:tc>
        <w:tc>
          <w:tcPr>
            <w:tcW w:w="237" w:type="dxa"/>
            <w:gridSpan w:val="4"/>
          </w:tcPr>
          <w:p w:rsidR="004605F7" w:rsidRPr="00367FA3" w:rsidRDefault="004605F7" w:rsidP="006D69E8">
            <w:pPr>
              <w:rPr>
                <w:rFonts w:ascii="Century" w:hAnsi="Century"/>
                <w:highlight w:val="yellow"/>
                <w:lang w:val="tr-TR"/>
              </w:rPr>
            </w:pPr>
          </w:p>
        </w:tc>
        <w:tc>
          <w:tcPr>
            <w:tcW w:w="4970" w:type="dxa"/>
            <w:gridSpan w:val="4"/>
          </w:tcPr>
          <w:p w:rsidR="004605F7" w:rsidRPr="00CF3FF2" w:rsidRDefault="004605F7" w:rsidP="006D69E8">
            <w:pPr>
              <w:jc w:val="both"/>
              <w:rPr>
                <w:rFonts w:ascii="Century" w:hAnsi="Century"/>
                <w:b/>
                <w:color w:val="404040"/>
                <w:lang w:val="tr-TR"/>
              </w:rPr>
            </w:pPr>
            <w:r w:rsidRPr="00CF3FF2">
              <w:rPr>
                <w:rFonts w:ascii="Century" w:hAnsi="Century"/>
                <w:b/>
                <w:color w:val="404040"/>
                <w:lang w:val="tr-TR"/>
              </w:rPr>
              <w:t>1.3.3. Indicators of Private Pension Activities</w:t>
            </w:r>
          </w:p>
          <w:p w:rsidR="004605F7" w:rsidRPr="00CF3FF2" w:rsidRDefault="004605F7" w:rsidP="006D69E8">
            <w:pPr>
              <w:rPr>
                <w:color w:val="404040"/>
                <w:lang w:val="tr-TR"/>
              </w:rPr>
            </w:pPr>
          </w:p>
          <w:p w:rsidR="004605F7" w:rsidRPr="00FE283D" w:rsidRDefault="004605F7" w:rsidP="006D69E8">
            <w:pPr>
              <w:jc w:val="both"/>
              <w:rPr>
                <w:rFonts w:ascii="Century" w:hAnsi="Century" w:cs="Arial"/>
                <w:color w:val="595959"/>
                <w:lang w:val="tr-TR"/>
              </w:rPr>
            </w:pPr>
            <w:r w:rsidRPr="00FE283D">
              <w:rPr>
                <w:rFonts w:ascii="Century" w:hAnsi="Century" w:cs="Arial"/>
                <w:color w:val="595959"/>
                <w:lang w:val="tr-TR"/>
              </w:rPr>
              <w:t xml:space="preserve">Private Pension System which was founded by the Law dated </w:t>
            </w:r>
            <w:smartTag w:uri="urn:schemas-microsoft-com:office:smarttags" w:element="date">
              <w:smartTagPr>
                <w:attr w:name="Month" w:val="4"/>
                <w:attr w:name="Day" w:val="7"/>
                <w:attr w:name="Year" w:val="2001"/>
              </w:smartTagPr>
              <w:r w:rsidRPr="00FE283D">
                <w:rPr>
                  <w:rFonts w:ascii="Century" w:hAnsi="Century" w:cs="Arial"/>
                  <w:color w:val="595959"/>
                  <w:lang w:val="tr-TR"/>
                </w:rPr>
                <w:t>April 07, 2001</w:t>
              </w:r>
            </w:smartTag>
            <w:r w:rsidRPr="00FE283D">
              <w:rPr>
                <w:rFonts w:ascii="Century" w:hAnsi="Century" w:cs="Arial"/>
                <w:color w:val="595959"/>
                <w:lang w:val="tr-TR"/>
              </w:rPr>
              <w:t xml:space="preserve"> and numbered 4632, was activated on </w:t>
            </w:r>
            <w:smartTag w:uri="urn:schemas-microsoft-com:office:smarttags" w:element="date">
              <w:smartTagPr>
                <w:attr w:name="Month" w:val="10"/>
                <w:attr w:name="Day" w:val="27"/>
                <w:attr w:name="Year" w:val="2003"/>
              </w:smartTagPr>
              <w:r w:rsidRPr="00FE283D">
                <w:rPr>
                  <w:rFonts w:ascii="Century" w:hAnsi="Century" w:cs="Arial"/>
                  <w:color w:val="595959"/>
                  <w:lang w:val="tr-TR"/>
                </w:rPr>
                <w:t>October 27, 2003</w:t>
              </w:r>
            </w:smartTag>
            <w:r w:rsidRPr="00FE283D">
              <w:rPr>
                <w:rFonts w:ascii="Century" w:hAnsi="Century" w:cs="Arial"/>
                <w:color w:val="595959"/>
                <w:lang w:val="tr-TR"/>
              </w:rPr>
              <w:t>. At the end of 200</w:t>
            </w:r>
            <w:r w:rsidR="00D531E0" w:rsidRPr="00FE283D">
              <w:rPr>
                <w:rFonts w:ascii="Century" w:hAnsi="Century" w:cs="Arial"/>
                <w:color w:val="595959"/>
                <w:lang w:val="tr-TR"/>
              </w:rPr>
              <w:t>8</w:t>
            </w:r>
            <w:r w:rsidRPr="00FE283D">
              <w:rPr>
                <w:rFonts w:ascii="Century" w:hAnsi="Century" w:cs="Arial"/>
                <w:color w:val="595959"/>
                <w:lang w:val="tr-TR"/>
              </w:rPr>
              <w:t>, there are 1</w:t>
            </w:r>
            <w:r w:rsidR="00E2142B" w:rsidRPr="00FE283D">
              <w:rPr>
                <w:rFonts w:ascii="Century" w:hAnsi="Century" w:cs="Arial"/>
                <w:color w:val="595959"/>
                <w:lang w:val="tr-TR"/>
              </w:rPr>
              <w:t>1</w:t>
            </w:r>
            <w:r w:rsidRPr="00FE283D">
              <w:rPr>
                <w:rFonts w:ascii="Century" w:hAnsi="Century" w:cs="Arial"/>
                <w:color w:val="595959"/>
                <w:lang w:val="tr-TR"/>
              </w:rPr>
              <w:t xml:space="preserve"> companies </w:t>
            </w:r>
            <w:r w:rsidR="00D531E0" w:rsidRPr="00FE283D">
              <w:rPr>
                <w:rFonts w:ascii="Century" w:hAnsi="Century" w:cs="Arial"/>
                <w:color w:val="595959"/>
                <w:lang w:val="tr-TR"/>
              </w:rPr>
              <w:t>10 of which</w:t>
            </w:r>
            <w:r w:rsidRPr="00FE283D">
              <w:rPr>
                <w:rFonts w:ascii="Century" w:hAnsi="Century" w:cs="Arial"/>
                <w:color w:val="595959"/>
                <w:lang w:val="tr-TR"/>
              </w:rPr>
              <w:t xml:space="preserve"> also produce life insurance policies, only one company works as pure pension company. </w:t>
            </w:r>
          </w:p>
          <w:p w:rsidR="004605F7" w:rsidRPr="00FE283D" w:rsidRDefault="004605F7" w:rsidP="00FE283D">
            <w:pPr>
              <w:jc w:val="both"/>
              <w:rPr>
                <w:rFonts w:ascii="Century" w:hAnsi="Century" w:cs="Arial"/>
                <w:color w:val="595959"/>
                <w:lang w:val="tr-TR"/>
              </w:rPr>
            </w:pPr>
          </w:p>
          <w:p w:rsidR="004605F7" w:rsidRPr="00FE283D" w:rsidRDefault="004605F7" w:rsidP="00FE283D">
            <w:pPr>
              <w:jc w:val="both"/>
              <w:rPr>
                <w:rFonts w:ascii="Century" w:hAnsi="Century" w:cs="Arial"/>
                <w:color w:val="595959"/>
                <w:lang w:val="tr-TR"/>
              </w:rPr>
            </w:pPr>
          </w:p>
          <w:p w:rsidR="00273504" w:rsidRPr="00FE283D" w:rsidRDefault="00273504" w:rsidP="00FE283D">
            <w:pPr>
              <w:jc w:val="both"/>
              <w:rPr>
                <w:rFonts w:ascii="Century" w:hAnsi="Century" w:cs="Arial"/>
                <w:color w:val="595959"/>
                <w:lang w:val="tr-TR"/>
              </w:rPr>
            </w:pPr>
          </w:p>
          <w:p w:rsidR="00BA61FD" w:rsidRPr="00FE283D" w:rsidRDefault="00BA61FD" w:rsidP="00FE283D">
            <w:pPr>
              <w:jc w:val="both"/>
              <w:rPr>
                <w:rFonts w:ascii="Century" w:hAnsi="Century" w:cs="Arial"/>
                <w:color w:val="595959"/>
                <w:lang w:val="tr-TR"/>
              </w:rPr>
            </w:pPr>
          </w:p>
          <w:p w:rsidR="004605F7" w:rsidRPr="00FE283D" w:rsidRDefault="004605F7" w:rsidP="006D69E8">
            <w:pPr>
              <w:jc w:val="both"/>
              <w:rPr>
                <w:rFonts w:ascii="Century" w:hAnsi="Century" w:cs="Arial"/>
                <w:color w:val="595959"/>
                <w:lang w:val="tr-TR"/>
              </w:rPr>
            </w:pPr>
            <w:r w:rsidRPr="00FE283D">
              <w:rPr>
                <w:rFonts w:ascii="Century" w:hAnsi="Century" w:cs="Arial"/>
                <w:color w:val="595959"/>
                <w:lang w:val="tr-TR"/>
              </w:rPr>
              <w:t xml:space="preserve">Detailed data about private pension activities is shown in the chapter named “Tables” of the Report (Tables </w:t>
            </w:r>
            <w:r w:rsidR="00171831" w:rsidRPr="00FE283D">
              <w:rPr>
                <w:rFonts w:ascii="Century" w:hAnsi="Century" w:cs="Arial"/>
                <w:color w:val="595959"/>
                <w:lang w:val="tr-TR"/>
              </w:rPr>
              <w:t>50-54</w:t>
            </w:r>
            <w:r w:rsidRPr="00FE283D">
              <w:rPr>
                <w:rFonts w:ascii="Century" w:hAnsi="Century" w:cs="Arial"/>
                <w:color w:val="595959"/>
                <w:lang w:val="tr-TR"/>
              </w:rPr>
              <w:t xml:space="preserve">). </w:t>
            </w:r>
          </w:p>
          <w:p w:rsidR="004605F7" w:rsidRPr="00FE283D" w:rsidRDefault="004605F7" w:rsidP="00FE283D">
            <w:pPr>
              <w:jc w:val="both"/>
              <w:rPr>
                <w:rFonts w:ascii="Century" w:hAnsi="Century" w:cs="Arial"/>
                <w:color w:val="595959"/>
                <w:lang w:val="tr-TR"/>
              </w:rPr>
            </w:pPr>
          </w:p>
          <w:p w:rsidR="004605F7" w:rsidRPr="00FE283D" w:rsidRDefault="00E2142B" w:rsidP="006D69E8">
            <w:pPr>
              <w:jc w:val="both"/>
              <w:rPr>
                <w:rFonts w:ascii="Century" w:hAnsi="Century" w:cs="Arial"/>
                <w:color w:val="595959"/>
                <w:lang w:val="tr-TR"/>
              </w:rPr>
            </w:pPr>
            <w:r w:rsidRPr="00FE283D">
              <w:rPr>
                <w:rFonts w:ascii="Century" w:hAnsi="Century" w:cs="Arial"/>
                <w:color w:val="595959"/>
                <w:lang w:val="tr-TR"/>
              </w:rPr>
              <w:t>Total of 120</w:t>
            </w:r>
            <w:r w:rsidR="004605F7" w:rsidRPr="00FE283D">
              <w:rPr>
                <w:rFonts w:ascii="Century" w:hAnsi="Century" w:cs="Arial"/>
                <w:color w:val="595959"/>
                <w:lang w:val="tr-TR"/>
              </w:rPr>
              <w:t xml:space="preserve"> funds and </w:t>
            </w:r>
            <w:r w:rsidRPr="00FE283D">
              <w:rPr>
                <w:rFonts w:ascii="Century" w:hAnsi="Century" w:cs="Arial"/>
                <w:color w:val="595959"/>
                <w:lang w:val="tr-TR"/>
              </w:rPr>
              <w:t>1.134</w:t>
            </w:r>
            <w:r w:rsidR="004605F7" w:rsidRPr="00FE283D">
              <w:rPr>
                <w:rFonts w:ascii="Century" w:hAnsi="Century" w:cs="Arial"/>
                <w:color w:val="595959"/>
                <w:lang w:val="tr-TR"/>
              </w:rPr>
              <w:t xml:space="preserve"> plans a</w:t>
            </w:r>
            <w:r w:rsidRPr="00FE283D">
              <w:rPr>
                <w:rFonts w:ascii="Century" w:hAnsi="Century" w:cs="Arial"/>
                <w:color w:val="595959"/>
                <w:lang w:val="tr-TR"/>
              </w:rPr>
              <w:t>re offered to participants by 11</w:t>
            </w:r>
            <w:r w:rsidR="004605F7" w:rsidRPr="00FE283D">
              <w:rPr>
                <w:rFonts w:ascii="Century" w:hAnsi="Century" w:cs="Arial"/>
                <w:color w:val="595959"/>
                <w:lang w:val="tr-TR"/>
              </w:rPr>
              <w:t xml:space="preserve"> pension companies a</w:t>
            </w:r>
            <w:r w:rsidRPr="00FE283D">
              <w:rPr>
                <w:rFonts w:ascii="Century" w:hAnsi="Century" w:cs="Arial"/>
                <w:color w:val="595959"/>
                <w:lang w:val="tr-TR"/>
              </w:rPr>
              <w:t>s at December 31, 2008</w:t>
            </w:r>
            <w:r w:rsidR="004605F7" w:rsidRPr="00FE283D">
              <w:rPr>
                <w:rFonts w:ascii="Century" w:hAnsi="Century" w:cs="Arial"/>
                <w:color w:val="595959"/>
                <w:lang w:val="tr-TR"/>
              </w:rPr>
              <w:t>.</w:t>
            </w:r>
          </w:p>
          <w:p w:rsidR="004605F7" w:rsidRPr="00367FA3" w:rsidRDefault="004605F7" w:rsidP="006D69E8">
            <w:pPr>
              <w:rPr>
                <w:rFonts w:ascii="Century" w:hAnsi="Century"/>
                <w:highlight w:val="yellow"/>
                <w:lang w:val="tr-TR"/>
              </w:rPr>
            </w:pPr>
          </w:p>
        </w:tc>
      </w:tr>
      <w:tr w:rsidR="004649B1" w:rsidRPr="00367FA3">
        <w:trPr>
          <w:gridAfter w:val="1"/>
          <w:wAfter w:w="216" w:type="dxa"/>
          <w:trHeight w:val="144"/>
        </w:trPr>
        <w:tc>
          <w:tcPr>
            <w:tcW w:w="10044" w:type="dxa"/>
            <w:gridSpan w:val="10"/>
          </w:tcPr>
          <w:p w:rsidR="004649B1" w:rsidRPr="00D45B67" w:rsidRDefault="004649B1" w:rsidP="00D96FCE">
            <w:pPr>
              <w:pStyle w:val="ResimYazs"/>
              <w:jc w:val="center"/>
              <w:rPr>
                <w:rFonts w:ascii="Century" w:hAnsi="Century"/>
                <w:lang w:val="tr-TR"/>
              </w:rPr>
            </w:pPr>
            <w:bookmarkStart w:id="35" w:name="_Toc170665530"/>
            <w:r w:rsidRPr="00D45B67">
              <w:rPr>
                <w:rFonts w:ascii="Century" w:hAnsi="Century"/>
                <w:lang w:val="tr-TR"/>
              </w:rPr>
              <w:t xml:space="preserve">Tablo </w:t>
            </w:r>
            <w:r w:rsidRPr="00D45B67">
              <w:rPr>
                <w:rFonts w:ascii="Century" w:hAnsi="Century"/>
                <w:lang w:val="tr-TR"/>
              </w:rPr>
              <w:fldChar w:fldCharType="begin"/>
            </w:r>
            <w:r w:rsidRPr="00D45B67">
              <w:rPr>
                <w:rFonts w:ascii="Century" w:hAnsi="Century"/>
                <w:lang w:val="tr-TR"/>
              </w:rPr>
              <w:instrText xml:space="preserve"> STYLEREF 2 \s </w:instrText>
            </w:r>
            <w:r w:rsidRPr="00D45B67">
              <w:rPr>
                <w:rFonts w:ascii="Century" w:hAnsi="Century"/>
                <w:lang w:val="tr-TR"/>
              </w:rPr>
              <w:fldChar w:fldCharType="separate"/>
            </w:r>
            <w:r w:rsidR="00E117DD">
              <w:rPr>
                <w:rFonts w:ascii="Century" w:hAnsi="Century"/>
                <w:noProof/>
                <w:lang w:val="tr-TR"/>
              </w:rPr>
              <w:t>1.3</w:t>
            </w:r>
            <w:r w:rsidRPr="00D45B67">
              <w:rPr>
                <w:rFonts w:ascii="Century" w:hAnsi="Century"/>
                <w:lang w:val="tr-TR"/>
              </w:rPr>
              <w:fldChar w:fldCharType="end"/>
            </w:r>
            <w:r w:rsidRPr="00D45B67">
              <w:rPr>
                <w:rFonts w:ascii="Century" w:hAnsi="Century"/>
                <w:lang w:val="tr-TR"/>
              </w:rPr>
              <w:noBreakHyphen/>
            </w:r>
            <w:r w:rsidRPr="00D45B67">
              <w:rPr>
                <w:rFonts w:ascii="Century" w:hAnsi="Century"/>
                <w:lang w:val="tr-TR"/>
              </w:rPr>
              <w:fldChar w:fldCharType="begin"/>
            </w:r>
            <w:r w:rsidRPr="00D45B67">
              <w:rPr>
                <w:rFonts w:ascii="Century" w:hAnsi="Century"/>
                <w:lang w:val="tr-TR"/>
              </w:rPr>
              <w:instrText xml:space="preserve"> SEQ Tablo \* ARABIC \s 2 </w:instrText>
            </w:r>
            <w:r w:rsidRPr="00D45B67">
              <w:rPr>
                <w:rFonts w:ascii="Century" w:hAnsi="Century"/>
                <w:lang w:val="tr-TR"/>
              </w:rPr>
              <w:fldChar w:fldCharType="separate"/>
            </w:r>
            <w:r w:rsidR="00E117DD">
              <w:rPr>
                <w:rFonts w:ascii="Century" w:hAnsi="Century"/>
                <w:noProof/>
                <w:lang w:val="tr-TR"/>
              </w:rPr>
              <w:t>4</w:t>
            </w:r>
            <w:r w:rsidRPr="00D45B67">
              <w:rPr>
                <w:rFonts w:ascii="Century" w:hAnsi="Century"/>
                <w:lang w:val="tr-TR"/>
              </w:rPr>
              <w:fldChar w:fldCharType="end"/>
            </w:r>
            <w:r w:rsidRPr="00D45B67">
              <w:rPr>
                <w:rFonts w:ascii="Century" w:hAnsi="Century"/>
                <w:lang w:val="tr-TR"/>
              </w:rPr>
              <w:t xml:space="preserve">; </w:t>
            </w:r>
            <w:r w:rsidRPr="00D45B67">
              <w:rPr>
                <w:rFonts w:ascii="Century" w:hAnsi="Century"/>
                <w:bCs w:val="0"/>
                <w:lang w:val="tr-TR"/>
              </w:rPr>
              <w:t xml:space="preserve">Bireysel Emeklilik Şirketleri Genel Verileri - </w:t>
            </w:r>
            <w:r w:rsidRPr="00D45B67">
              <w:rPr>
                <w:rFonts w:ascii="Century" w:hAnsi="Century"/>
                <w:b w:val="0"/>
                <w:i/>
                <w:iCs/>
                <w:lang w:val="tr-TR"/>
              </w:rPr>
              <w:t>Pension Companies General Data</w:t>
            </w:r>
            <w:bookmarkEnd w:id="35"/>
          </w:p>
          <w:tbl>
            <w:tblPr>
              <w:tblW w:w="5718" w:type="dxa"/>
              <w:jc w:val="center"/>
              <w:tblLayout w:type="fixed"/>
              <w:tblCellMar>
                <w:left w:w="70" w:type="dxa"/>
                <w:right w:w="70" w:type="dxa"/>
              </w:tblCellMar>
              <w:tblLook w:val="0000" w:firstRow="0" w:lastRow="0" w:firstColumn="0" w:lastColumn="0" w:noHBand="0" w:noVBand="0"/>
            </w:tblPr>
            <w:tblGrid>
              <w:gridCol w:w="4798"/>
              <w:gridCol w:w="920"/>
            </w:tblGrid>
            <w:tr w:rsidR="00E2142B" w:rsidRPr="00E2142B">
              <w:trPr>
                <w:trHeight w:val="256"/>
                <w:jc w:val="center"/>
              </w:trPr>
              <w:tc>
                <w:tcPr>
                  <w:tcW w:w="4798" w:type="dxa"/>
                  <w:tcBorders>
                    <w:top w:val="single" w:sz="4" w:space="0" w:color="auto"/>
                    <w:left w:val="nil"/>
                    <w:bottom w:val="nil"/>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Fon Adedi - </w:t>
                  </w:r>
                  <w:r w:rsidRPr="00852818">
                    <w:rPr>
                      <w:rFonts w:ascii="Century" w:hAnsi="Century" w:cs="Arial TUR"/>
                      <w:i/>
                      <w:iCs/>
                      <w:sz w:val="18"/>
                      <w:szCs w:val="18"/>
                      <w:lang w:val="tr-TR" w:eastAsia="tr-TR"/>
                    </w:rPr>
                    <w:t xml:space="preserve">No. </w:t>
                  </w:r>
                  <w:r w:rsidR="00852818">
                    <w:rPr>
                      <w:rFonts w:ascii="Century" w:hAnsi="Century" w:cs="Arial TUR"/>
                      <w:i/>
                      <w:iCs/>
                      <w:sz w:val="18"/>
                      <w:szCs w:val="18"/>
                      <w:lang w:val="tr-TR" w:eastAsia="tr-TR"/>
                    </w:rPr>
                    <w:t>o</w:t>
                  </w:r>
                  <w:r w:rsidRPr="00852818">
                    <w:rPr>
                      <w:rFonts w:ascii="Century" w:hAnsi="Century" w:cs="Arial TUR"/>
                      <w:i/>
                      <w:iCs/>
                      <w:sz w:val="18"/>
                      <w:szCs w:val="18"/>
                      <w:lang w:val="tr-TR" w:eastAsia="tr-TR"/>
                    </w:rPr>
                    <w:t>f Fund</w:t>
                  </w:r>
                </w:p>
              </w:tc>
              <w:tc>
                <w:tcPr>
                  <w:tcW w:w="920" w:type="dxa"/>
                  <w:tcBorders>
                    <w:top w:val="single" w:sz="4" w:space="0" w:color="auto"/>
                    <w:left w:val="nil"/>
                    <w:bottom w:val="nil"/>
                    <w:right w:val="nil"/>
                  </w:tcBorders>
                  <w:shd w:val="clear" w:color="auto" w:fill="FFFFFF"/>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120</w:t>
                  </w:r>
                </w:p>
              </w:tc>
            </w:tr>
            <w:tr w:rsidR="00E2142B" w:rsidRPr="00E2142B">
              <w:trPr>
                <w:trHeight w:val="256"/>
                <w:jc w:val="center"/>
              </w:trPr>
              <w:tc>
                <w:tcPr>
                  <w:tcW w:w="4798" w:type="dxa"/>
                  <w:tcBorders>
                    <w:top w:val="nil"/>
                    <w:left w:val="nil"/>
                    <w:bottom w:val="nil"/>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Plan Adedi - </w:t>
                  </w:r>
                  <w:r w:rsidRPr="00852818">
                    <w:rPr>
                      <w:rFonts w:ascii="Century" w:hAnsi="Century" w:cs="Arial TUR"/>
                      <w:i/>
                      <w:iCs/>
                      <w:sz w:val="18"/>
                      <w:szCs w:val="18"/>
                      <w:lang w:val="tr-TR" w:eastAsia="tr-TR"/>
                    </w:rPr>
                    <w:t>No. of Plan</w:t>
                  </w:r>
                </w:p>
              </w:tc>
              <w:tc>
                <w:tcPr>
                  <w:tcW w:w="920" w:type="dxa"/>
                  <w:tcBorders>
                    <w:top w:val="nil"/>
                    <w:left w:val="nil"/>
                    <w:bottom w:val="nil"/>
                    <w:right w:val="nil"/>
                  </w:tcBorders>
                  <w:shd w:val="clear" w:color="auto" w:fill="FFFFFF"/>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1.134</w:t>
                  </w:r>
                </w:p>
              </w:tc>
            </w:tr>
            <w:tr w:rsidR="00E2142B" w:rsidRPr="00E2142B">
              <w:trPr>
                <w:trHeight w:val="256"/>
                <w:jc w:val="center"/>
              </w:trPr>
              <w:tc>
                <w:tcPr>
                  <w:tcW w:w="4798" w:type="dxa"/>
                  <w:tcBorders>
                    <w:top w:val="nil"/>
                    <w:left w:val="nil"/>
                    <w:bottom w:val="nil"/>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Fon Değişiklik Talebi - </w:t>
                  </w:r>
                  <w:r w:rsidRPr="00852818">
                    <w:rPr>
                      <w:rFonts w:ascii="Century" w:hAnsi="Century" w:cs="Arial TUR"/>
                      <w:i/>
                      <w:iCs/>
                      <w:sz w:val="18"/>
                      <w:szCs w:val="18"/>
                      <w:lang w:val="tr-TR" w:eastAsia="tr-TR"/>
                    </w:rPr>
                    <w:t>Required Fund Changing</w:t>
                  </w:r>
                </w:p>
              </w:tc>
              <w:tc>
                <w:tcPr>
                  <w:tcW w:w="920" w:type="dxa"/>
                  <w:tcBorders>
                    <w:top w:val="nil"/>
                    <w:left w:val="nil"/>
                    <w:bottom w:val="nil"/>
                    <w:right w:val="nil"/>
                  </w:tcBorders>
                  <w:shd w:val="clear" w:color="auto" w:fill="FFFFFF"/>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171.104</w:t>
                  </w:r>
                </w:p>
              </w:tc>
            </w:tr>
            <w:tr w:rsidR="00E2142B" w:rsidRPr="00E2142B">
              <w:trPr>
                <w:trHeight w:val="271"/>
                <w:jc w:val="center"/>
              </w:trPr>
              <w:tc>
                <w:tcPr>
                  <w:tcW w:w="4798" w:type="dxa"/>
                  <w:tcBorders>
                    <w:top w:val="nil"/>
                    <w:left w:val="nil"/>
                    <w:bottom w:val="double" w:sz="6" w:space="0" w:color="auto"/>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Plan Değişiklik Talebi - </w:t>
                  </w:r>
                  <w:r w:rsidRPr="00852818">
                    <w:rPr>
                      <w:rFonts w:ascii="Century" w:hAnsi="Century" w:cs="Arial TUR"/>
                      <w:i/>
                      <w:iCs/>
                      <w:sz w:val="18"/>
                      <w:szCs w:val="18"/>
                      <w:lang w:val="tr-TR" w:eastAsia="tr-TR"/>
                    </w:rPr>
                    <w:t>Required Plan Changing</w:t>
                  </w:r>
                </w:p>
              </w:tc>
              <w:tc>
                <w:tcPr>
                  <w:tcW w:w="920" w:type="dxa"/>
                  <w:tcBorders>
                    <w:top w:val="nil"/>
                    <w:left w:val="nil"/>
                    <w:bottom w:val="double" w:sz="6" w:space="0" w:color="auto"/>
                    <w:right w:val="nil"/>
                  </w:tcBorders>
                  <w:shd w:val="clear" w:color="auto" w:fill="FFFFFF"/>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53.784</w:t>
                  </w:r>
                </w:p>
              </w:tc>
            </w:tr>
          </w:tbl>
          <w:p w:rsidR="00EE2CFE" w:rsidRPr="00D73638" w:rsidRDefault="00EE2CFE" w:rsidP="008D17FE">
            <w:pPr>
              <w:rPr>
                <w:rFonts w:ascii="Century" w:hAnsi="Century"/>
                <w:sz w:val="20"/>
                <w:szCs w:val="20"/>
                <w:highlight w:val="yellow"/>
                <w:lang w:val="tr-TR"/>
              </w:rPr>
            </w:pPr>
          </w:p>
        </w:tc>
      </w:tr>
      <w:tr w:rsidR="004649B1" w:rsidRPr="00367FA3">
        <w:trPr>
          <w:gridAfter w:val="1"/>
          <w:wAfter w:w="216" w:type="dxa"/>
          <w:trHeight w:val="144"/>
        </w:trPr>
        <w:tc>
          <w:tcPr>
            <w:tcW w:w="4837" w:type="dxa"/>
            <w:gridSpan w:val="2"/>
          </w:tcPr>
          <w:p w:rsidR="00BA61FD" w:rsidRPr="00BA61FD" w:rsidRDefault="00BA61FD" w:rsidP="008D17FE">
            <w:pPr>
              <w:jc w:val="both"/>
              <w:rPr>
                <w:rFonts w:ascii="Century" w:hAnsi="Century"/>
                <w:sz w:val="20"/>
                <w:szCs w:val="20"/>
                <w:lang w:val="tr-TR"/>
              </w:rPr>
            </w:pPr>
          </w:p>
          <w:p w:rsidR="004649B1" w:rsidRPr="007223B0" w:rsidRDefault="004649B1" w:rsidP="008D17FE">
            <w:pPr>
              <w:jc w:val="both"/>
              <w:rPr>
                <w:rFonts w:ascii="Century" w:hAnsi="Century"/>
                <w:lang w:val="tr-TR"/>
              </w:rPr>
            </w:pPr>
            <w:r w:rsidRPr="007223B0">
              <w:rPr>
                <w:rFonts w:ascii="Century" w:hAnsi="Century"/>
                <w:lang w:val="tr-TR"/>
              </w:rPr>
              <w:t>Bireysel emeklilik sektörü hızlı büyüyen</w:t>
            </w:r>
            <w:r w:rsidR="00E2142B">
              <w:rPr>
                <w:rFonts w:ascii="Century" w:hAnsi="Century"/>
                <w:lang w:val="tr-TR"/>
              </w:rPr>
              <w:t xml:space="preserve"> bir eğilim göstermektedir. 2008</w:t>
            </w:r>
            <w:r w:rsidRPr="007223B0">
              <w:rPr>
                <w:rFonts w:ascii="Century" w:hAnsi="Century"/>
                <w:lang w:val="tr-TR"/>
              </w:rPr>
              <w:t xml:space="preserve"> yılında sözleşme sayısındaki %</w:t>
            </w:r>
            <w:r w:rsidR="0042127E" w:rsidRPr="007223B0">
              <w:rPr>
                <w:rFonts w:ascii="Century" w:hAnsi="Century"/>
                <w:lang w:val="tr-TR"/>
              </w:rPr>
              <w:t xml:space="preserve"> </w:t>
            </w:r>
            <w:r w:rsidR="00D20D1E">
              <w:rPr>
                <w:rFonts w:ascii="Century" w:hAnsi="Century"/>
                <w:lang w:val="tr-TR"/>
              </w:rPr>
              <w:t>21</w:t>
            </w:r>
            <w:r w:rsidR="00034F76" w:rsidRPr="007223B0">
              <w:rPr>
                <w:rFonts w:ascii="Century" w:hAnsi="Century"/>
                <w:lang w:val="tr-TR"/>
              </w:rPr>
              <w:t xml:space="preserve"> oranında</w:t>
            </w:r>
            <w:r w:rsidRPr="007223B0">
              <w:rPr>
                <w:rFonts w:ascii="Century" w:hAnsi="Century"/>
                <w:lang w:val="tr-TR"/>
              </w:rPr>
              <w:t xml:space="preserve"> </w:t>
            </w:r>
            <w:r w:rsidRPr="007223B0">
              <w:rPr>
                <w:rFonts w:ascii="Century" w:hAnsi="Century"/>
                <w:lang w:val="tr-TR"/>
              </w:rPr>
              <w:lastRenderedPageBreak/>
              <w:t xml:space="preserve">artışa karşın, birikim tutarı ve katkı payı tutarındaki artış </w:t>
            </w:r>
            <w:r w:rsidR="007223B0" w:rsidRPr="007223B0">
              <w:rPr>
                <w:rFonts w:ascii="Century" w:hAnsi="Century"/>
                <w:lang w:val="tr-TR"/>
              </w:rPr>
              <w:t>sırasıyla %</w:t>
            </w:r>
            <w:r w:rsidR="00E2142B">
              <w:rPr>
                <w:rFonts w:ascii="Century" w:hAnsi="Century"/>
                <w:lang w:val="tr-TR"/>
              </w:rPr>
              <w:t xml:space="preserve"> 39</w:t>
            </w:r>
            <w:r w:rsidR="007223B0" w:rsidRPr="007223B0">
              <w:rPr>
                <w:rFonts w:ascii="Century" w:hAnsi="Century"/>
                <w:lang w:val="tr-TR"/>
              </w:rPr>
              <w:t xml:space="preserve"> ve </w:t>
            </w:r>
            <w:r w:rsidRPr="007223B0">
              <w:rPr>
                <w:rFonts w:ascii="Century" w:hAnsi="Century"/>
                <w:lang w:val="tr-TR"/>
              </w:rPr>
              <w:t>%</w:t>
            </w:r>
            <w:r w:rsidR="00E2142B">
              <w:rPr>
                <w:rFonts w:ascii="Century" w:hAnsi="Century"/>
                <w:lang w:val="tr-TR"/>
              </w:rPr>
              <w:t xml:space="preserve"> 34</w:t>
            </w:r>
            <w:r w:rsidRPr="007223B0">
              <w:rPr>
                <w:rFonts w:ascii="Century" w:hAnsi="Century"/>
                <w:lang w:val="tr-TR"/>
              </w:rPr>
              <w:t xml:space="preserve"> olarak gerçekleşmiştir.</w:t>
            </w:r>
            <w:r w:rsidRPr="007223B0">
              <w:rPr>
                <w:rFonts w:ascii="Century" w:hAnsi="Century" w:cs="Arial"/>
                <w:lang w:val="tr-TR" w:eastAsia="tr-TR"/>
              </w:rPr>
              <w:t xml:space="preserve"> </w:t>
            </w:r>
            <w:r w:rsidR="00D03438">
              <w:rPr>
                <w:rFonts w:ascii="Century" w:hAnsi="Century" w:cs="Arial"/>
                <w:lang w:val="tr-TR" w:eastAsia="tr-TR"/>
              </w:rPr>
              <w:t>S</w:t>
            </w:r>
            <w:r w:rsidRPr="007223B0">
              <w:rPr>
                <w:rFonts w:ascii="Century" w:hAnsi="Century"/>
                <w:lang w:val="tr-TR"/>
              </w:rPr>
              <w:t>özleşme</w:t>
            </w:r>
            <w:r w:rsidR="00D03438">
              <w:rPr>
                <w:rFonts w:ascii="Century" w:hAnsi="Century"/>
                <w:lang w:val="tr-TR"/>
              </w:rPr>
              <w:t>ler</w:t>
            </w:r>
            <w:r w:rsidRPr="007223B0">
              <w:rPr>
                <w:rFonts w:ascii="Century" w:hAnsi="Century"/>
                <w:lang w:val="tr-TR"/>
              </w:rPr>
              <w:t xml:space="preserve"> bireysel ve grup dağılımı</w:t>
            </w:r>
            <w:r w:rsidR="00D03438">
              <w:rPr>
                <w:rFonts w:ascii="Century" w:hAnsi="Century"/>
                <w:lang w:val="tr-TR"/>
              </w:rPr>
              <w:t>nda</w:t>
            </w:r>
            <w:r w:rsidRPr="007223B0">
              <w:rPr>
                <w:rFonts w:ascii="Century" w:hAnsi="Century"/>
                <w:lang w:val="tr-TR"/>
              </w:rPr>
              <w:t xml:space="preserve"> </w:t>
            </w:r>
            <w:r w:rsidR="00EB2718" w:rsidRPr="007223B0">
              <w:rPr>
                <w:rFonts w:ascii="Century" w:hAnsi="Century"/>
                <w:lang w:val="tr-TR"/>
              </w:rPr>
              <w:t>incelendiğinde</w:t>
            </w:r>
            <w:r w:rsidR="000008EC">
              <w:rPr>
                <w:rFonts w:ascii="Century" w:hAnsi="Century"/>
                <w:lang w:val="tr-TR"/>
              </w:rPr>
              <w:t xml:space="preserve"> ise</w:t>
            </w:r>
            <w:r w:rsidRPr="007223B0">
              <w:rPr>
                <w:rFonts w:ascii="Century" w:hAnsi="Century"/>
                <w:lang w:val="tr-TR"/>
              </w:rPr>
              <w:t xml:space="preserve"> sistemin yaklaşık %</w:t>
            </w:r>
            <w:r w:rsidR="00E2142B">
              <w:rPr>
                <w:rFonts w:ascii="Century" w:hAnsi="Century"/>
                <w:lang w:val="tr-TR"/>
              </w:rPr>
              <w:t>78</w:t>
            </w:r>
            <w:r w:rsidRPr="007223B0">
              <w:rPr>
                <w:rFonts w:ascii="Century" w:hAnsi="Century"/>
                <w:lang w:val="tr-TR"/>
              </w:rPr>
              <w:t>’ini</w:t>
            </w:r>
            <w:r w:rsidR="00EB2718" w:rsidRPr="007223B0">
              <w:rPr>
                <w:rFonts w:ascii="Century" w:hAnsi="Century"/>
                <w:lang w:val="tr-TR"/>
              </w:rPr>
              <w:t>n</w:t>
            </w:r>
            <w:r w:rsidRPr="007223B0">
              <w:rPr>
                <w:rFonts w:ascii="Century" w:hAnsi="Century"/>
                <w:lang w:val="tr-TR"/>
              </w:rPr>
              <w:t xml:space="preserve"> bireysel</w:t>
            </w:r>
            <w:r w:rsidR="00D03438">
              <w:rPr>
                <w:rFonts w:ascii="Century" w:hAnsi="Century"/>
                <w:lang w:val="tr-TR"/>
              </w:rPr>
              <w:t>,</w:t>
            </w:r>
            <w:r w:rsidRPr="007223B0">
              <w:rPr>
                <w:rFonts w:ascii="Century" w:hAnsi="Century"/>
                <w:lang w:val="tr-TR"/>
              </w:rPr>
              <w:t xml:space="preserve"> %</w:t>
            </w:r>
            <w:r w:rsidR="00E2142B">
              <w:rPr>
                <w:rFonts w:ascii="Century" w:hAnsi="Century"/>
                <w:lang w:val="tr-TR"/>
              </w:rPr>
              <w:t>22</w:t>
            </w:r>
            <w:r w:rsidRPr="007223B0">
              <w:rPr>
                <w:rFonts w:ascii="Century" w:hAnsi="Century"/>
                <w:lang w:val="tr-TR"/>
              </w:rPr>
              <w:t>’</w:t>
            </w:r>
            <w:r w:rsidR="00E2142B">
              <w:rPr>
                <w:rFonts w:ascii="Century" w:hAnsi="Century"/>
                <w:lang w:val="tr-TR"/>
              </w:rPr>
              <w:t>sinin</w:t>
            </w:r>
            <w:r w:rsidR="00EB2718" w:rsidRPr="007223B0">
              <w:rPr>
                <w:rFonts w:ascii="Century" w:hAnsi="Century"/>
                <w:lang w:val="tr-TR"/>
              </w:rPr>
              <w:t xml:space="preserve"> </w:t>
            </w:r>
            <w:r w:rsidR="000008EC">
              <w:rPr>
                <w:rFonts w:ascii="Century" w:hAnsi="Century"/>
                <w:lang w:val="tr-TR"/>
              </w:rPr>
              <w:t>de</w:t>
            </w:r>
            <w:r w:rsidRPr="007223B0">
              <w:rPr>
                <w:rFonts w:ascii="Century" w:hAnsi="Century"/>
                <w:lang w:val="tr-TR"/>
              </w:rPr>
              <w:t xml:space="preserve"> grup katılımcılar</w:t>
            </w:r>
            <w:r w:rsidR="00EB2718" w:rsidRPr="007223B0">
              <w:rPr>
                <w:rFonts w:ascii="Century" w:hAnsi="Century"/>
                <w:lang w:val="tr-TR"/>
              </w:rPr>
              <w:t>dan oluştuğu görülmektedir.</w:t>
            </w:r>
          </w:p>
          <w:p w:rsidR="007223B0" w:rsidRPr="00BA61FD" w:rsidRDefault="007223B0" w:rsidP="008D17FE">
            <w:pPr>
              <w:rPr>
                <w:rFonts w:ascii="Century" w:hAnsi="Century"/>
                <w:sz w:val="20"/>
                <w:szCs w:val="20"/>
                <w:highlight w:val="yellow"/>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BA61FD" w:rsidRPr="00BA61FD" w:rsidRDefault="00BA61FD" w:rsidP="00EF1EC0">
            <w:pPr>
              <w:jc w:val="both"/>
              <w:rPr>
                <w:rFonts w:ascii="Century" w:hAnsi="Century"/>
                <w:color w:val="404040"/>
                <w:sz w:val="20"/>
                <w:szCs w:val="20"/>
              </w:rPr>
            </w:pPr>
          </w:p>
          <w:p w:rsidR="00EF1EC0" w:rsidRPr="00FE283D" w:rsidRDefault="00EF1EC0" w:rsidP="00EF1EC0">
            <w:pPr>
              <w:jc w:val="both"/>
              <w:rPr>
                <w:rFonts w:ascii="Century" w:hAnsi="Century" w:cs="Arial"/>
                <w:color w:val="595959"/>
                <w:lang w:val="tr-TR"/>
              </w:rPr>
            </w:pPr>
            <w:r w:rsidRPr="00FE283D">
              <w:rPr>
                <w:rFonts w:ascii="Century" w:hAnsi="Century" w:cs="Arial"/>
                <w:color w:val="595959"/>
                <w:lang w:val="tr-TR"/>
              </w:rPr>
              <w:t xml:space="preserve">Private pension sector tends to grow rapidly. </w:t>
            </w:r>
            <w:r w:rsidR="005E77D1" w:rsidRPr="00FE283D">
              <w:rPr>
                <w:rFonts w:ascii="Century" w:hAnsi="Century" w:cs="Arial"/>
                <w:color w:val="595959"/>
                <w:lang w:val="tr-TR"/>
              </w:rPr>
              <w:t xml:space="preserve">In addition to increase in number of contracts </w:t>
            </w:r>
            <w:r w:rsidR="00D20D1E" w:rsidRPr="00FE283D">
              <w:rPr>
                <w:rFonts w:ascii="Century" w:hAnsi="Century" w:cs="Arial"/>
                <w:color w:val="595959"/>
                <w:lang w:val="tr-TR"/>
              </w:rPr>
              <w:t>by 21</w:t>
            </w:r>
            <w:r w:rsidR="00273504" w:rsidRPr="00FE283D">
              <w:rPr>
                <w:rFonts w:ascii="Century" w:hAnsi="Century" w:cs="Arial"/>
                <w:color w:val="595959"/>
                <w:lang w:val="tr-TR"/>
              </w:rPr>
              <w:t>%</w:t>
            </w:r>
            <w:r w:rsidR="00BE3CEC" w:rsidRPr="00FE283D">
              <w:rPr>
                <w:rFonts w:ascii="Century" w:hAnsi="Century" w:cs="Arial"/>
                <w:color w:val="595959"/>
                <w:lang w:val="tr-TR"/>
              </w:rPr>
              <w:t xml:space="preserve"> i</w:t>
            </w:r>
            <w:r w:rsidRPr="00FE283D">
              <w:rPr>
                <w:rFonts w:ascii="Century" w:hAnsi="Century" w:cs="Arial"/>
                <w:color w:val="595959"/>
                <w:lang w:val="tr-TR"/>
              </w:rPr>
              <w:t>n 200</w:t>
            </w:r>
            <w:r w:rsidR="00D20D1E" w:rsidRPr="00FE283D">
              <w:rPr>
                <w:rFonts w:ascii="Century" w:hAnsi="Century" w:cs="Arial"/>
                <w:color w:val="595959"/>
                <w:lang w:val="tr-TR"/>
              </w:rPr>
              <w:t>8</w:t>
            </w:r>
            <w:r w:rsidRPr="00FE283D">
              <w:rPr>
                <w:rFonts w:ascii="Century" w:hAnsi="Century" w:cs="Arial"/>
                <w:color w:val="595959"/>
                <w:lang w:val="tr-TR"/>
              </w:rPr>
              <w:t xml:space="preserve">, accumulation </w:t>
            </w:r>
            <w:r w:rsidR="00BE3CEC" w:rsidRPr="00FE283D">
              <w:rPr>
                <w:rFonts w:ascii="Century" w:hAnsi="Century" w:cs="Arial"/>
                <w:color w:val="595959"/>
                <w:lang w:val="tr-TR"/>
              </w:rPr>
              <w:lastRenderedPageBreak/>
              <w:t xml:space="preserve">value </w:t>
            </w:r>
            <w:r w:rsidR="007223B0" w:rsidRPr="00FE283D">
              <w:rPr>
                <w:rFonts w:ascii="Century" w:hAnsi="Century" w:cs="Arial"/>
                <w:color w:val="595959"/>
                <w:lang w:val="tr-TR"/>
              </w:rPr>
              <w:t xml:space="preserve">and contribution </w:t>
            </w:r>
            <w:r w:rsidR="00BE3CEC" w:rsidRPr="00FE283D">
              <w:rPr>
                <w:rFonts w:ascii="Century" w:hAnsi="Century" w:cs="Arial"/>
                <w:color w:val="595959"/>
                <w:lang w:val="tr-TR"/>
              </w:rPr>
              <w:t>amounts have</w:t>
            </w:r>
            <w:r w:rsidRPr="00FE283D">
              <w:rPr>
                <w:rFonts w:ascii="Century" w:hAnsi="Century" w:cs="Arial"/>
                <w:color w:val="595959"/>
                <w:lang w:val="tr-TR"/>
              </w:rPr>
              <w:t xml:space="preserve"> increased by </w:t>
            </w:r>
            <w:r w:rsidR="00D20D1E" w:rsidRPr="00FE283D">
              <w:rPr>
                <w:rFonts w:ascii="Century" w:hAnsi="Century" w:cs="Arial"/>
                <w:color w:val="595959"/>
                <w:lang w:val="tr-TR"/>
              </w:rPr>
              <w:t>39</w:t>
            </w:r>
            <w:r w:rsidRPr="00FE283D">
              <w:rPr>
                <w:rFonts w:ascii="Century" w:hAnsi="Century" w:cs="Arial"/>
                <w:color w:val="595959"/>
                <w:lang w:val="tr-TR"/>
              </w:rPr>
              <w:t>%</w:t>
            </w:r>
            <w:r w:rsidR="00D20D1E" w:rsidRPr="00FE283D">
              <w:rPr>
                <w:rFonts w:ascii="Century" w:hAnsi="Century" w:cs="Arial"/>
                <w:color w:val="595959"/>
                <w:lang w:val="tr-TR"/>
              </w:rPr>
              <w:t xml:space="preserve"> and 34</w:t>
            </w:r>
            <w:r w:rsidR="00BE3CEC" w:rsidRPr="00FE283D">
              <w:rPr>
                <w:rFonts w:ascii="Century" w:hAnsi="Century" w:cs="Arial"/>
                <w:color w:val="595959"/>
                <w:lang w:val="tr-TR"/>
              </w:rPr>
              <w:t>%</w:t>
            </w:r>
            <w:r w:rsidR="00273504" w:rsidRPr="00FE283D">
              <w:rPr>
                <w:rFonts w:ascii="Century" w:hAnsi="Century" w:cs="Arial"/>
                <w:color w:val="595959"/>
                <w:lang w:val="tr-TR"/>
              </w:rPr>
              <w:t>,</w:t>
            </w:r>
            <w:r w:rsidR="007223B0" w:rsidRPr="00FE283D">
              <w:rPr>
                <w:rFonts w:ascii="Century" w:hAnsi="Century" w:cs="Arial"/>
                <w:color w:val="595959"/>
                <w:lang w:val="tr-TR"/>
              </w:rPr>
              <w:t xml:space="preserve"> respectively</w:t>
            </w:r>
            <w:r w:rsidR="00BE3CEC" w:rsidRPr="00FE283D">
              <w:rPr>
                <w:rFonts w:ascii="Century" w:hAnsi="Century" w:cs="Arial"/>
                <w:color w:val="595959"/>
                <w:lang w:val="tr-TR"/>
              </w:rPr>
              <w:t>.</w:t>
            </w:r>
            <w:r w:rsidR="009E00EE" w:rsidRPr="00FE283D">
              <w:rPr>
                <w:rFonts w:ascii="Century" w:hAnsi="Century" w:cs="Arial"/>
                <w:color w:val="595959"/>
                <w:lang w:val="tr-TR"/>
              </w:rPr>
              <w:t xml:space="preserve"> When distribution of participants according to contract type is analyzed i</w:t>
            </w:r>
            <w:r w:rsidRPr="00FE283D">
              <w:rPr>
                <w:rFonts w:ascii="Century" w:hAnsi="Century" w:cs="Arial"/>
                <w:color w:val="595959"/>
                <w:lang w:val="tr-TR"/>
              </w:rPr>
              <w:t xml:space="preserve">t is seen that </w:t>
            </w:r>
            <w:r w:rsidR="00D20D1E" w:rsidRPr="00FE283D">
              <w:rPr>
                <w:rFonts w:ascii="Century" w:hAnsi="Century" w:cs="Arial"/>
                <w:color w:val="595959"/>
                <w:lang w:val="tr-TR"/>
              </w:rPr>
              <w:t>approximately 78</w:t>
            </w:r>
            <w:r w:rsidRPr="00FE283D">
              <w:rPr>
                <w:rFonts w:ascii="Century" w:hAnsi="Century" w:cs="Arial"/>
                <w:color w:val="595959"/>
                <w:lang w:val="tr-TR"/>
              </w:rPr>
              <w:t xml:space="preserve">% </w:t>
            </w:r>
            <w:r w:rsidR="009E00EE" w:rsidRPr="00FE283D">
              <w:rPr>
                <w:rFonts w:ascii="Century" w:hAnsi="Century" w:cs="Arial"/>
                <w:color w:val="595959"/>
                <w:lang w:val="tr-TR"/>
              </w:rPr>
              <w:t xml:space="preserve">of them </w:t>
            </w:r>
            <w:r w:rsidR="00273504" w:rsidRPr="00FE283D">
              <w:rPr>
                <w:rFonts w:ascii="Century" w:hAnsi="Century" w:cs="Arial"/>
                <w:color w:val="595959"/>
                <w:lang w:val="tr-TR"/>
              </w:rPr>
              <w:t>are</w:t>
            </w:r>
            <w:r w:rsidR="009E00EE" w:rsidRPr="00FE283D">
              <w:rPr>
                <w:rFonts w:ascii="Century" w:hAnsi="Century" w:cs="Arial"/>
                <w:color w:val="595959"/>
                <w:lang w:val="tr-TR"/>
              </w:rPr>
              <w:t xml:space="preserve"> individual pension contracts and </w:t>
            </w:r>
            <w:r w:rsidR="00D20D1E" w:rsidRPr="00FE283D">
              <w:rPr>
                <w:rFonts w:ascii="Century" w:hAnsi="Century" w:cs="Arial"/>
                <w:color w:val="595959"/>
                <w:lang w:val="tr-TR"/>
              </w:rPr>
              <w:t>22</w:t>
            </w:r>
            <w:r w:rsidRPr="00FE283D">
              <w:rPr>
                <w:rFonts w:ascii="Century" w:hAnsi="Century" w:cs="Arial"/>
                <w:color w:val="595959"/>
                <w:lang w:val="tr-TR"/>
              </w:rPr>
              <w:t xml:space="preserve">% </w:t>
            </w:r>
            <w:r w:rsidR="009E00EE" w:rsidRPr="00FE283D">
              <w:rPr>
                <w:rFonts w:ascii="Century" w:hAnsi="Century" w:cs="Arial"/>
                <w:color w:val="595959"/>
                <w:lang w:val="tr-TR"/>
              </w:rPr>
              <w:t xml:space="preserve">of them </w:t>
            </w:r>
            <w:r w:rsidR="00273504" w:rsidRPr="00FE283D">
              <w:rPr>
                <w:rFonts w:ascii="Century" w:hAnsi="Century" w:cs="Arial"/>
                <w:color w:val="595959"/>
                <w:lang w:val="tr-TR"/>
              </w:rPr>
              <w:t>are</w:t>
            </w:r>
            <w:r w:rsidR="009E00EE" w:rsidRPr="00FE283D">
              <w:rPr>
                <w:rFonts w:ascii="Century" w:hAnsi="Century" w:cs="Arial"/>
                <w:color w:val="595959"/>
                <w:lang w:val="tr-TR"/>
              </w:rPr>
              <w:t xml:space="preserve"> group contracts.</w:t>
            </w:r>
            <w:r w:rsidRPr="00FE283D">
              <w:rPr>
                <w:rFonts w:ascii="Century" w:hAnsi="Century" w:cs="Arial"/>
                <w:color w:val="595959"/>
                <w:lang w:val="tr-TR"/>
              </w:rPr>
              <w:t xml:space="preserve"> </w:t>
            </w:r>
          </w:p>
          <w:p w:rsidR="004649B1" w:rsidRPr="00367FA3" w:rsidRDefault="004649B1" w:rsidP="008D17FE">
            <w:pPr>
              <w:rPr>
                <w:rFonts w:ascii="Century" w:hAnsi="Century"/>
                <w:highlight w:val="yellow"/>
                <w:lang w:val="tr-TR"/>
              </w:rPr>
            </w:pPr>
          </w:p>
        </w:tc>
      </w:tr>
      <w:tr w:rsidR="004649B1" w:rsidRPr="00367FA3">
        <w:trPr>
          <w:gridAfter w:val="1"/>
          <w:wAfter w:w="216" w:type="dxa"/>
          <w:trHeight w:val="144"/>
        </w:trPr>
        <w:tc>
          <w:tcPr>
            <w:tcW w:w="10044" w:type="dxa"/>
            <w:gridSpan w:val="10"/>
          </w:tcPr>
          <w:p w:rsidR="004649B1" w:rsidRPr="007223B0" w:rsidRDefault="00E2142B" w:rsidP="00E2142B">
            <w:pPr>
              <w:pStyle w:val="ResimYazs"/>
              <w:rPr>
                <w:rFonts w:ascii="Century" w:hAnsi="Century"/>
                <w:lang w:val="tr-TR"/>
              </w:rPr>
            </w:pPr>
            <w:bookmarkStart w:id="36" w:name="_Toc170665531"/>
            <w:r>
              <w:rPr>
                <w:rFonts w:ascii="Century" w:hAnsi="Century"/>
                <w:lang w:val="tr-TR"/>
              </w:rPr>
              <w:lastRenderedPageBreak/>
              <w:t xml:space="preserve">      </w:t>
            </w:r>
            <w:r w:rsidR="004649B1" w:rsidRPr="007223B0">
              <w:rPr>
                <w:rFonts w:ascii="Century" w:hAnsi="Century"/>
                <w:lang w:val="tr-TR"/>
              </w:rPr>
              <w:t xml:space="preserve">Tablo </w:t>
            </w:r>
            <w:r w:rsidR="004649B1" w:rsidRPr="007223B0">
              <w:rPr>
                <w:rFonts w:ascii="Century" w:hAnsi="Century"/>
                <w:lang w:val="tr-TR"/>
              </w:rPr>
              <w:fldChar w:fldCharType="begin"/>
            </w:r>
            <w:r w:rsidR="004649B1" w:rsidRPr="007223B0">
              <w:rPr>
                <w:rFonts w:ascii="Century" w:hAnsi="Century"/>
                <w:lang w:val="tr-TR"/>
              </w:rPr>
              <w:instrText xml:space="preserve"> STYLEREF 2 \s </w:instrText>
            </w:r>
            <w:r w:rsidR="004649B1" w:rsidRPr="007223B0">
              <w:rPr>
                <w:rFonts w:ascii="Century" w:hAnsi="Century"/>
                <w:lang w:val="tr-TR"/>
              </w:rPr>
              <w:fldChar w:fldCharType="separate"/>
            </w:r>
            <w:r w:rsidR="00E117DD">
              <w:rPr>
                <w:rFonts w:ascii="Century" w:hAnsi="Century"/>
                <w:noProof/>
                <w:lang w:val="tr-TR"/>
              </w:rPr>
              <w:t>1.3</w:t>
            </w:r>
            <w:r w:rsidR="004649B1" w:rsidRPr="007223B0">
              <w:rPr>
                <w:rFonts w:ascii="Century" w:hAnsi="Century"/>
                <w:lang w:val="tr-TR"/>
              </w:rPr>
              <w:fldChar w:fldCharType="end"/>
            </w:r>
            <w:r w:rsidR="004649B1" w:rsidRPr="007223B0">
              <w:rPr>
                <w:rFonts w:ascii="Century" w:hAnsi="Century"/>
                <w:lang w:val="tr-TR"/>
              </w:rPr>
              <w:noBreakHyphen/>
            </w:r>
            <w:r w:rsidR="004649B1" w:rsidRPr="007223B0">
              <w:rPr>
                <w:rFonts w:ascii="Century" w:hAnsi="Century"/>
                <w:lang w:val="tr-TR"/>
              </w:rPr>
              <w:fldChar w:fldCharType="begin"/>
            </w:r>
            <w:r w:rsidR="004649B1" w:rsidRPr="007223B0">
              <w:rPr>
                <w:rFonts w:ascii="Century" w:hAnsi="Century"/>
                <w:lang w:val="tr-TR"/>
              </w:rPr>
              <w:instrText xml:space="preserve"> SEQ Tablo \* ARABIC \s 2 </w:instrText>
            </w:r>
            <w:r w:rsidR="004649B1" w:rsidRPr="007223B0">
              <w:rPr>
                <w:rFonts w:ascii="Century" w:hAnsi="Century"/>
                <w:lang w:val="tr-TR"/>
              </w:rPr>
              <w:fldChar w:fldCharType="separate"/>
            </w:r>
            <w:r w:rsidR="00E117DD">
              <w:rPr>
                <w:rFonts w:ascii="Century" w:hAnsi="Century"/>
                <w:noProof/>
                <w:lang w:val="tr-TR"/>
              </w:rPr>
              <w:t>5</w:t>
            </w:r>
            <w:r w:rsidR="004649B1" w:rsidRPr="007223B0">
              <w:rPr>
                <w:rFonts w:ascii="Century" w:hAnsi="Century"/>
                <w:lang w:val="tr-TR"/>
              </w:rPr>
              <w:fldChar w:fldCharType="end"/>
            </w:r>
            <w:r w:rsidR="004649B1" w:rsidRPr="007223B0">
              <w:rPr>
                <w:rFonts w:ascii="Century" w:hAnsi="Century"/>
                <w:lang w:val="tr-TR"/>
              </w:rPr>
              <w:t xml:space="preserve">; </w:t>
            </w:r>
            <w:r w:rsidR="004649B1" w:rsidRPr="007223B0">
              <w:rPr>
                <w:rFonts w:ascii="Century" w:hAnsi="Century"/>
                <w:bCs w:val="0"/>
                <w:lang w:val="tr-TR"/>
              </w:rPr>
              <w:t xml:space="preserve">Bireysel Emeklilik Sektörü Genel Verileri - </w:t>
            </w:r>
            <w:r w:rsidR="004649B1" w:rsidRPr="007223B0">
              <w:rPr>
                <w:rFonts w:ascii="Century" w:hAnsi="Century"/>
                <w:b w:val="0"/>
                <w:i/>
                <w:iCs/>
                <w:lang w:val="tr-TR"/>
              </w:rPr>
              <w:t>Pension System General Indicators</w:t>
            </w:r>
            <w:bookmarkEnd w:id="36"/>
          </w:p>
          <w:tbl>
            <w:tblPr>
              <w:tblW w:w="9322" w:type="dxa"/>
              <w:jc w:val="center"/>
              <w:tblLayout w:type="fixed"/>
              <w:tblCellMar>
                <w:left w:w="70" w:type="dxa"/>
                <w:right w:w="70" w:type="dxa"/>
              </w:tblCellMar>
              <w:tblLook w:val="0000" w:firstRow="0" w:lastRow="0" w:firstColumn="0" w:lastColumn="0" w:noHBand="0" w:noVBand="0"/>
            </w:tblPr>
            <w:tblGrid>
              <w:gridCol w:w="3894"/>
              <w:gridCol w:w="980"/>
              <w:gridCol w:w="980"/>
              <w:gridCol w:w="1156"/>
              <w:gridCol w:w="1156"/>
              <w:gridCol w:w="1156"/>
            </w:tblGrid>
            <w:tr w:rsidR="00E2142B" w:rsidRPr="00E2142B">
              <w:trPr>
                <w:trHeight w:val="256"/>
                <w:jc w:val="center"/>
              </w:trPr>
              <w:tc>
                <w:tcPr>
                  <w:tcW w:w="3894" w:type="dxa"/>
                  <w:tcBorders>
                    <w:top w:val="nil"/>
                    <w:left w:val="nil"/>
                    <w:bottom w:val="single" w:sz="4" w:space="0" w:color="auto"/>
                    <w:right w:val="nil"/>
                  </w:tcBorders>
                  <w:shd w:val="clear" w:color="auto" w:fill="auto"/>
                  <w:noWrap/>
                  <w:vAlign w:val="bottom"/>
                </w:tcPr>
                <w:p w:rsidR="00E2142B" w:rsidRPr="00E2142B" w:rsidRDefault="00E2142B" w:rsidP="00E2142B">
                  <w:pPr>
                    <w:rPr>
                      <w:rFonts w:ascii="Century" w:hAnsi="Century" w:cs="Arial TUR"/>
                      <w:b/>
                      <w:bCs/>
                      <w:sz w:val="20"/>
                      <w:szCs w:val="20"/>
                      <w:lang w:val="tr-TR" w:eastAsia="tr-TR"/>
                    </w:rPr>
                  </w:pPr>
                  <w:r w:rsidRPr="00E2142B">
                    <w:rPr>
                      <w:rFonts w:ascii="Century" w:hAnsi="Century" w:cs="Arial TUR"/>
                      <w:b/>
                      <w:bCs/>
                      <w:sz w:val="20"/>
                      <w:szCs w:val="20"/>
                      <w:lang w:val="tr-TR" w:eastAsia="tr-TR"/>
                    </w:rPr>
                    <w:t>(Milyon</w:t>
                  </w:r>
                  <w:r w:rsidRPr="00E2142B">
                    <w:rPr>
                      <w:rFonts w:ascii="Century" w:hAnsi="Century" w:cs="Arial TUR"/>
                      <w:b/>
                      <w:bCs/>
                      <w:i/>
                      <w:iCs/>
                      <w:sz w:val="20"/>
                      <w:szCs w:val="20"/>
                      <w:lang w:val="tr-TR" w:eastAsia="tr-TR"/>
                    </w:rPr>
                    <w:t>/</w:t>
                  </w:r>
                  <w:r w:rsidRPr="00E2142B">
                    <w:rPr>
                      <w:rFonts w:ascii="Century" w:hAnsi="Century" w:cs="Arial TUR"/>
                      <w:i/>
                      <w:iCs/>
                      <w:sz w:val="20"/>
                      <w:szCs w:val="20"/>
                      <w:lang w:val="tr-TR" w:eastAsia="tr-TR"/>
                    </w:rPr>
                    <w:t>Million</w:t>
                  </w:r>
                  <w:r w:rsidRPr="00E2142B">
                    <w:rPr>
                      <w:rFonts w:ascii="Century" w:hAnsi="Century" w:cs="Arial TUR"/>
                      <w:b/>
                      <w:bCs/>
                      <w:sz w:val="20"/>
                      <w:szCs w:val="20"/>
                      <w:lang w:val="tr-TR" w:eastAsia="tr-TR"/>
                    </w:rPr>
                    <w:t xml:space="preserve"> TL)</w:t>
                  </w:r>
                </w:p>
              </w:tc>
              <w:tc>
                <w:tcPr>
                  <w:tcW w:w="980"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b/>
                      <w:bCs/>
                      <w:sz w:val="20"/>
                      <w:szCs w:val="20"/>
                      <w:lang w:val="tr-TR" w:eastAsia="tr-TR"/>
                    </w:rPr>
                  </w:pPr>
                  <w:r w:rsidRPr="00E2142B">
                    <w:rPr>
                      <w:rFonts w:ascii="Century" w:hAnsi="Century" w:cs="Arial TUR"/>
                      <w:b/>
                      <w:bCs/>
                      <w:sz w:val="20"/>
                      <w:szCs w:val="20"/>
                      <w:lang w:val="tr-TR" w:eastAsia="tr-TR"/>
                    </w:rPr>
                    <w:t>2004</w:t>
                  </w:r>
                </w:p>
              </w:tc>
              <w:tc>
                <w:tcPr>
                  <w:tcW w:w="980"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b/>
                      <w:bCs/>
                      <w:sz w:val="20"/>
                      <w:szCs w:val="20"/>
                      <w:lang w:val="tr-TR" w:eastAsia="tr-TR"/>
                    </w:rPr>
                  </w:pPr>
                  <w:r w:rsidRPr="00E2142B">
                    <w:rPr>
                      <w:rFonts w:ascii="Century" w:hAnsi="Century" w:cs="Arial TUR"/>
                      <w:b/>
                      <w:bCs/>
                      <w:sz w:val="20"/>
                      <w:szCs w:val="20"/>
                      <w:lang w:val="tr-TR" w:eastAsia="tr-TR"/>
                    </w:rPr>
                    <w:t>2005</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b/>
                      <w:bCs/>
                      <w:sz w:val="20"/>
                      <w:szCs w:val="20"/>
                      <w:lang w:val="tr-TR" w:eastAsia="tr-TR"/>
                    </w:rPr>
                  </w:pPr>
                  <w:r w:rsidRPr="00E2142B">
                    <w:rPr>
                      <w:rFonts w:ascii="Century" w:hAnsi="Century" w:cs="Arial TUR"/>
                      <w:b/>
                      <w:bCs/>
                      <w:sz w:val="20"/>
                      <w:szCs w:val="20"/>
                      <w:lang w:val="tr-TR" w:eastAsia="tr-TR"/>
                    </w:rPr>
                    <w:t>2006</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b/>
                      <w:bCs/>
                      <w:sz w:val="20"/>
                      <w:szCs w:val="20"/>
                      <w:lang w:val="tr-TR" w:eastAsia="tr-TR"/>
                    </w:rPr>
                  </w:pPr>
                  <w:r w:rsidRPr="00E2142B">
                    <w:rPr>
                      <w:rFonts w:ascii="Century" w:hAnsi="Century" w:cs="Arial TUR"/>
                      <w:b/>
                      <w:bCs/>
                      <w:sz w:val="20"/>
                      <w:szCs w:val="20"/>
                      <w:lang w:val="tr-TR" w:eastAsia="tr-TR"/>
                    </w:rPr>
                    <w:t>2007</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b/>
                      <w:bCs/>
                      <w:sz w:val="20"/>
                      <w:szCs w:val="20"/>
                      <w:lang w:val="tr-TR" w:eastAsia="tr-TR"/>
                    </w:rPr>
                  </w:pPr>
                  <w:r w:rsidRPr="00E2142B">
                    <w:rPr>
                      <w:rFonts w:ascii="Century" w:hAnsi="Century" w:cs="Arial TUR"/>
                      <w:b/>
                      <w:bCs/>
                      <w:sz w:val="20"/>
                      <w:szCs w:val="20"/>
                      <w:lang w:val="tr-TR" w:eastAsia="tr-TR"/>
                    </w:rPr>
                    <w:t>2008</w:t>
                  </w:r>
                </w:p>
              </w:tc>
            </w:tr>
            <w:tr w:rsidR="00E2142B" w:rsidRPr="00E2142B">
              <w:trPr>
                <w:trHeight w:val="256"/>
                <w:jc w:val="center"/>
              </w:trPr>
              <w:tc>
                <w:tcPr>
                  <w:tcW w:w="3894" w:type="dxa"/>
                  <w:tcBorders>
                    <w:top w:val="nil"/>
                    <w:left w:val="nil"/>
                    <w:bottom w:val="nil"/>
                    <w:right w:val="nil"/>
                  </w:tcBorders>
                  <w:shd w:val="clear" w:color="auto" w:fill="auto"/>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 Sözleşme Sayısı - </w:t>
                  </w:r>
                  <w:r w:rsidRPr="00852818">
                    <w:rPr>
                      <w:rFonts w:ascii="Century" w:hAnsi="Century" w:cs="Arial TUR"/>
                      <w:i/>
                      <w:iCs/>
                      <w:sz w:val="16"/>
                      <w:szCs w:val="16"/>
                      <w:lang w:val="tr-TR" w:eastAsia="tr-TR"/>
                    </w:rPr>
                    <w:t>No. of Contract</w:t>
                  </w:r>
                </w:p>
              </w:tc>
              <w:tc>
                <w:tcPr>
                  <w:tcW w:w="980" w:type="dxa"/>
                  <w:tcBorders>
                    <w:top w:val="single" w:sz="4" w:space="0" w:color="auto"/>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349.011</w:t>
                  </w:r>
                </w:p>
              </w:tc>
              <w:tc>
                <w:tcPr>
                  <w:tcW w:w="980" w:type="dxa"/>
                  <w:tcBorders>
                    <w:top w:val="single" w:sz="4" w:space="0" w:color="auto"/>
                    <w:left w:val="nil"/>
                    <w:bottom w:val="nil"/>
                    <w:right w:val="nil"/>
                  </w:tcBorders>
                  <w:shd w:val="clear" w:color="auto" w:fill="FFFFFF"/>
                  <w:noWrap/>
                  <w:vAlign w:val="bottom"/>
                </w:tcPr>
                <w:p w:rsidR="00E2142B" w:rsidRPr="00E2142B" w:rsidRDefault="00E2142B" w:rsidP="00B40712">
                  <w:pPr>
                    <w:jc w:val="right"/>
                    <w:rPr>
                      <w:rFonts w:ascii="Century" w:hAnsi="Century" w:cs="Arial TUR"/>
                      <w:sz w:val="20"/>
                      <w:szCs w:val="20"/>
                      <w:lang w:val="tr-TR" w:eastAsia="tr-TR"/>
                    </w:rPr>
                  </w:pPr>
                  <w:r w:rsidRPr="00E2142B">
                    <w:rPr>
                      <w:rFonts w:ascii="Century" w:hAnsi="Century" w:cs="Arial TUR"/>
                      <w:sz w:val="20"/>
                      <w:szCs w:val="20"/>
                      <w:lang w:val="tr-TR" w:eastAsia="tr-TR"/>
                    </w:rPr>
                    <w:t>7</w:t>
                  </w:r>
                  <w:r w:rsidR="00B40712">
                    <w:rPr>
                      <w:rFonts w:ascii="Century" w:hAnsi="Century" w:cs="Arial TUR"/>
                      <w:sz w:val="20"/>
                      <w:szCs w:val="20"/>
                      <w:lang w:val="tr-TR" w:eastAsia="tr-TR"/>
                    </w:rPr>
                    <w:t>25.822</w:t>
                  </w:r>
                </w:p>
              </w:tc>
              <w:tc>
                <w:tcPr>
                  <w:tcW w:w="1156" w:type="dxa"/>
                  <w:tcBorders>
                    <w:top w:val="single" w:sz="4" w:space="0" w:color="auto"/>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1.208.341</w:t>
                  </w:r>
                </w:p>
              </w:tc>
              <w:tc>
                <w:tcPr>
                  <w:tcW w:w="1156" w:type="dxa"/>
                  <w:tcBorders>
                    <w:top w:val="single" w:sz="4" w:space="0" w:color="auto"/>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1.600.157</w:t>
                  </w:r>
                </w:p>
              </w:tc>
              <w:tc>
                <w:tcPr>
                  <w:tcW w:w="1156" w:type="dxa"/>
                  <w:tcBorders>
                    <w:top w:val="single" w:sz="4" w:space="0" w:color="auto"/>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1.932.686</w:t>
                  </w:r>
                </w:p>
              </w:tc>
            </w:tr>
            <w:tr w:rsidR="00E2142B" w:rsidRPr="00E2142B">
              <w:trPr>
                <w:trHeight w:val="256"/>
                <w:jc w:val="center"/>
              </w:trPr>
              <w:tc>
                <w:tcPr>
                  <w:tcW w:w="3894" w:type="dxa"/>
                  <w:tcBorders>
                    <w:top w:val="nil"/>
                    <w:left w:val="nil"/>
                    <w:bottom w:val="nil"/>
                    <w:right w:val="nil"/>
                  </w:tcBorders>
                  <w:shd w:val="clear" w:color="auto" w:fill="auto"/>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E2142B">
                    <w:rPr>
                      <w:rFonts w:ascii="Century" w:hAnsi="Century" w:cs="Arial TUR"/>
                      <w:sz w:val="20"/>
                      <w:szCs w:val="20"/>
                      <w:lang w:val="tr-TR" w:eastAsia="tr-TR"/>
                    </w:rPr>
                    <w:t>Ferdi -</w:t>
                  </w:r>
                  <w:r w:rsidRPr="00E2142B">
                    <w:rPr>
                      <w:rFonts w:ascii="Century" w:hAnsi="Century" w:cs="Arial TUR"/>
                      <w:i/>
                      <w:iCs/>
                      <w:sz w:val="20"/>
                      <w:szCs w:val="20"/>
                      <w:lang w:val="tr-TR" w:eastAsia="tr-TR"/>
                    </w:rPr>
                    <w:t xml:space="preserve"> </w:t>
                  </w:r>
                  <w:r w:rsidRPr="00852818">
                    <w:rPr>
                      <w:rFonts w:ascii="Century" w:hAnsi="Century" w:cs="Arial TUR"/>
                      <w:i/>
                      <w:iCs/>
                      <w:sz w:val="18"/>
                      <w:szCs w:val="18"/>
                      <w:lang w:val="tr-TR" w:eastAsia="tr-TR"/>
                    </w:rPr>
                    <w:t>Individual</w:t>
                  </w:r>
                </w:p>
              </w:tc>
              <w:tc>
                <w:tcPr>
                  <w:tcW w:w="980"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281.389</w:t>
                  </w:r>
                </w:p>
              </w:tc>
              <w:tc>
                <w:tcPr>
                  <w:tcW w:w="980" w:type="dxa"/>
                  <w:tcBorders>
                    <w:top w:val="nil"/>
                    <w:left w:val="nil"/>
                    <w:bottom w:val="nil"/>
                    <w:right w:val="nil"/>
                  </w:tcBorders>
                  <w:shd w:val="clear" w:color="auto" w:fill="FFFFFF"/>
                  <w:noWrap/>
                  <w:vAlign w:val="bottom"/>
                </w:tcPr>
                <w:p w:rsidR="00E2142B" w:rsidRPr="00E2142B" w:rsidRDefault="00B40712" w:rsidP="00E2142B">
                  <w:pPr>
                    <w:jc w:val="right"/>
                    <w:rPr>
                      <w:rFonts w:ascii="Century" w:hAnsi="Century" w:cs="Arial TUR"/>
                      <w:sz w:val="20"/>
                      <w:szCs w:val="20"/>
                      <w:lang w:val="tr-TR" w:eastAsia="tr-TR"/>
                    </w:rPr>
                  </w:pPr>
                  <w:r>
                    <w:rPr>
                      <w:rFonts w:ascii="Century" w:hAnsi="Century" w:cs="Arial TUR"/>
                      <w:sz w:val="20"/>
                      <w:szCs w:val="20"/>
                      <w:lang w:val="tr-TR" w:eastAsia="tr-TR"/>
                    </w:rPr>
                    <w:t>563.250</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930.213</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1.237.844</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1.501.412</w:t>
                  </w:r>
                </w:p>
              </w:tc>
            </w:tr>
            <w:tr w:rsidR="00E2142B" w:rsidRPr="00E2142B">
              <w:trPr>
                <w:trHeight w:val="256"/>
                <w:jc w:val="center"/>
              </w:trPr>
              <w:tc>
                <w:tcPr>
                  <w:tcW w:w="3894" w:type="dxa"/>
                  <w:tcBorders>
                    <w:top w:val="nil"/>
                    <w:left w:val="nil"/>
                    <w:bottom w:val="nil"/>
                    <w:right w:val="nil"/>
                  </w:tcBorders>
                  <w:shd w:val="clear" w:color="auto" w:fill="auto"/>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E2142B">
                    <w:rPr>
                      <w:rFonts w:ascii="Century" w:hAnsi="Century" w:cs="Arial TUR"/>
                      <w:sz w:val="20"/>
                      <w:szCs w:val="20"/>
                      <w:lang w:val="tr-TR" w:eastAsia="tr-TR"/>
                    </w:rPr>
                    <w:t>Grup -</w:t>
                  </w:r>
                  <w:r w:rsidRPr="00E2142B">
                    <w:rPr>
                      <w:rFonts w:ascii="Century" w:hAnsi="Century" w:cs="Arial TUR"/>
                      <w:i/>
                      <w:iCs/>
                      <w:sz w:val="20"/>
                      <w:szCs w:val="20"/>
                      <w:lang w:val="tr-TR" w:eastAsia="tr-TR"/>
                    </w:rPr>
                    <w:t xml:space="preserve"> </w:t>
                  </w:r>
                  <w:r w:rsidRPr="00852818">
                    <w:rPr>
                      <w:rFonts w:ascii="Century" w:hAnsi="Century" w:cs="Arial TUR"/>
                      <w:i/>
                      <w:iCs/>
                      <w:sz w:val="18"/>
                      <w:szCs w:val="18"/>
                      <w:lang w:val="tr-TR" w:eastAsia="tr-TR"/>
                    </w:rPr>
                    <w:t>Group</w:t>
                  </w:r>
                </w:p>
              </w:tc>
              <w:tc>
                <w:tcPr>
                  <w:tcW w:w="980"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67.622</w:t>
                  </w:r>
                </w:p>
              </w:tc>
              <w:tc>
                <w:tcPr>
                  <w:tcW w:w="980" w:type="dxa"/>
                  <w:tcBorders>
                    <w:top w:val="nil"/>
                    <w:left w:val="nil"/>
                    <w:bottom w:val="nil"/>
                    <w:right w:val="nil"/>
                  </w:tcBorders>
                  <w:shd w:val="clear" w:color="auto" w:fill="FFFFFF"/>
                  <w:noWrap/>
                  <w:vAlign w:val="bottom"/>
                </w:tcPr>
                <w:p w:rsidR="00E2142B" w:rsidRPr="00E2142B" w:rsidRDefault="00B40712" w:rsidP="00E2142B">
                  <w:pPr>
                    <w:jc w:val="right"/>
                    <w:rPr>
                      <w:rFonts w:ascii="Century" w:hAnsi="Century" w:cs="Arial TUR"/>
                      <w:sz w:val="20"/>
                      <w:szCs w:val="20"/>
                      <w:lang w:val="tr-TR" w:eastAsia="tr-TR"/>
                    </w:rPr>
                  </w:pPr>
                  <w:r>
                    <w:rPr>
                      <w:rFonts w:ascii="Century" w:hAnsi="Century" w:cs="Arial TUR"/>
                      <w:sz w:val="20"/>
                      <w:szCs w:val="20"/>
                      <w:lang w:val="tr-TR" w:eastAsia="tr-TR"/>
                    </w:rPr>
                    <w:t>162.572</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278.128</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362.313</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431.274</w:t>
                  </w:r>
                </w:p>
              </w:tc>
            </w:tr>
            <w:tr w:rsidR="00E2142B" w:rsidRPr="00E2142B">
              <w:trPr>
                <w:trHeight w:val="256"/>
                <w:jc w:val="center"/>
              </w:trPr>
              <w:tc>
                <w:tcPr>
                  <w:tcW w:w="3894" w:type="dxa"/>
                  <w:tcBorders>
                    <w:top w:val="nil"/>
                    <w:left w:val="nil"/>
                    <w:bottom w:val="nil"/>
                    <w:right w:val="nil"/>
                  </w:tcBorders>
                  <w:shd w:val="clear" w:color="auto" w:fill="auto"/>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 Katılımcı Sayısı -</w:t>
                  </w:r>
                  <w:r w:rsidRPr="00E2142B">
                    <w:rPr>
                      <w:rFonts w:ascii="Century" w:hAnsi="Century" w:cs="Arial TUR"/>
                      <w:i/>
                      <w:iCs/>
                      <w:sz w:val="20"/>
                      <w:szCs w:val="20"/>
                      <w:lang w:val="tr-TR" w:eastAsia="tr-TR"/>
                    </w:rPr>
                    <w:t xml:space="preserve"> </w:t>
                  </w:r>
                  <w:r w:rsidRPr="00852818">
                    <w:rPr>
                      <w:rFonts w:ascii="Century" w:hAnsi="Century" w:cs="Arial TUR"/>
                      <w:i/>
                      <w:iCs/>
                      <w:sz w:val="18"/>
                      <w:szCs w:val="18"/>
                      <w:lang w:val="tr-TR" w:eastAsia="tr-TR"/>
                    </w:rPr>
                    <w:t>No. of Participant*</w:t>
                  </w:r>
                </w:p>
              </w:tc>
              <w:tc>
                <w:tcPr>
                  <w:tcW w:w="980"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337.897</w:t>
                  </w:r>
                </w:p>
              </w:tc>
              <w:tc>
                <w:tcPr>
                  <w:tcW w:w="980" w:type="dxa"/>
                  <w:tcBorders>
                    <w:top w:val="nil"/>
                    <w:left w:val="nil"/>
                    <w:bottom w:val="nil"/>
                    <w:right w:val="nil"/>
                  </w:tcBorders>
                  <w:shd w:val="clear" w:color="auto" w:fill="FFFFFF"/>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696.508</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1.101.700</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1.494.601</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1.756.597</w:t>
                  </w:r>
                </w:p>
              </w:tc>
            </w:tr>
            <w:tr w:rsidR="00E2142B" w:rsidRPr="00E2142B">
              <w:trPr>
                <w:trHeight w:val="256"/>
                <w:jc w:val="center"/>
              </w:trPr>
              <w:tc>
                <w:tcPr>
                  <w:tcW w:w="3894" w:type="dxa"/>
                  <w:tcBorders>
                    <w:top w:val="nil"/>
                    <w:left w:val="nil"/>
                    <w:bottom w:val="nil"/>
                    <w:right w:val="nil"/>
                  </w:tcBorders>
                  <w:shd w:val="clear" w:color="auto" w:fill="auto"/>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 Birikim Tutarı - </w:t>
                  </w:r>
                  <w:r w:rsidRPr="00852818">
                    <w:rPr>
                      <w:rFonts w:ascii="Century" w:hAnsi="Century" w:cs="Arial TUR"/>
                      <w:i/>
                      <w:iCs/>
                      <w:sz w:val="18"/>
                      <w:szCs w:val="18"/>
                      <w:lang w:val="tr-TR" w:eastAsia="tr-TR"/>
                    </w:rPr>
                    <w:t>Total Accumulation</w:t>
                  </w:r>
                </w:p>
              </w:tc>
              <w:tc>
                <w:tcPr>
                  <w:tcW w:w="980"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287,9</w:t>
                  </w:r>
                </w:p>
              </w:tc>
              <w:tc>
                <w:tcPr>
                  <w:tcW w:w="980" w:type="dxa"/>
                  <w:tcBorders>
                    <w:top w:val="nil"/>
                    <w:left w:val="nil"/>
                    <w:bottom w:val="nil"/>
                    <w:right w:val="nil"/>
                  </w:tcBorders>
                  <w:shd w:val="clear" w:color="auto" w:fill="FFFFFF"/>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1.219,2</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2.835,6</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4.603,0</w:t>
                  </w:r>
                </w:p>
              </w:tc>
              <w:tc>
                <w:tcPr>
                  <w:tcW w:w="1156" w:type="dxa"/>
                  <w:tcBorders>
                    <w:top w:val="nil"/>
                    <w:left w:val="nil"/>
                    <w:bottom w:val="nil"/>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6.400,4</w:t>
                  </w:r>
                </w:p>
              </w:tc>
            </w:tr>
            <w:tr w:rsidR="00E2142B" w:rsidRPr="00E2142B">
              <w:trPr>
                <w:trHeight w:val="271"/>
                <w:jc w:val="center"/>
              </w:trPr>
              <w:tc>
                <w:tcPr>
                  <w:tcW w:w="3894" w:type="dxa"/>
                  <w:tcBorders>
                    <w:top w:val="nil"/>
                    <w:left w:val="nil"/>
                    <w:bottom w:val="double" w:sz="6" w:space="0" w:color="auto"/>
                    <w:right w:val="nil"/>
                  </w:tcBorders>
                  <w:shd w:val="clear" w:color="auto" w:fill="auto"/>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 Katkı Payı Tutarı - </w:t>
                  </w:r>
                  <w:r w:rsidRPr="00852818">
                    <w:rPr>
                      <w:rFonts w:ascii="Century" w:hAnsi="Century" w:cs="Arial TUR"/>
                      <w:i/>
                      <w:iCs/>
                      <w:sz w:val="18"/>
                      <w:szCs w:val="18"/>
                      <w:lang w:val="tr-TR" w:eastAsia="tr-TR"/>
                    </w:rPr>
                    <w:t>Total Contribution</w:t>
                  </w:r>
                </w:p>
              </w:tc>
              <w:tc>
                <w:tcPr>
                  <w:tcW w:w="980" w:type="dxa"/>
                  <w:tcBorders>
                    <w:top w:val="nil"/>
                    <w:left w:val="nil"/>
                    <w:bottom w:val="double" w:sz="6" w:space="0" w:color="auto"/>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288,3</w:t>
                  </w:r>
                </w:p>
              </w:tc>
              <w:tc>
                <w:tcPr>
                  <w:tcW w:w="980" w:type="dxa"/>
                  <w:tcBorders>
                    <w:top w:val="nil"/>
                    <w:left w:val="nil"/>
                    <w:bottom w:val="double" w:sz="6" w:space="0" w:color="auto"/>
                    <w:right w:val="nil"/>
                  </w:tcBorders>
                  <w:shd w:val="clear" w:color="auto" w:fill="FFFFFF"/>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1.050,6</w:t>
                  </w:r>
                </w:p>
              </w:tc>
              <w:tc>
                <w:tcPr>
                  <w:tcW w:w="1156" w:type="dxa"/>
                  <w:tcBorders>
                    <w:top w:val="nil"/>
                    <w:left w:val="nil"/>
                    <w:bottom w:val="double" w:sz="6" w:space="0" w:color="auto"/>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2.439,0</w:t>
                  </w:r>
                </w:p>
              </w:tc>
              <w:tc>
                <w:tcPr>
                  <w:tcW w:w="1156" w:type="dxa"/>
                  <w:tcBorders>
                    <w:top w:val="nil"/>
                    <w:left w:val="nil"/>
                    <w:bottom w:val="double" w:sz="6" w:space="0" w:color="auto"/>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4.173,5</w:t>
                  </w:r>
                </w:p>
              </w:tc>
              <w:tc>
                <w:tcPr>
                  <w:tcW w:w="1156" w:type="dxa"/>
                  <w:tcBorders>
                    <w:top w:val="nil"/>
                    <w:left w:val="nil"/>
                    <w:bottom w:val="double" w:sz="6" w:space="0" w:color="auto"/>
                    <w:right w:val="nil"/>
                  </w:tcBorders>
                  <w:shd w:val="clear" w:color="auto" w:fill="auto"/>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5.608,1</w:t>
                  </w:r>
                </w:p>
              </w:tc>
            </w:tr>
            <w:tr w:rsidR="00E2142B" w:rsidRPr="00E2142B">
              <w:trPr>
                <w:trHeight w:val="271"/>
                <w:jc w:val="center"/>
              </w:trPr>
              <w:tc>
                <w:tcPr>
                  <w:tcW w:w="3894" w:type="dxa"/>
                  <w:tcBorders>
                    <w:top w:val="nil"/>
                    <w:left w:val="nil"/>
                    <w:bottom w:val="nil"/>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xml:space="preserve">*Planlara göre </w:t>
                  </w:r>
                  <w:r w:rsidRPr="00E2142B">
                    <w:rPr>
                      <w:rFonts w:ascii="Century" w:hAnsi="Century" w:cs="Arial TUR"/>
                      <w:i/>
                      <w:iCs/>
                      <w:sz w:val="20"/>
                      <w:szCs w:val="20"/>
                      <w:lang w:val="tr-TR" w:eastAsia="tr-TR"/>
                    </w:rPr>
                    <w:t xml:space="preserve">- </w:t>
                  </w:r>
                  <w:r w:rsidRPr="00852818">
                    <w:rPr>
                      <w:rFonts w:ascii="Century" w:hAnsi="Century" w:cs="Arial TUR"/>
                      <w:i/>
                      <w:iCs/>
                      <w:sz w:val="18"/>
                      <w:szCs w:val="18"/>
                      <w:lang w:val="tr-TR" w:eastAsia="tr-TR"/>
                    </w:rPr>
                    <w:t>According to plans</w:t>
                  </w:r>
                  <w:r w:rsidRPr="00E2142B">
                    <w:rPr>
                      <w:rFonts w:ascii="Century" w:hAnsi="Century" w:cs="Arial TUR"/>
                      <w:i/>
                      <w:iCs/>
                      <w:sz w:val="20"/>
                      <w:szCs w:val="20"/>
                      <w:lang w:val="tr-TR" w:eastAsia="tr-TR"/>
                    </w:rPr>
                    <w:t xml:space="preserve"> </w:t>
                  </w:r>
                </w:p>
              </w:tc>
              <w:tc>
                <w:tcPr>
                  <w:tcW w:w="980" w:type="dxa"/>
                  <w:tcBorders>
                    <w:top w:val="nil"/>
                    <w:left w:val="nil"/>
                    <w:bottom w:val="nil"/>
                    <w:right w:val="nil"/>
                  </w:tcBorders>
                  <w:shd w:val="clear" w:color="auto" w:fill="FFFFFF"/>
                  <w:noWrap/>
                  <w:vAlign w:val="bottom"/>
                </w:tcPr>
                <w:p w:rsidR="00E2142B" w:rsidRPr="00E2142B" w:rsidRDefault="00E2142B" w:rsidP="00E2142B">
                  <w:pPr>
                    <w:jc w:val="right"/>
                    <w:rPr>
                      <w:rFonts w:ascii="Century" w:hAnsi="Century" w:cs="Arial TUR"/>
                      <w:sz w:val="20"/>
                      <w:szCs w:val="20"/>
                      <w:lang w:val="tr-TR" w:eastAsia="tr-TR"/>
                    </w:rPr>
                  </w:pPr>
                  <w:r w:rsidRPr="00E2142B">
                    <w:rPr>
                      <w:rFonts w:ascii="Century" w:hAnsi="Century" w:cs="Arial TUR"/>
                      <w:sz w:val="20"/>
                      <w:szCs w:val="20"/>
                      <w:lang w:val="tr-TR" w:eastAsia="tr-TR"/>
                    </w:rPr>
                    <w:t> </w:t>
                  </w:r>
                </w:p>
              </w:tc>
              <w:tc>
                <w:tcPr>
                  <w:tcW w:w="980" w:type="dxa"/>
                  <w:tcBorders>
                    <w:top w:val="nil"/>
                    <w:left w:val="nil"/>
                    <w:bottom w:val="nil"/>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w:t>
                  </w:r>
                </w:p>
              </w:tc>
              <w:tc>
                <w:tcPr>
                  <w:tcW w:w="1156" w:type="dxa"/>
                  <w:tcBorders>
                    <w:top w:val="nil"/>
                    <w:left w:val="nil"/>
                    <w:bottom w:val="nil"/>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w:t>
                  </w:r>
                </w:p>
              </w:tc>
              <w:tc>
                <w:tcPr>
                  <w:tcW w:w="1156" w:type="dxa"/>
                  <w:tcBorders>
                    <w:top w:val="nil"/>
                    <w:left w:val="nil"/>
                    <w:bottom w:val="nil"/>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w:t>
                  </w:r>
                </w:p>
              </w:tc>
              <w:tc>
                <w:tcPr>
                  <w:tcW w:w="1156" w:type="dxa"/>
                  <w:tcBorders>
                    <w:top w:val="nil"/>
                    <w:left w:val="nil"/>
                    <w:bottom w:val="nil"/>
                    <w:right w:val="nil"/>
                  </w:tcBorders>
                  <w:shd w:val="clear" w:color="auto" w:fill="FFFFFF"/>
                  <w:noWrap/>
                  <w:vAlign w:val="bottom"/>
                </w:tcPr>
                <w:p w:rsidR="00E2142B" w:rsidRPr="00E2142B" w:rsidRDefault="00E2142B" w:rsidP="00E2142B">
                  <w:pPr>
                    <w:rPr>
                      <w:rFonts w:ascii="Century" w:hAnsi="Century" w:cs="Arial TUR"/>
                      <w:sz w:val="20"/>
                      <w:szCs w:val="20"/>
                      <w:lang w:val="tr-TR" w:eastAsia="tr-TR"/>
                    </w:rPr>
                  </w:pPr>
                  <w:r w:rsidRPr="00E2142B">
                    <w:rPr>
                      <w:rFonts w:ascii="Century" w:hAnsi="Century" w:cs="Arial TUR"/>
                      <w:sz w:val="20"/>
                      <w:szCs w:val="20"/>
                      <w:lang w:val="tr-TR" w:eastAsia="tr-TR"/>
                    </w:rPr>
                    <w:t> </w:t>
                  </w:r>
                </w:p>
              </w:tc>
            </w:tr>
          </w:tbl>
          <w:p w:rsidR="00E2142B" w:rsidRPr="00D54945" w:rsidRDefault="00E2142B" w:rsidP="00D54945">
            <w:pPr>
              <w:jc w:val="center"/>
              <w:rPr>
                <w:rFonts w:ascii="Century" w:hAnsi="Century"/>
                <w:sz w:val="20"/>
                <w:szCs w:val="20"/>
                <w:highlight w:val="yellow"/>
                <w:lang w:val="tr-TR"/>
              </w:rPr>
            </w:pPr>
          </w:p>
        </w:tc>
      </w:tr>
      <w:tr w:rsidR="004649B1" w:rsidRPr="00367FA3">
        <w:trPr>
          <w:gridAfter w:val="1"/>
          <w:wAfter w:w="216" w:type="dxa"/>
          <w:trHeight w:val="144"/>
        </w:trPr>
        <w:tc>
          <w:tcPr>
            <w:tcW w:w="4837" w:type="dxa"/>
            <w:gridSpan w:val="2"/>
          </w:tcPr>
          <w:p w:rsidR="008E354C" w:rsidRDefault="008E354C" w:rsidP="008D17FE">
            <w:pPr>
              <w:jc w:val="both"/>
              <w:rPr>
                <w:rFonts w:ascii="Century" w:hAnsi="Century"/>
                <w:lang w:val="tr-TR"/>
              </w:rPr>
            </w:pPr>
          </w:p>
          <w:p w:rsidR="004649B1" w:rsidRPr="008075A3" w:rsidRDefault="004649B1" w:rsidP="008D17FE">
            <w:pPr>
              <w:jc w:val="both"/>
              <w:rPr>
                <w:rFonts w:ascii="Century" w:hAnsi="Century"/>
                <w:lang w:val="tr-TR"/>
              </w:rPr>
            </w:pPr>
            <w:r w:rsidRPr="008075A3">
              <w:rPr>
                <w:rFonts w:ascii="Century" w:hAnsi="Century"/>
                <w:lang w:val="tr-TR"/>
              </w:rPr>
              <w:t>Sözleşme adetleri, katkı payı tutarı ve birikim tutarına ilişkin portföy hareketleri tablosu</w:t>
            </w:r>
            <w:r w:rsidR="00B00490" w:rsidRPr="008075A3">
              <w:rPr>
                <w:rFonts w:ascii="Century" w:hAnsi="Century"/>
                <w:lang w:val="tr-TR"/>
              </w:rPr>
              <w:t>na göre</w:t>
            </w:r>
            <w:r w:rsidRPr="008075A3">
              <w:rPr>
                <w:rFonts w:ascii="Century" w:hAnsi="Century"/>
                <w:lang w:val="tr-TR"/>
              </w:rPr>
              <w:t xml:space="preserve"> sözleşme </w:t>
            </w:r>
            <w:r w:rsidR="00B00490" w:rsidRPr="008075A3">
              <w:rPr>
                <w:rFonts w:ascii="Century" w:hAnsi="Century"/>
                <w:lang w:val="tr-TR"/>
              </w:rPr>
              <w:t>sayısındaki</w:t>
            </w:r>
            <w:r w:rsidR="00C03E2D" w:rsidRPr="008075A3">
              <w:rPr>
                <w:rFonts w:ascii="Century" w:hAnsi="Century"/>
                <w:lang w:val="tr-TR"/>
              </w:rPr>
              <w:t xml:space="preserve"> artışın %</w:t>
            </w:r>
            <w:r w:rsidR="0042127E" w:rsidRPr="008075A3">
              <w:rPr>
                <w:rFonts w:ascii="Century" w:hAnsi="Century"/>
                <w:lang w:val="tr-TR"/>
              </w:rPr>
              <w:t xml:space="preserve"> </w:t>
            </w:r>
            <w:r w:rsidR="008075A3" w:rsidRPr="008075A3">
              <w:rPr>
                <w:rFonts w:ascii="Century" w:hAnsi="Century"/>
                <w:lang w:val="tr-TR"/>
              </w:rPr>
              <w:t>9</w:t>
            </w:r>
            <w:r w:rsidR="004E0436">
              <w:rPr>
                <w:rFonts w:ascii="Century" w:hAnsi="Century"/>
                <w:lang w:val="tr-TR"/>
              </w:rPr>
              <w:t>4</w:t>
            </w:r>
            <w:r w:rsidR="00C03E2D" w:rsidRPr="008075A3">
              <w:rPr>
                <w:rFonts w:ascii="Century" w:hAnsi="Century"/>
                <w:lang w:val="tr-TR"/>
              </w:rPr>
              <w:t>’</w:t>
            </w:r>
            <w:r w:rsidR="004E0436">
              <w:rPr>
                <w:rFonts w:ascii="Century" w:hAnsi="Century"/>
                <w:lang w:val="tr-TR"/>
              </w:rPr>
              <w:t>ü</w:t>
            </w:r>
            <w:r w:rsidRPr="008075A3">
              <w:rPr>
                <w:rFonts w:ascii="Century" w:hAnsi="Century"/>
                <w:lang w:val="tr-TR"/>
              </w:rPr>
              <w:t xml:space="preserve"> yeni akdolunan sözleşmeler</w:t>
            </w:r>
            <w:r w:rsidR="00B00490" w:rsidRPr="008075A3">
              <w:rPr>
                <w:rFonts w:ascii="Century" w:hAnsi="Century"/>
                <w:lang w:val="tr-TR"/>
              </w:rPr>
              <w:t xml:space="preserve">den oluşmakta ve bu sözleşmeler </w:t>
            </w:r>
            <w:r w:rsidRPr="008075A3">
              <w:rPr>
                <w:rFonts w:ascii="Century" w:hAnsi="Century"/>
                <w:lang w:val="tr-TR"/>
              </w:rPr>
              <w:t>birikim tutarındaki artışa  %</w:t>
            </w:r>
            <w:r w:rsidR="0042127E" w:rsidRPr="008075A3">
              <w:rPr>
                <w:rFonts w:ascii="Century" w:hAnsi="Century"/>
                <w:lang w:val="tr-TR"/>
              </w:rPr>
              <w:t xml:space="preserve"> </w:t>
            </w:r>
            <w:r w:rsidRPr="008075A3">
              <w:rPr>
                <w:rFonts w:ascii="Century" w:hAnsi="Century"/>
                <w:lang w:val="tr-TR"/>
              </w:rPr>
              <w:t>2</w:t>
            </w:r>
            <w:r w:rsidR="004E0436">
              <w:rPr>
                <w:rFonts w:ascii="Century" w:hAnsi="Century"/>
                <w:lang w:val="tr-TR"/>
              </w:rPr>
              <w:t>4</w:t>
            </w:r>
            <w:r w:rsidRPr="008075A3">
              <w:rPr>
                <w:rFonts w:ascii="Century" w:hAnsi="Century"/>
                <w:lang w:val="tr-TR"/>
              </w:rPr>
              <w:t xml:space="preserve"> </w:t>
            </w:r>
            <w:r w:rsidR="00B00490" w:rsidRPr="008075A3">
              <w:rPr>
                <w:rFonts w:ascii="Century" w:hAnsi="Century"/>
                <w:lang w:val="tr-TR"/>
              </w:rPr>
              <w:t>oranında etki yapmaktadır.</w:t>
            </w:r>
            <w:r w:rsidRPr="008075A3">
              <w:rPr>
                <w:rFonts w:ascii="Century" w:hAnsi="Century"/>
                <w:lang w:val="tr-TR"/>
              </w:rPr>
              <w:t xml:space="preserve"> </w:t>
            </w:r>
          </w:p>
          <w:p w:rsidR="004C3C96" w:rsidRPr="00367FA3" w:rsidRDefault="004C3C96" w:rsidP="008D17FE">
            <w:pPr>
              <w:rPr>
                <w:rFonts w:ascii="Century" w:hAnsi="Century"/>
                <w:highlight w:val="yellow"/>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8E354C" w:rsidRDefault="008E354C" w:rsidP="00760FE1">
            <w:pPr>
              <w:jc w:val="both"/>
              <w:rPr>
                <w:rFonts w:ascii="Century" w:hAnsi="Century"/>
                <w:color w:val="404040"/>
              </w:rPr>
            </w:pPr>
          </w:p>
          <w:p w:rsidR="00760FE1" w:rsidRPr="00FE283D" w:rsidRDefault="00687A37" w:rsidP="00760FE1">
            <w:pPr>
              <w:jc w:val="both"/>
              <w:rPr>
                <w:rFonts w:ascii="Century" w:hAnsi="Century" w:cs="Arial"/>
                <w:color w:val="595959"/>
                <w:lang w:val="tr-TR"/>
              </w:rPr>
            </w:pPr>
            <w:r w:rsidRPr="00FE283D">
              <w:rPr>
                <w:rFonts w:ascii="Century" w:hAnsi="Century" w:cs="Arial"/>
                <w:color w:val="595959"/>
                <w:lang w:val="tr-TR"/>
              </w:rPr>
              <w:t>According to table 1.3-</w:t>
            </w:r>
            <w:r w:rsidR="004E0436" w:rsidRPr="00FE283D">
              <w:rPr>
                <w:rFonts w:ascii="Century" w:hAnsi="Century" w:cs="Arial"/>
                <w:color w:val="595959"/>
                <w:lang w:val="tr-TR"/>
              </w:rPr>
              <w:t>6</w:t>
            </w:r>
            <w:r w:rsidRPr="00FE283D">
              <w:rPr>
                <w:rFonts w:ascii="Century" w:hAnsi="Century" w:cs="Arial"/>
                <w:color w:val="595959"/>
                <w:lang w:val="tr-TR"/>
              </w:rPr>
              <w:t xml:space="preserve"> which presents portfolio movement</w:t>
            </w:r>
            <w:r w:rsidR="008C21D7" w:rsidRPr="00FE283D">
              <w:rPr>
                <w:rFonts w:ascii="Century" w:hAnsi="Century" w:cs="Arial"/>
                <w:color w:val="595959"/>
                <w:lang w:val="tr-TR"/>
              </w:rPr>
              <w:t>s</w:t>
            </w:r>
            <w:r w:rsidRPr="00FE283D">
              <w:rPr>
                <w:rFonts w:ascii="Century" w:hAnsi="Century" w:cs="Arial"/>
                <w:color w:val="595959"/>
                <w:lang w:val="tr-TR"/>
              </w:rPr>
              <w:t xml:space="preserve"> of pension companies, </w:t>
            </w:r>
            <w:r w:rsidR="004E0436" w:rsidRPr="00FE283D">
              <w:rPr>
                <w:rFonts w:ascii="Century" w:hAnsi="Century" w:cs="Arial"/>
                <w:color w:val="595959"/>
                <w:lang w:val="tr-TR"/>
              </w:rPr>
              <w:t>94</w:t>
            </w:r>
            <w:r w:rsidR="00760FE1" w:rsidRPr="00FE283D">
              <w:rPr>
                <w:rFonts w:ascii="Century" w:hAnsi="Century" w:cs="Arial"/>
                <w:color w:val="595959"/>
                <w:lang w:val="tr-TR"/>
              </w:rPr>
              <w:t xml:space="preserve">% of increase in </w:t>
            </w:r>
            <w:r w:rsidR="00B00490" w:rsidRPr="00FE283D">
              <w:rPr>
                <w:rFonts w:ascii="Century" w:hAnsi="Century" w:cs="Arial"/>
                <w:color w:val="595959"/>
                <w:lang w:val="tr-TR"/>
              </w:rPr>
              <w:t xml:space="preserve">the </w:t>
            </w:r>
            <w:r w:rsidR="00760FE1" w:rsidRPr="00FE283D">
              <w:rPr>
                <w:rFonts w:ascii="Century" w:hAnsi="Century" w:cs="Arial"/>
                <w:color w:val="595959"/>
                <w:lang w:val="tr-TR"/>
              </w:rPr>
              <w:t xml:space="preserve">number of </w:t>
            </w:r>
            <w:r w:rsidR="00B00490" w:rsidRPr="00FE283D">
              <w:rPr>
                <w:rFonts w:ascii="Century" w:hAnsi="Century" w:cs="Arial"/>
                <w:color w:val="595959"/>
                <w:lang w:val="tr-TR"/>
              </w:rPr>
              <w:t xml:space="preserve">the </w:t>
            </w:r>
            <w:r w:rsidR="00760FE1" w:rsidRPr="00FE283D">
              <w:rPr>
                <w:rFonts w:ascii="Century" w:hAnsi="Century" w:cs="Arial"/>
                <w:color w:val="595959"/>
                <w:lang w:val="tr-TR"/>
              </w:rPr>
              <w:t xml:space="preserve">contracts </w:t>
            </w:r>
            <w:r w:rsidR="00B00490" w:rsidRPr="00FE283D">
              <w:rPr>
                <w:rFonts w:ascii="Century" w:hAnsi="Century" w:cs="Arial"/>
                <w:color w:val="595959"/>
                <w:lang w:val="tr-TR"/>
              </w:rPr>
              <w:t>has been</w:t>
            </w:r>
            <w:r w:rsidR="00760FE1" w:rsidRPr="00FE283D">
              <w:rPr>
                <w:rFonts w:ascii="Century" w:hAnsi="Century" w:cs="Arial"/>
                <w:color w:val="595959"/>
                <w:lang w:val="tr-TR"/>
              </w:rPr>
              <w:t xml:space="preserve"> caused by new contracts and </w:t>
            </w:r>
            <w:r w:rsidR="00B00490" w:rsidRPr="00FE283D">
              <w:rPr>
                <w:rFonts w:ascii="Century" w:hAnsi="Century" w:cs="Arial"/>
                <w:color w:val="595959"/>
                <w:lang w:val="tr-TR"/>
              </w:rPr>
              <w:t>their</w:t>
            </w:r>
            <w:r w:rsidR="008075A3" w:rsidRPr="00FE283D">
              <w:rPr>
                <w:rFonts w:ascii="Century" w:hAnsi="Century" w:cs="Arial"/>
                <w:color w:val="595959"/>
                <w:lang w:val="tr-TR"/>
              </w:rPr>
              <w:t xml:space="preserve"> impact to accumulation is 2</w:t>
            </w:r>
            <w:r w:rsidR="004E0436" w:rsidRPr="00FE283D">
              <w:rPr>
                <w:rFonts w:ascii="Century" w:hAnsi="Century" w:cs="Arial"/>
                <w:color w:val="595959"/>
                <w:lang w:val="tr-TR"/>
              </w:rPr>
              <w:t>4</w:t>
            </w:r>
            <w:r w:rsidR="00760FE1" w:rsidRPr="00FE283D">
              <w:rPr>
                <w:rFonts w:ascii="Century" w:hAnsi="Century" w:cs="Arial"/>
                <w:color w:val="595959"/>
                <w:lang w:val="tr-TR"/>
              </w:rPr>
              <w:t>%.</w:t>
            </w:r>
          </w:p>
          <w:p w:rsidR="004649B1" w:rsidRPr="00367FA3" w:rsidRDefault="004649B1" w:rsidP="008D17FE">
            <w:pPr>
              <w:rPr>
                <w:rFonts w:ascii="Century" w:hAnsi="Century"/>
                <w:highlight w:val="yellow"/>
                <w:lang w:val="tr-TR"/>
              </w:rPr>
            </w:pPr>
          </w:p>
        </w:tc>
      </w:tr>
      <w:tr w:rsidR="00E21DE1" w:rsidRPr="00367FA3">
        <w:trPr>
          <w:gridAfter w:val="1"/>
          <w:wAfter w:w="216" w:type="dxa"/>
          <w:trHeight w:val="144"/>
        </w:trPr>
        <w:tc>
          <w:tcPr>
            <w:tcW w:w="10044" w:type="dxa"/>
            <w:gridSpan w:val="10"/>
          </w:tcPr>
          <w:p w:rsidR="00E21DE1" w:rsidRPr="00781A9D" w:rsidRDefault="00C24AA9" w:rsidP="00C24AA9">
            <w:pPr>
              <w:pStyle w:val="ResimYazs"/>
              <w:rPr>
                <w:rFonts w:ascii="Century" w:hAnsi="Century"/>
                <w:b w:val="0"/>
                <w:i/>
                <w:lang w:val="tr-TR"/>
              </w:rPr>
            </w:pPr>
            <w:bookmarkStart w:id="37" w:name="_Toc170665532"/>
            <w:r>
              <w:rPr>
                <w:rFonts w:ascii="Century" w:hAnsi="Century"/>
                <w:lang w:val="tr-TR"/>
              </w:rPr>
              <w:t xml:space="preserve">  </w:t>
            </w:r>
            <w:r w:rsidR="00E21DE1" w:rsidRPr="00781A9D">
              <w:rPr>
                <w:rFonts w:ascii="Century" w:hAnsi="Century"/>
                <w:lang w:val="tr-TR"/>
              </w:rPr>
              <w:t xml:space="preserve">Tablo </w:t>
            </w:r>
            <w:r w:rsidR="00E21DE1" w:rsidRPr="00781A9D">
              <w:rPr>
                <w:rFonts w:ascii="Century" w:hAnsi="Century"/>
                <w:lang w:val="tr-TR"/>
              </w:rPr>
              <w:fldChar w:fldCharType="begin"/>
            </w:r>
            <w:r w:rsidR="00E21DE1" w:rsidRPr="00781A9D">
              <w:rPr>
                <w:rFonts w:ascii="Century" w:hAnsi="Century"/>
                <w:lang w:val="tr-TR"/>
              </w:rPr>
              <w:instrText xml:space="preserve"> STYLEREF 2 \s </w:instrText>
            </w:r>
            <w:r w:rsidR="00E21DE1" w:rsidRPr="00781A9D">
              <w:rPr>
                <w:rFonts w:ascii="Century" w:hAnsi="Century"/>
                <w:lang w:val="tr-TR"/>
              </w:rPr>
              <w:fldChar w:fldCharType="separate"/>
            </w:r>
            <w:r w:rsidR="00E117DD">
              <w:rPr>
                <w:rFonts w:ascii="Century" w:hAnsi="Century"/>
                <w:noProof/>
                <w:lang w:val="tr-TR"/>
              </w:rPr>
              <w:t>1.3</w:t>
            </w:r>
            <w:r w:rsidR="00E21DE1" w:rsidRPr="00781A9D">
              <w:rPr>
                <w:rFonts w:ascii="Century" w:hAnsi="Century"/>
                <w:lang w:val="tr-TR"/>
              </w:rPr>
              <w:fldChar w:fldCharType="end"/>
            </w:r>
            <w:r w:rsidR="00E21DE1" w:rsidRPr="00781A9D">
              <w:rPr>
                <w:rFonts w:ascii="Century" w:hAnsi="Century"/>
                <w:lang w:val="tr-TR"/>
              </w:rPr>
              <w:noBreakHyphen/>
            </w:r>
            <w:r w:rsidR="00E21DE1" w:rsidRPr="00781A9D">
              <w:rPr>
                <w:rFonts w:ascii="Century" w:hAnsi="Century"/>
                <w:lang w:val="tr-TR"/>
              </w:rPr>
              <w:fldChar w:fldCharType="begin"/>
            </w:r>
            <w:r w:rsidR="00E21DE1" w:rsidRPr="00781A9D">
              <w:rPr>
                <w:rFonts w:ascii="Century" w:hAnsi="Century"/>
                <w:lang w:val="tr-TR"/>
              </w:rPr>
              <w:instrText xml:space="preserve"> SEQ Tablo \* ARABIC \s 2 </w:instrText>
            </w:r>
            <w:r w:rsidR="00E21DE1" w:rsidRPr="00781A9D">
              <w:rPr>
                <w:rFonts w:ascii="Century" w:hAnsi="Century"/>
                <w:lang w:val="tr-TR"/>
              </w:rPr>
              <w:fldChar w:fldCharType="separate"/>
            </w:r>
            <w:r w:rsidR="00E117DD">
              <w:rPr>
                <w:rFonts w:ascii="Century" w:hAnsi="Century"/>
                <w:noProof/>
                <w:lang w:val="tr-TR"/>
              </w:rPr>
              <w:t>6</w:t>
            </w:r>
            <w:r w:rsidR="00E21DE1" w:rsidRPr="00781A9D">
              <w:rPr>
                <w:rFonts w:ascii="Century" w:hAnsi="Century"/>
                <w:lang w:val="tr-TR"/>
              </w:rPr>
              <w:fldChar w:fldCharType="end"/>
            </w:r>
            <w:r w:rsidR="00E21DE1" w:rsidRPr="00781A9D">
              <w:rPr>
                <w:rFonts w:ascii="Century" w:hAnsi="Century"/>
                <w:lang w:val="tr-TR"/>
              </w:rPr>
              <w:t xml:space="preserve">; </w:t>
            </w:r>
            <w:r w:rsidR="00E21DE1" w:rsidRPr="00781A9D">
              <w:rPr>
                <w:rFonts w:ascii="Century" w:hAnsi="Century"/>
                <w:bCs w:val="0"/>
                <w:lang w:val="tr-TR"/>
              </w:rPr>
              <w:t xml:space="preserve">Portföy Hareketleri – </w:t>
            </w:r>
            <w:r w:rsidR="00E21DE1" w:rsidRPr="00781A9D">
              <w:rPr>
                <w:rFonts w:ascii="Century" w:hAnsi="Century"/>
                <w:b w:val="0"/>
                <w:bCs w:val="0"/>
                <w:i/>
                <w:lang w:val="tr-TR"/>
              </w:rPr>
              <w:t>Pension Companies Portfolio Movement</w:t>
            </w:r>
            <w:bookmarkEnd w:id="37"/>
          </w:p>
          <w:tbl>
            <w:tblPr>
              <w:tblW w:w="9654" w:type="dxa"/>
              <w:jc w:val="center"/>
              <w:tblLayout w:type="fixed"/>
              <w:tblCellMar>
                <w:left w:w="70" w:type="dxa"/>
                <w:right w:w="70" w:type="dxa"/>
              </w:tblCellMar>
              <w:tblLook w:val="0000" w:firstRow="0" w:lastRow="0" w:firstColumn="0" w:lastColumn="0" w:noHBand="0" w:noVBand="0"/>
            </w:tblPr>
            <w:tblGrid>
              <w:gridCol w:w="5205"/>
              <w:gridCol w:w="1557"/>
              <w:gridCol w:w="1446"/>
              <w:gridCol w:w="1446"/>
            </w:tblGrid>
            <w:tr w:rsidR="004E0436" w:rsidRPr="004E0436">
              <w:trPr>
                <w:trHeight w:val="82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b/>
                      <w:bCs/>
                      <w:sz w:val="20"/>
                      <w:szCs w:val="20"/>
                      <w:lang w:val="tr-TR" w:eastAsia="tr-TR"/>
                    </w:rPr>
                  </w:pPr>
                  <w:r w:rsidRPr="004E0436">
                    <w:rPr>
                      <w:rFonts w:ascii="Century" w:hAnsi="Century" w:cs="Arial TUR"/>
                      <w:b/>
                      <w:bCs/>
                      <w:sz w:val="20"/>
                      <w:szCs w:val="20"/>
                      <w:lang w:val="tr-TR" w:eastAsia="tr-TR"/>
                    </w:rPr>
                    <w:t>(Adet-</w:t>
                  </w:r>
                  <w:r w:rsidRPr="004E0436">
                    <w:rPr>
                      <w:rFonts w:ascii="Century" w:hAnsi="Century" w:cs="Arial TUR"/>
                      <w:sz w:val="20"/>
                      <w:szCs w:val="20"/>
                      <w:lang w:val="tr-TR" w:eastAsia="tr-TR"/>
                    </w:rPr>
                    <w:t>Number</w:t>
                  </w:r>
                  <w:r w:rsidRPr="004E0436">
                    <w:rPr>
                      <w:rFonts w:ascii="Century" w:hAnsi="Century" w:cs="Arial TUR"/>
                      <w:b/>
                      <w:bCs/>
                      <w:sz w:val="20"/>
                      <w:szCs w:val="20"/>
                      <w:lang w:val="tr-TR" w:eastAsia="tr-TR"/>
                    </w:rPr>
                    <w:t xml:space="preserve"> / 000 TL)</w:t>
                  </w:r>
                </w:p>
              </w:tc>
              <w:tc>
                <w:tcPr>
                  <w:tcW w:w="1557" w:type="dxa"/>
                  <w:tcBorders>
                    <w:top w:val="nil"/>
                    <w:left w:val="nil"/>
                    <w:bottom w:val="nil"/>
                    <w:right w:val="nil"/>
                  </w:tcBorders>
                  <w:shd w:val="clear" w:color="auto" w:fill="FFFFFF"/>
                  <w:vAlign w:val="center"/>
                </w:tcPr>
                <w:p w:rsidR="004E0436" w:rsidRPr="004E0436" w:rsidRDefault="00F44DD1" w:rsidP="004E0436">
                  <w:pPr>
                    <w:jc w:val="center"/>
                    <w:rPr>
                      <w:rFonts w:ascii="Century" w:hAnsi="Century" w:cs="Arial TUR"/>
                      <w:b/>
                      <w:bCs/>
                      <w:sz w:val="20"/>
                      <w:szCs w:val="20"/>
                      <w:lang w:val="tr-TR" w:eastAsia="tr-TR"/>
                    </w:rPr>
                  </w:pPr>
                  <w:r>
                    <w:rPr>
                      <w:rFonts w:ascii="Century" w:hAnsi="Century" w:cs="Arial TUR"/>
                      <w:b/>
                      <w:bCs/>
                      <w:sz w:val="20"/>
                      <w:szCs w:val="20"/>
                      <w:lang w:val="tr-TR" w:eastAsia="tr-TR"/>
                    </w:rPr>
                    <w:t>Sözleşme</w:t>
                  </w:r>
                  <w:r w:rsidR="004E0436" w:rsidRPr="004E0436">
                    <w:rPr>
                      <w:rFonts w:ascii="Century" w:hAnsi="Century" w:cs="Arial TUR"/>
                      <w:b/>
                      <w:bCs/>
                      <w:sz w:val="20"/>
                      <w:szCs w:val="20"/>
                      <w:lang w:val="tr-TR" w:eastAsia="tr-TR"/>
                    </w:rPr>
                    <w:t xml:space="preserve"> Adetleri</w:t>
                  </w:r>
                  <w:r w:rsidR="004E0436" w:rsidRPr="004E0436">
                    <w:rPr>
                      <w:rFonts w:ascii="Century" w:hAnsi="Century" w:cs="Arial TUR"/>
                      <w:b/>
                      <w:bCs/>
                      <w:sz w:val="20"/>
                      <w:szCs w:val="20"/>
                      <w:lang w:val="tr-TR" w:eastAsia="tr-TR"/>
                    </w:rPr>
                    <w:br/>
                  </w:r>
                  <w:r w:rsidR="004E0436" w:rsidRPr="004E0436">
                    <w:rPr>
                      <w:rFonts w:ascii="Century" w:hAnsi="Century" w:cs="Arial TUR"/>
                      <w:i/>
                      <w:iCs/>
                      <w:sz w:val="20"/>
                      <w:szCs w:val="20"/>
                      <w:lang w:val="tr-TR" w:eastAsia="tr-TR"/>
                    </w:rPr>
                    <w:t>No.of Contracts</w:t>
                  </w:r>
                </w:p>
              </w:tc>
              <w:tc>
                <w:tcPr>
                  <w:tcW w:w="1446" w:type="dxa"/>
                  <w:tcBorders>
                    <w:top w:val="nil"/>
                    <w:left w:val="nil"/>
                    <w:bottom w:val="nil"/>
                    <w:right w:val="nil"/>
                  </w:tcBorders>
                  <w:shd w:val="clear" w:color="auto" w:fill="FFFFFF"/>
                  <w:vAlign w:val="center"/>
                </w:tcPr>
                <w:p w:rsidR="004E0436" w:rsidRPr="004E0436" w:rsidRDefault="004E0436" w:rsidP="004E0436">
                  <w:pPr>
                    <w:jc w:val="center"/>
                    <w:rPr>
                      <w:rFonts w:ascii="Century" w:hAnsi="Century" w:cs="Arial TUR"/>
                      <w:b/>
                      <w:bCs/>
                      <w:sz w:val="20"/>
                      <w:szCs w:val="20"/>
                      <w:lang w:val="tr-TR" w:eastAsia="tr-TR"/>
                    </w:rPr>
                  </w:pPr>
                  <w:r w:rsidRPr="004E0436">
                    <w:rPr>
                      <w:rFonts w:ascii="Century" w:hAnsi="Century" w:cs="Arial TUR"/>
                      <w:b/>
                      <w:bCs/>
                      <w:sz w:val="20"/>
                      <w:szCs w:val="20"/>
                      <w:lang w:val="tr-TR" w:eastAsia="tr-TR"/>
                    </w:rPr>
                    <w:t>Katkı Payı</w:t>
                  </w:r>
                  <w:r w:rsidRPr="004E0436">
                    <w:rPr>
                      <w:rFonts w:ascii="Century" w:hAnsi="Century" w:cs="Arial TUR"/>
                      <w:b/>
                      <w:bCs/>
                      <w:sz w:val="20"/>
                      <w:szCs w:val="20"/>
                      <w:lang w:val="tr-TR" w:eastAsia="tr-TR"/>
                    </w:rPr>
                    <w:br/>
                  </w:r>
                  <w:r w:rsidRPr="004E0436">
                    <w:rPr>
                      <w:rFonts w:ascii="Century" w:hAnsi="Century" w:cs="Arial TUR"/>
                      <w:i/>
                      <w:iCs/>
                      <w:sz w:val="20"/>
                      <w:szCs w:val="20"/>
                      <w:lang w:val="tr-TR" w:eastAsia="tr-TR"/>
                    </w:rPr>
                    <w:t>Contribution Amount</w:t>
                  </w:r>
                </w:p>
              </w:tc>
              <w:tc>
                <w:tcPr>
                  <w:tcW w:w="1446" w:type="dxa"/>
                  <w:tcBorders>
                    <w:top w:val="nil"/>
                    <w:left w:val="nil"/>
                    <w:bottom w:val="nil"/>
                    <w:right w:val="nil"/>
                  </w:tcBorders>
                  <w:shd w:val="clear" w:color="auto" w:fill="FFFFFF"/>
                  <w:vAlign w:val="center"/>
                </w:tcPr>
                <w:p w:rsidR="004E0436" w:rsidRPr="004E0436" w:rsidRDefault="004E0436" w:rsidP="004E0436">
                  <w:pPr>
                    <w:jc w:val="center"/>
                    <w:rPr>
                      <w:rFonts w:ascii="Century" w:hAnsi="Century" w:cs="Arial TUR"/>
                      <w:b/>
                      <w:bCs/>
                      <w:sz w:val="20"/>
                      <w:szCs w:val="20"/>
                      <w:lang w:val="tr-TR" w:eastAsia="tr-TR"/>
                    </w:rPr>
                  </w:pPr>
                  <w:r w:rsidRPr="004E0436">
                    <w:rPr>
                      <w:rFonts w:ascii="Century" w:hAnsi="Century" w:cs="Arial TUR"/>
                      <w:b/>
                      <w:bCs/>
                      <w:sz w:val="20"/>
                      <w:szCs w:val="20"/>
                      <w:lang w:val="tr-TR" w:eastAsia="tr-TR"/>
                    </w:rPr>
                    <w:t>Birikim</w:t>
                  </w:r>
                  <w:r w:rsidRPr="004E0436">
                    <w:rPr>
                      <w:rFonts w:ascii="Century" w:hAnsi="Century" w:cs="Arial TUR"/>
                      <w:b/>
                      <w:bCs/>
                      <w:sz w:val="20"/>
                      <w:szCs w:val="20"/>
                      <w:lang w:val="tr-TR" w:eastAsia="tr-TR"/>
                    </w:rPr>
                    <w:br/>
                  </w:r>
                  <w:r w:rsidRPr="004E0436">
                    <w:rPr>
                      <w:rFonts w:ascii="Century" w:hAnsi="Century" w:cs="Arial TUR"/>
                      <w:i/>
                      <w:iCs/>
                      <w:sz w:val="20"/>
                      <w:szCs w:val="20"/>
                      <w:lang w:val="tr-TR" w:eastAsia="tr-TR"/>
                    </w:rPr>
                    <w:t>Accumulated Amount</w:t>
                  </w:r>
                </w:p>
              </w:tc>
            </w:tr>
            <w:tr w:rsidR="004E0436" w:rsidRPr="004E0436">
              <w:trPr>
                <w:trHeight w:val="256"/>
                <w:jc w:val="center"/>
              </w:trPr>
              <w:tc>
                <w:tcPr>
                  <w:tcW w:w="5205" w:type="dxa"/>
                  <w:tcBorders>
                    <w:top w:val="single" w:sz="4" w:space="0" w:color="auto"/>
                    <w:left w:val="nil"/>
                    <w:bottom w:val="single" w:sz="4" w:space="0" w:color="auto"/>
                    <w:right w:val="nil"/>
                  </w:tcBorders>
                  <w:shd w:val="clear" w:color="auto" w:fill="FFFFFF"/>
                  <w:noWrap/>
                  <w:vAlign w:val="bottom"/>
                </w:tcPr>
                <w:p w:rsidR="004E0436" w:rsidRPr="004E0436" w:rsidRDefault="004E0436" w:rsidP="004E0436">
                  <w:pPr>
                    <w:rPr>
                      <w:rFonts w:ascii="Century" w:hAnsi="Century" w:cs="Arial TUR"/>
                      <w:b/>
                      <w:sz w:val="20"/>
                      <w:szCs w:val="20"/>
                      <w:lang w:val="tr-TR" w:eastAsia="tr-TR"/>
                    </w:rPr>
                  </w:pPr>
                  <w:r w:rsidRPr="004E0436">
                    <w:rPr>
                      <w:rFonts w:ascii="Century" w:hAnsi="Century" w:cs="Arial TUR"/>
                      <w:b/>
                      <w:sz w:val="20"/>
                      <w:szCs w:val="20"/>
                      <w:lang w:val="tr-TR" w:eastAsia="tr-TR"/>
                    </w:rPr>
                    <w:t xml:space="preserve">  Dönem Başı -</w:t>
                  </w:r>
                  <w:r w:rsidRPr="004E0436">
                    <w:rPr>
                      <w:rFonts w:ascii="Century" w:hAnsi="Century" w:cs="Arial TUR"/>
                      <w:b/>
                      <w:i/>
                      <w:iCs/>
                      <w:sz w:val="20"/>
                      <w:szCs w:val="20"/>
                      <w:lang w:val="tr-TR" w:eastAsia="tr-TR"/>
                    </w:rPr>
                    <w:t xml:space="preserve"> </w:t>
                  </w:r>
                  <w:r w:rsidRPr="00852818">
                    <w:rPr>
                      <w:rFonts w:ascii="Century" w:hAnsi="Century" w:cs="Arial TUR"/>
                      <w:i/>
                      <w:iCs/>
                      <w:sz w:val="18"/>
                      <w:szCs w:val="18"/>
                      <w:lang w:val="tr-TR" w:eastAsia="tr-TR"/>
                    </w:rPr>
                    <w:t>Beginning of The Period</w:t>
                  </w:r>
                </w:p>
              </w:tc>
              <w:tc>
                <w:tcPr>
                  <w:tcW w:w="1557"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b/>
                      <w:sz w:val="20"/>
                      <w:szCs w:val="20"/>
                      <w:lang w:val="tr-TR" w:eastAsia="tr-TR"/>
                    </w:rPr>
                  </w:pPr>
                  <w:r w:rsidRPr="004E0436">
                    <w:rPr>
                      <w:rFonts w:ascii="Century" w:hAnsi="Century" w:cs="Arial TUR"/>
                      <w:b/>
                      <w:sz w:val="20"/>
                      <w:szCs w:val="20"/>
                      <w:lang w:val="tr-TR" w:eastAsia="tr-TR"/>
                    </w:rPr>
                    <w:t>1.589.209</w:t>
                  </w:r>
                </w:p>
              </w:tc>
              <w:tc>
                <w:tcPr>
                  <w:tcW w:w="1446"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b/>
                      <w:sz w:val="20"/>
                      <w:szCs w:val="20"/>
                      <w:lang w:val="tr-TR" w:eastAsia="tr-TR"/>
                    </w:rPr>
                  </w:pPr>
                  <w:r w:rsidRPr="004E0436">
                    <w:rPr>
                      <w:rFonts w:ascii="Century" w:hAnsi="Century" w:cs="Arial TUR"/>
                      <w:b/>
                      <w:sz w:val="20"/>
                      <w:szCs w:val="20"/>
                      <w:lang w:val="tr-TR" w:eastAsia="tr-TR"/>
                    </w:rPr>
                    <w:t>3.905.666</w:t>
                  </w:r>
                </w:p>
              </w:tc>
              <w:tc>
                <w:tcPr>
                  <w:tcW w:w="1446"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b/>
                      <w:sz w:val="20"/>
                      <w:szCs w:val="20"/>
                      <w:lang w:val="tr-TR" w:eastAsia="tr-TR"/>
                    </w:rPr>
                  </w:pPr>
                  <w:r w:rsidRPr="004E0436">
                    <w:rPr>
                      <w:rFonts w:ascii="Century" w:hAnsi="Century" w:cs="Arial TUR"/>
                      <w:b/>
                      <w:sz w:val="20"/>
                      <w:szCs w:val="20"/>
                      <w:lang w:val="tr-TR" w:eastAsia="tr-TR"/>
                    </w:rPr>
                    <w:t>4.596.386</w:t>
                  </w:r>
                </w:p>
              </w:tc>
            </w:tr>
            <w:tr w:rsidR="004E0436" w:rsidRPr="004E0436">
              <w:trPr>
                <w:trHeight w:val="25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Artışlar </w:t>
                  </w:r>
                  <w:r w:rsidR="00F44DD1">
                    <w:rPr>
                      <w:rFonts w:ascii="Century" w:hAnsi="Century" w:cs="Arial TUR"/>
                      <w:sz w:val="20"/>
                      <w:szCs w:val="20"/>
                      <w:lang w:val="tr-TR" w:eastAsia="tr-TR"/>
                    </w:rPr>
                    <w:t>–</w:t>
                  </w:r>
                  <w:r w:rsidRPr="004E0436">
                    <w:rPr>
                      <w:rFonts w:ascii="Century" w:hAnsi="Century" w:cs="Arial TUR"/>
                      <w:sz w:val="20"/>
                      <w:szCs w:val="20"/>
                      <w:lang w:val="tr-TR" w:eastAsia="tr-TR"/>
                    </w:rPr>
                    <w:t xml:space="preserve"> </w:t>
                  </w:r>
                  <w:r w:rsidRPr="00852818">
                    <w:rPr>
                      <w:rFonts w:ascii="Century" w:hAnsi="Century" w:cs="Arial TUR"/>
                      <w:i/>
                      <w:iCs/>
                      <w:sz w:val="18"/>
                      <w:szCs w:val="18"/>
                      <w:lang w:val="tr-TR" w:eastAsia="tr-TR"/>
                    </w:rPr>
                    <w:t>Increase</w:t>
                  </w:r>
                </w:p>
              </w:tc>
              <w:tc>
                <w:tcPr>
                  <w:tcW w:w="1557"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653.045</w:t>
                  </w:r>
                </w:p>
              </w:tc>
              <w:tc>
                <w:tcPr>
                  <w:tcW w:w="1446"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2.515.450</w:t>
                  </w:r>
                </w:p>
              </w:tc>
              <w:tc>
                <w:tcPr>
                  <w:tcW w:w="1446"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2.880.757</w:t>
                  </w:r>
                </w:p>
              </w:tc>
            </w:tr>
            <w:tr w:rsidR="004E0436" w:rsidRPr="004E0436">
              <w:trPr>
                <w:trHeight w:val="25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4E0436">
                    <w:rPr>
                      <w:rFonts w:ascii="Century" w:hAnsi="Century" w:cs="Arial TUR"/>
                      <w:sz w:val="20"/>
                      <w:szCs w:val="20"/>
                      <w:lang w:val="tr-TR" w:eastAsia="tr-TR"/>
                    </w:rPr>
                    <w:t xml:space="preserve">Diğ.Şirketlerden Trans.- </w:t>
                  </w:r>
                  <w:r w:rsidRPr="00852818">
                    <w:rPr>
                      <w:rFonts w:ascii="Century" w:hAnsi="Century" w:cs="Arial TUR"/>
                      <w:i/>
                      <w:iCs/>
                      <w:sz w:val="18"/>
                      <w:szCs w:val="18"/>
                      <w:lang w:val="tr-TR" w:eastAsia="tr-TR"/>
                    </w:rPr>
                    <w:t>Trans.from Oth.Comp</w:t>
                  </w:r>
                  <w:r w:rsidR="000008EC">
                    <w:rPr>
                      <w:rFonts w:ascii="Century" w:hAnsi="Century" w:cs="Arial TUR"/>
                      <w:i/>
                      <w:iCs/>
                      <w:sz w:val="18"/>
                      <w:szCs w:val="18"/>
                      <w:lang w:val="tr-TR" w:eastAsia="tr-TR"/>
                    </w:rPr>
                    <w:t>anies</w:t>
                  </w:r>
                </w:p>
              </w:tc>
              <w:tc>
                <w:tcPr>
                  <w:tcW w:w="1557"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40.199</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282.598</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305.584</w:t>
                  </w:r>
                </w:p>
              </w:tc>
            </w:tr>
            <w:tr w:rsidR="004E0436" w:rsidRPr="004E0436">
              <w:trPr>
                <w:trHeight w:val="25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4E0436">
                    <w:rPr>
                      <w:rFonts w:ascii="Century" w:hAnsi="Century" w:cs="Arial TUR"/>
                      <w:sz w:val="20"/>
                      <w:szCs w:val="20"/>
                      <w:lang w:val="tr-TR" w:eastAsia="tr-TR"/>
                    </w:rPr>
                    <w:t xml:space="preserve">Yeni Akdolunan Sözleş. - </w:t>
                  </w:r>
                  <w:r w:rsidRPr="00852818">
                    <w:rPr>
                      <w:rFonts w:ascii="Century" w:hAnsi="Century" w:cs="Arial TUR"/>
                      <w:i/>
                      <w:iCs/>
                      <w:sz w:val="18"/>
                      <w:szCs w:val="18"/>
                      <w:lang w:val="tr-TR" w:eastAsia="tr-TR"/>
                    </w:rPr>
                    <w:t>New Policies</w:t>
                  </w:r>
                </w:p>
              </w:tc>
              <w:tc>
                <w:tcPr>
                  <w:tcW w:w="1557"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612.846</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689.605</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697.968</w:t>
                  </w:r>
                </w:p>
              </w:tc>
            </w:tr>
            <w:tr w:rsidR="004E0436" w:rsidRPr="004E0436">
              <w:trPr>
                <w:trHeight w:val="25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4E0436">
                    <w:rPr>
                      <w:rFonts w:ascii="Century" w:hAnsi="Century" w:cs="Arial TUR"/>
                      <w:sz w:val="20"/>
                      <w:szCs w:val="20"/>
                      <w:lang w:val="tr-TR" w:eastAsia="tr-TR"/>
                    </w:rPr>
                    <w:t xml:space="preserve">Mevcut Birikimdeki Değ.- </w:t>
                  </w:r>
                  <w:r w:rsidRPr="00852818">
                    <w:rPr>
                      <w:rFonts w:ascii="Century" w:hAnsi="Century" w:cs="Arial TUR"/>
                      <w:i/>
                      <w:iCs/>
                      <w:sz w:val="18"/>
                      <w:szCs w:val="18"/>
                      <w:lang w:val="tr-TR" w:eastAsia="tr-TR"/>
                    </w:rPr>
                    <w:t>Change in Current Portf</w:t>
                  </w:r>
                  <w:r w:rsidR="000008EC">
                    <w:rPr>
                      <w:rFonts w:ascii="Century" w:hAnsi="Century" w:cs="Arial TUR"/>
                      <w:i/>
                      <w:iCs/>
                      <w:sz w:val="18"/>
                      <w:szCs w:val="18"/>
                      <w:lang w:val="tr-TR" w:eastAsia="tr-TR"/>
                    </w:rPr>
                    <w:t>ol.</w:t>
                  </w:r>
                </w:p>
              </w:tc>
              <w:tc>
                <w:tcPr>
                  <w:tcW w:w="1557"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1.543.247</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1.877.205</w:t>
                  </w:r>
                </w:p>
              </w:tc>
            </w:tr>
            <w:tr w:rsidR="004E0436" w:rsidRPr="004E0436">
              <w:trPr>
                <w:trHeight w:val="256"/>
                <w:jc w:val="center"/>
              </w:trPr>
              <w:tc>
                <w:tcPr>
                  <w:tcW w:w="5205" w:type="dxa"/>
                  <w:tcBorders>
                    <w:top w:val="single" w:sz="4" w:space="0" w:color="auto"/>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Azalışlar </w:t>
                  </w:r>
                  <w:r w:rsidR="00F44DD1">
                    <w:rPr>
                      <w:rFonts w:ascii="Century" w:hAnsi="Century" w:cs="Arial TUR"/>
                      <w:sz w:val="20"/>
                      <w:szCs w:val="20"/>
                      <w:lang w:val="tr-TR" w:eastAsia="tr-TR"/>
                    </w:rPr>
                    <w:t>–</w:t>
                  </w:r>
                  <w:r w:rsidRPr="004E0436">
                    <w:rPr>
                      <w:rFonts w:ascii="Century" w:hAnsi="Century" w:cs="Arial TUR"/>
                      <w:sz w:val="20"/>
                      <w:szCs w:val="20"/>
                      <w:lang w:val="tr-TR" w:eastAsia="tr-TR"/>
                    </w:rPr>
                    <w:t xml:space="preserve"> </w:t>
                  </w:r>
                  <w:r w:rsidRPr="00852818">
                    <w:rPr>
                      <w:rFonts w:ascii="Century" w:hAnsi="Century" w:cs="Arial TUR"/>
                      <w:i/>
                      <w:iCs/>
                      <w:sz w:val="18"/>
                      <w:szCs w:val="18"/>
                      <w:lang w:val="tr-TR" w:eastAsia="tr-TR"/>
                    </w:rPr>
                    <w:t>Decrease</w:t>
                  </w:r>
                </w:p>
              </w:tc>
              <w:tc>
                <w:tcPr>
                  <w:tcW w:w="1557"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309.568</w:t>
                  </w:r>
                </w:p>
              </w:tc>
              <w:tc>
                <w:tcPr>
                  <w:tcW w:w="1446"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813.057</w:t>
                  </w:r>
                </w:p>
              </w:tc>
              <w:tc>
                <w:tcPr>
                  <w:tcW w:w="1446" w:type="dxa"/>
                  <w:tcBorders>
                    <w:top w:val="single" w:sz="4" w:space="0" w:color="auto"/>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1.076.766</w:t>
                  </w:r>
                </w:p>
              </w:tc>
            </w:tr>
            <w:tr w:rsidR="004E0436" w:rsidRPr="004E0436">
              <w:trPr>
                <w:trHeight w:val="25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4E0436">
                    <w:rPr>
                      <w:rFonts w:ascii="Century" w:hAnsi="Century" w:cs="Arial TUR"/>
                      <w:sz w:val="20"/>
                      <w:szCs w:val="20"/>
                      <w:lang w:val="tr-TR" w:eastAsia="tr-TR"/>
                    </w:rPr>
                    <w:t xml:space="preserve">Emeklilik </w:t>
                  </w:r>
                  <w:r w:rsidR="00F44DD1">
                    <w:rPr>
                      <w:rFonts w:ascii="Century" w:hAnsi="Century" w:cs="Arial TUR"/>
                      <w:sz w:val="20"/>
                      <w:szCs w:val="20"/>
                      <w:lang w:val="tr-TR" w:eastAsia="tr-TR"/>
                    </w:rPr>
                    <w:t>–</w:t>
                  </w:r>
                  <w:r w:rsidRPr="004E0436">
                    <w:rPr>
                      <w:rFonts w:ascii="Century" w:hAnsi="Century" w:cs="Arial TUR"/>
                      <w:sz w:val="20"/>
                      <w:szCs w:val="20"/>
                      <w:lang w:val="tr-TR" w:eastAsia="tr-TR"/>
                    </w:rPr>
                    <w:t xml:space="preserve"> </w:t>
                  </w:r>
                  <w:r w:rsidRPr="00852818">
                    <w:rPr>
                      <w:rFonts w:ascii="Century" w:hAnsi="Century" w:cs="Arial TUR"/>
                      <w:i/>
                      <w:iCs/>
                      <w:sz w:val="18"/>
                      <w:szCs w:val="18"/>
                      <w:lang w:val="tr-TR" w:eastAsia="tr-TR"/>
                    </w:rPr>
                    <w:t>Retired</w:t>
                  </w:r>
                </w:p>
              </w:tc>
              <w:tc>
                <w:tcPr>
                  <w:tcW w:w="1557"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258</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4.088</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7.402</w:t>
                  </w:r>
                </w:p>
              </w:tc>
            </w:tr>
            <w:tr w:rsidR="004E0436" w:rsidRPr="004E0436">
              <w:trPr>
                <w:trHeight w:val="25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4E0436">
                    <w:rPr>
                      <w:rFonts w:ascii="Century" w:hAnsi="Century" w:cs="Arial TUR"/>
                      <w:sz w:val="20"/>
                      <w:szCs w:val="20"/>
                      <w:lang w:val="tr-TR" w:eastAsia="tr-TR"/>
                    </w:rPr>
                    <w:t xml:space="preserve">Ölüm ve Maluliyet - </w:t>
                  </w:r>
                  <w:r w:rsidRPr="00852818">
                    <w:rPr>
                      <w:rFonts w:ascii="Century" w:hAnsi="Century" w:cs="Arial TUR"/>
                      <w:i/>
                      <w:iCs/>
                      <w:sz w:val="18"/>
                      <w:szCs w:val="18"/>
                      <w:lang w:val="tr-TR" w:eastAsia="tr-TR"/>
                    </w:rPr>
                    <w:t>Dealth and Disability</w:t>
                  </w:r>
                </w:p>
              </w:tc>
              <w:tc>
                <w:tcPr>
                  <w:tcW w:w="1557"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1.147</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4.481</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5.930</w:t>
                  </w:r>
                </w:p>
              </w:tc>
            </w:tr>
            <w:tr w:rsidR="004E0436" w:rsidRPr="004E0436">
              <w:trPr>
                <w:trHeight w:val="25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4E0436">
                    <w:rPr>
                      <w:rFonts w:ascii="Century" w:hAnsi="Century" w:cs="Arial TUR"/>
                      <w:sz w:val="20"/>
                      <w:szCs w:val="20"/>
                      <w:lang w:val="tr-TR" w:eastAsia="tr-TR"/>
                    </w:rPr>
                    <w:t xml:space="preserve">Diğ. Şirketlere Transfer - </w:t>
                  </w:r>
                  <w:r w:rsidRPr="00852818">
                    <w:rPr>
                      <w:rFonts w:ascii="Century" w:hAnsi="Century" w:cs="Arial TUR"/>
                      <w:i/>
                      <w:iCs/>
                      <w:sz w:val="18"/>
                      <w:szCs w:val="18"/>
                      <w:lang w:val="tr-TR" w:eastAsia="tr-TR"/>
                    </w:rPr>
                    <w:t>Trans.to Oth</w:t>
                  </w:r>
                  <w:r w:rsidR="000008EC">
                    <w:rPr>
                      <w:rFonts w:ascii="Century" w:hAnsi="Century" w:cs="Arial TUR"/>
                      <w:i/>
                      <w:iCs/>
                      <w:sz w:val="18"/>
                      <w:szCs w:val="18"/>
                      <w:lang w:val="tr-TR" w:eastAsia="tr-TR"/>
                    </w:rPr>
                    <w:t xml:space="preserve">er </w:t>
                  </w:r>
                  <w:r w:rsidRPr="00852818">
                    <w:rPr>
                      <w:rFonts w:ascii="Century" w:hAnsi="Century" w:cs="Arial TUR"/>
                      <w:i/>
                      <w:iCs/>
                      <w:sz w:val="18"/>
                      <w:szCs w:val="18"/>
                      <w:lang w:val="tr-TR" w:eastAsia="tr-TR"/>
                    </w:rPr>
                    <w:t>Comp</w:t>
                  </w:r>
                  <w:r w:rsidR="000008EC">
                    <w:rPr>
                      <w:rFonts w:ascii="Century" w:hAnsi="Century" w:cs="Arial TUR"/>
                      <w:i/>
                      <w:iCs/>
                      <w:sz w:val="18"/>
                      <w:szCs w:val="18"/>
                      <w:lang w:val="tr-TR" w:eastAsia="tr-TR"/>
                    </w:rPr>
                    <w:t>anies</w:t>
                  </w:r>
                </w:p>
              </w:tc>
              <w:tc>
                <w:tcPr>
                  <w:tcW w:w="1557"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40.762</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212.779</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268.091</w:t>
                  </w:r>
                </w:p>
              </w:tc>
            </w:tr>
            <w:tr w:rsidR="004E0436" w:rsidRPr="004E0436">
              <w:trPr>
                <w:trHeight w:val="256"/>
                <w:jc w:val="center"/>
              </w:trPr>
              <w:tc>
                <w:tcPr>
                  <w:tcW w:w="5205" w:type="dxa"/>
                  <w:tcBorders>
                    <w:top w:val="nil"/>
                    <w:left w:val="nil"/>
                    <w:bottom w:val="nil"/>
                    <w:right w:val="nil"/>
                  </w:tcBorders>
                  <w:shd w:val="clear" w:color="auto" w:fill="FFFFFF"/>
                  <w:noWrap/>
                  <w:vAlign w:val="bottom"/>
                </w:tcPr>
                <w:p w:rsidR="004E0436" w:rsidRPr="004E0436" w:rsidRDefault="004E0436" w:rsidP="004E0436">
                  <w:pPr>
                    <w:rPr>
                      <w:rFonts w:ascii="Century" w:hAnsi="Century" w:cs="Arial TUR"/>
                      <w:sz w:val="20"/>
                      <w:szCs w:val="20"/>
                      <w:lang w:val="tr-TR" w:eastAsia="tr-TR"/>
                    </w:rPr>
                  </w:pPr>
                  <w:r w:rsidRPr="004E0436">
                    <w:rPr>
                      <w:rFonts w:ascii="Century" w:hAnsi="Century" w:cs="Arial TUR"/>
                      <w:sz w:val="20"/>
                      <w:szCs w:val="20"/>
                      <w:lang w:val="tr-TR" w:eastAsia="tr-TR"/>
                    </w:rPr>
                    <w:t xml:space="preserve">    </w:t>
                  </w:r>
                  <w:r w:rsidR="00853AB8">
                    <w:rPr>
                      <w:rFonts w:ascii="Century" w:hAnsi="Century" w:cs="Arial TUR"/>
                      <w:sz w:val="20"/>
                      <w:szCs w:val="20"/>
                      <w:lang w:val="tr-TR" w:eastAsia="tr-TR"/>
                    </w:rPr>
                    <w:t xml:space="preserve"> </w:t>
                  </w:r>
                  <w:r w:rsidRPr="004E0436">
                    <w:rPr>
                      <w:rFonts w:ascii="Century" w:hAnsi="Century" w:cs="Arial TUR"/>
                      <w:sz w:val="20"/>
                      <w:szCs w:val="20"/>
                      <w:lang w:val="tr-TR" w:eastAsia="tr-TR"/>
                    </w:rPr>
                    <w:t xml:space="preserve">Diğer </w:t>
                  </w:r>
                  <w:r w:rsidR="00F44DD1">
                    <w:rPr>
                      <w:rFonts w:ascii="Century" w:hAnsi="Century" w:cs="Arial TUR"/>
                      <w:sz w:val="20"/>
                      <w:szCs w:val="20"/>
                      <w:lang w:val="tr-TR" w:eastAsia="tr-TR"/>
                    </w:rPr>
                    <w:t>–</w:t>
                  </w:r>
                  <w:r w:rsidRPr="004E0436">
                    <w:rPr>
                      <w:rFonts w:ascii="Century" w:hAnsi="Century" w:cs="Arial TUR"/>
                      <w:sz w:val="20"/>
                      <w:szCs w:val="20"/>
                      <w:lang w:val="tr-TR" w:eastAsia="tr-TR"/>
                    </w:rPr>
                    <w:t xml:space="preserve"> </w:t>
                  </w:r>
                  <w:r w:rsidRPr="00852818">
                    <w:rPr>
                      <w:rFonts w:ascii="Century" w:hAnsi="Century" w:cs="Arial TUR"/>
                      <w:i/>
                      <w:iCs/>
                      <w:sz w:val="18"/>
                      <w:szCs w:val="18"/>
                      <w:lang w:val="tr-TR" w:eastAsia="tr-TR"/>
                    </w:rPr>
                    <w:t>Other</w:t>
                  </w:r>
                </w:p>
              </w:tc>
              <w:tc>
                <w:tcPr>
                  <w:tcW w:w="1557"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267.401</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591.709</w:t>
                  </w:r>
                </w:p>
              </w:tc>
              <w:tc>
                <w:tcPr>
                  <w:tcW w:w="1446" w:type="dxa"/>
                  <w:tcBorders>
                    <w:top w:val="nil"/>
                    <w:left w:val="nil"/>
                    <w:bottom w:val="nil"/>
                    <w:right w:val="nil"/>
                  </w:tcBorders>
                  <w:shd w:val="clear" w:color="auto" w:fill="auto"/>
                  <w:noWrap/>
                  <w:vAlign w:val="bottom"/>
                </w:tcPr>
                <w:p w:rsidR="004E0436" w:rsidRPr="004E0436" w:rsidRDefault="004E0436" w:rsidP="004E0436">
                  <w:pPr>
                    <w:jc w:val="right"/>
                    <w:rPr>
                      <w:rFonts w:ascii="Century" w:hAnsi="Century" w:cs="Arial TUR"/>
                      <w:sz w:val="20"/>
                      <w:szCs w:val="20"/>
                      <w:lang w:val="tr-TR" w:eastAsia="tr-TR"/>
                    </w:rPr>
                  </w:pPr>
                  <w:r w:rsidRPr="004E0436">
                    <w:rPr>
                      <w:rFonts w:ascii="Century" w:hAnsi="Century" w:cs="Arial TUR"/>
                      <w:sz w:val="20"/>
                      <w:szCs w:val="20"/>
                      <w:lang w:val="tr-TR" w:eastAsia="tr-TR"/>
                    </w:rPr>
                    <w:t>795.343</w:t>
                  </w:r>
                </w:p>
              </w:tc>
            </w:tr>
            <w:tr w:rsidR="004E0436" w:rsidRPr="004E0436">
              <w:trPr>
                <w:trHeight w:val="271"/>
                <w:jc w:val="center"/>
              </w:trPr>
              <w:tc>
                <w:tcPr>
                  <w:tcW w:w="5205" w:type="dxa"/>
                  <w:tcBorders>
                    <w:top w:val="single" w:sz="4" w:space="0" w:color="auto"/>
                    <w:left w:val="nil"/>
                    <w:bottom w:val="double" w:sz="6" w:space="0" w:color="auto"/>
                    <w:right w:val="nil"/>
                  </w:tcBorders>
                  <w:shd w:val="clear" w:color="auto" w:fill="FFFFFF"/>
                  <w:noWrap/>
                  <w:vAlign w:val="bottom"/>
                </w:tcPr>
                <w:p w:rsidR="004E0436" w:rsidRPr="004E0436" w:rsidRDefault="004E0436" w:rsidP="004E0436">
                  <w:pPr>
                    <w:rPr>
                      <w:rFonts w:ascii="Century" w:hAnsi="Century" w:cs="Arial TUR"/>
                      <w:b/>
                      <w:sz w:val="20"/>
                      <w:szCs w:val="20"/>
                      <w:lang w:val="tr-TR" w:eastAsia="tr-TR"/>
                    </w:rPr>
                  </w:pPr>
                  <w:r w:rsidRPr="004E0436">
                    <w:rPr>
                      <w:rFonts w:ascii="Century" w:hAnsi="Century" w:cs="Arial TUR"/>
                      <w:b/>
                      <w:sz w:val="20"/>
                      <w:szCs w:val="20"/>
                      <w:lang w:val="tr-TR" w:eastAsia="tr-TR"/>
                    </w:rPr>
                    <w:t xml:space="preserve">  Dönem Sonu - </w:t>
                  </w:r>
                  <w:r w:rsidRPr="00852818">
                    <w:rPr>
                      <w:rFonts w:ascii="Century" w:hAnsi="Century" w:cs="Arial TUR"/>
                      <w:i/>
                      <w:iCs/>
                      <w:sz w:val="18"/>
                      <w:szCs w:val="18"/>
                      <w:lang w:val="tr-TR" w:eastAsia="tr-TR"/>
                    </w:rPr>
                    <w:t>End of The Period</w:t>
                  </w:r>
                </w:p>
              </w:tc>
              <w:tc>
                <w:tcPr>
                  <w:tcW w:w="1557" w:type="dxa"/>
                  <w:tcBorders>
                    <w:top w:val="single" w:sz="4" w:space="0" w:color="auto"/>
                    <w:left w:val="nil"/>
                    <w:bottom w:val="double" w:sz="6" w:space="0" w:color="auto"/>
                    <w:right w:val="nil"/>
                  </w:tcBorders>
                  <w:shd w:val="clear" w:color="auto" w:fill="auto"/>
                  <w:noWrap/>
                  <w:vAlign w:val="bottom"/>
                </w:tcPr>
                <w:p w:rsidR="004E0436" w:rsidRPr="004E0436" w:rsidRDefault="004E0436" w:rsidP="004E0436">
                  <w:pPr>
                    <w:jc w:val="right"/>
                    <w:rPr>
                      <w:rFonts w:ascii="Century" w:hAnsi="Century" w:cs="Arial TUR"/>
                      <w:b/>
                      <w:sz w:val="20"/>
                      <w:szCs w:val="20"/>
                      <w:lang w:val="tr-TR" w:eastAsia="tr-TR"/>
                    </w:rPr>
                  </w:pPr>
                  <w:r w:rsidRPr="004E0436">
                    <w:rPr>
                      <w:rFonts w:ascii="Century" w:hAnsi="Century" w:cs="Arial TUR"/>
                      <w:b/>
                      <w:sz w:val="20"/>
                      <w:szCs w:val="20"/>
                      <w:lang w:val="tr-TR" w:eastAsia="tr-TR"/>
                    </w:rPr>
                    <w:t>1.932.686</w:t>
                  </w:r>
                </w:p>
              </w:tc>
              <w:tc>
                <w:tcPr>
                  <w:tcW w:w="1446" w:type="dxa"/>
                  <w:tcBorders>
                    <w:top w:val="single" w:sz="4" w:space="0" w:color="auto"/>
                    <w:left w:val="nil"/>
                    <w:bottom w:val="double" w:sz="6" w:space="0" w:color="auto"/>
                    <w:right w:val="nil"/>
                  </w:tcBorders>
                  <w:shd w:val="clear" w:color="auto" w:fill="auto"/>
                  <w:noWrap/>
                  <w:vAlign w:val="bottom"/>
                </w:tcPr>
                <w:p w:rsidR="004E0436" w:rsidRPr="004E0436" w:rsidRDefault="004E0436" w:rsidP="004E0436">
                  <w:pPr>
                    <w:jc w:val="right"/>
                    <w:rPr>
                      <w:rFonts w:ascii="Century" w:hAnsi="Century" w:cs="Arial TUR"/>
                      <w:b/>
                      <w:sz w:val="20"/>
                      <w:szCs w:val="20"/>
                      <w:lang w:val="tr-TR" w:eastAsia="tr-TR"/>
                    </w:rPr>
                  </w:pPr>
                  <w:r w:rsidRPr="004E0436">
                    <w:rPr>
                      <w:rFonts w:ascii="Century" w:hAnsi="Century" w:cs="Arial TUR"/>
                      <w:b/>
                      <w:sz w:val="20"/>
                      <w:szCs w:val="20"/>
                      <w:lang w:val="tr-TR" w:eastAsia="tr-TR"/>
                    </w:rPr>
                    <w:t>5.608.059</w:t>
                  </w:r>
                </w:p>
              </w:tc>
              <w:tc>
                <w:tcPr>
                  <w:tcW w:w="1446" w:type="dxa"/>
                  <w:tcBorders>
                    <w:top w:val="single" w:sz="4" w:space="0" w:color="auto"/>
                    <w:left w:val="nil"/>
                    <w:bottom w:val="double" w:sz="6" w:space="0" w:color="auto"/>
                    <w:right w:val="nil"/>
                  </w:tcBorders>
                  <w:shd w:val="clear" w:color="auto" w:fill="auto"/>
                  <w:noWrap/>
                  <w:vAlign w:val="bottom"/>
                </w:tcPr>
                <w:p w:rsidR="004E0436" w:rsidRPr="004E0436" w:rsidRDefault="004E0436" w:rsidP="004E0436">
                  <w:pPr>
                    <w:jc w:val="right"/>
                    <w:rPr>
                      <w:rFonts w:ascii="Century" w:hAnsi="Century" w:cs="Arial TUR"/>
                      <w:b/>
                      <w:sz w:val="20"/>
                      <w:szCs w:val="20"/>
                      <w:lang w:val="tr-TR" w:eastAsia="tr-TR"/>
                    </w:rPr>
                  </w:pPr>
                  <w:r w:rsidRPr="004E0436">
                    <w:rPr>
                      <w:rFonts w:ascii="Century" w:hAnsi="Century" w:cs="Arial TUR"/>
                      <w:b/>
                      <w:sz w:val="20"/>
                      <w:szCs w:val="20"/>
                      <w:lang w:val="tr-TR" w:eastAsia="tr-TR"/>
                    </w:rPr>
                    <w:t>6.400.377</w:t>
                  </w:r>
                </w:p>
              </w:tc>
            </w:tr>
          </w:tbl>
          <w:p w:rsidR="00D61B7D" w:rsidRPr="00367FA3" w:rsidRDefault="00D61B7D" w:rsidP="008D17FE">
            <w:pPr>
              <w:rPr>
                <w:rFonts w:ascii="Century" w:hAnsi="Century"/>
                <w:sz w:val="20"/>
                <w:szCs w:val="20"/>
                <w:highlight w:val="yellow"/>
                <w:lang w:val="tr-TR"/>
              </w:rPr>
            </w:pPr>
          </w:p>
        </w:tc>
      </w:tr>
      <w:tr w:rsidR="004649B1" w:rsidRPr="00367FA3" w:rsidTr="000008EC">
        <w:trPr>
          <w:gridAfter w:val="1"/>
          <w:wAfter w:w="216" w:type="dxa"/>
          <w:trHeight w:val="360"/>
        </w:trPr>
        <w:tc>
          <w:tcPr>
            <w:tcW w:w="4837" w:type="dxa"/>
            <w:gridSpan w:val="2"/>
          </w:tcPr>
          <w:p w:rsidR="00F44DD1" w:rsidRDefault="00F44DD1" w:rsidP="008D17FE">
            <w:pPr>
              <w:jc w:val="both"/>
              <w:rPr>
                <w:rFonts w:ascii="Century" w:hAnsi="Century"/>
                <w:lang w:val="tr-TR"/>
              </w:rPr>
            </w:pPr>
          </w:p>
          <w:p w:rsidR="00C17702" w:rsidRDefault="00E21DE1" w:rsidP="000008EC">
            <w:pPr>
              <w:jc w:val="both"/>
              <w:rPr>
                <w:rFonts w:ascii="Century" w:hAnsi="Century"/>
                <w:highlight w:val="yellow"/>
                <w:lang w:val="tr-TR"/>
              </w:rPr>
            </w:pPr>
            <w:r w:rsidRPr="008075A3">
              <w:rPr>
                <w:rFonts w:ascii="Century" w:hAnsi="Century"/>
                <w:lang w:val="tr-TR"/>
              </w:rPr>
              <w:t>Bireysel emeklilik sözleşmelerinin yaş gruplarına göre dağılımı</w:t>
            </w:r>
            <w:r w:rsidR="00D03438">
              <w:rPr>
                <w:rFonts w:ascii="Century" w:hAnsi="Century"/>
                <w:lang w:val="tr-TR"/>
              </w:rPr>
              <w:t>nda</w:t>
            </w:r>
            <w:r w:rsidRPr="008075A3">
              <w:rPr>
                <w:rFonts w:ascii="Century" w:hAnsi="Century"/>
                <w:lang w:val="tr-TR"/>
              </w:rPr>
              <w:t xml:space="preserve"> 25-34 </w:t>
            </w:r>
            <w:r w:rsidR="00B00490" w:rsidRPr="008075A3">
              <w:rPr>
                <w:rFonts w:ascii="Century" w:hAnsi="Century"/>
                <w:lang w:val="tr-TR"/>
              </w:rPr>
              <w:t xml:space="preserve">ile 35-44 </w:t>
            </w:r>
            <w:r w:rsidRPr="008075A3">
              <w:rPr>
                <w:rFonts w:ascii="Century" w:hAnsi="Century"/>
                <w:lang w:val="tr-TR"/>
              </w:rPr>
              <w:t xml:space="preserve">yaş </w:t>
            </w:r>
            <w:r w:rsidR="00B00490" w:rsidRPr="008075A3">
              <w:rPr>
                <w:rFonts w:ascii="Century" w:hAnsi="Century"/>
                <w:lang w:val="tr-TR"/>
              </w:rPr>
              <w:t xml:space="preserve">arası </w:t>
            </w:r>
            <w:r w:rsidRPr="008075A3">
              <w:rPr>
                <w:rFonts w:ascii="Century" w:hAnsi="Century"/>
                <w:lang w:val="tr-TR"/>
              </w:rPr>
              <w:t>gru</w:t>
            </w:r>
            <w:r w:rsidR="00B00490" w:rsidRPr="008075A3">
              <w:rPr>
                <w:rFonts w:ascii="Century" w:hAnsi="Century"/>
                <w:lang w:val="tr-TR"/>
              </w:rPr>
              <w:t>pların</w:t>
            </w:r>
            <w:r w:rsidRPr="008075A3">
              <w:rPr>
                <w:rFonts w:ascii="Century" w:hAnsi="Century"/>
                <w:lang w:val="tr-TR"/>
              </w:rPr>
              <w:t xml:space="preserve"> ağırlı</w:t>
            </w:r>
            <w:r w:rsidR="00B00490" w:rsidRPr="008075A3">
              <w:rPr>
                <w:rFonts w:ascii="Century" w:hAnsi="Century"/>
                <w:lang w:val="tr-TR"/>
              </w:rPr>
              <w:t>klarını</w:t>
            </w:r>
            <w:r w:rsidR="000008EC">
              <w:rPr>
                <w:rFonts w:ascii="Century" w:hAnsi="Century"/>
                <w:lang w:val="tr-TR"/>
              </w:rPr>
              <w:t xml:space="preserve"> koruduğu görülmektedir. </w:t>
            </w:r>
            <w:r w:rsidR="000008EC" w:rsidRPr="003B7561">
              <w:rPr>
                <w:rFonts w:ascii="Century" w:hAnsi="Century"/>
                <w:lang w:val="tr-TR"/>
              </w:rPr>
              <w:t>200</w:t>
            </w:r>
            <w:r w:rsidR="000008EC">
              <w:rPr>
                <w:rFonts w:ascii="Century" w:hAnsi="Century"/>
                <w:lang w:val="tr-TR"/>
              </w:rPr>
              <w:t>8</w:t>
            </w:r>
            <w:r w:rsidR="000008EC" w:rsidRPr="003B7561">
              <w:rPr>
                <w:rFonts w:ascii="Century" w:hAnsi="Century"/>
                <w:lang w:val="tr-TR"/>
              </w:rPr>
              <w:t xml:space="preserve"> yılında </w:t>
            </w:r>
            <w:r w:rsidR="000008EC">
              <w:rPr>
                <w:rFonts w:ascii="Century" w:hAnsi="Century"/>
                <w:lang w:val="tr-TR"/>
              </w:rPr>
              <w:t>sözleşmelerin yaklaşık</w:t>
            </w:r>
            <w:r w:rsidR="000008EC" w:rsidRPr="003B7561">
              <w:rPr>
                <w:rFonts w:ascii="Century" w:hAnsi="Century"/>
                <w:lang w:val="tr-TR"/>
              </w:rPr>
              <w:t xml:space="preserve"> % 7</w:t>
            </w:r>
            <w:r w:rsidR="000008EC">
              <w:rPr>
                <w:rFonts w:ascii="Century" w:hAnsi="Century"/>
                <w:lang w:val="tr-TR"/>
              </w:rPr>
              <w:t xml:space="preserve">2’si </w:t>
            </w:r>
            <w:r w:rsidR="000008EC" w:rsidRPr="003B7561">
              <w:rPr>
                <w:rFonts w:ascii="Century" w:hAnsi="Century"/>
                <w:lang w:val="tr-TR"/>
              </w:rPr>
              <w:t>25-44 yaş grubu</w:t>
            </w:r>
            <w:r w:rsidR="000008EC">
              <w:rPr>
                <w:rFonts w:ascii="Century" w:hAnsi="Century"/>
                <w:lang w:val="tr-TR"/>
              </w:rPr>
              <w:t>ndan oluşmuştur.</w:t>
            </w:r>
          </w:p>
          <w:p w:rsidR="004C3C96" w:rsidRPr="00367FA3" w:rsidRDefault="004C3C96" w:rsidP="008D17FE">
            <w:pPr>
              <w:rPr>
                <w:rFonts w:ascii="Century" w:hAnsi="Century"/>
                <w:highlight w:val="yellow"/>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F44DD1" w:rsidRDefault="00F44DD1" w:rsidP="009325C3">
            <w:pPr>
              <w:jc w:val="both"/>
              <w:rPr>
                <w:rFonts w:ascii="Century" w:hAnsi="Century" w:cs="Arial"/>
                <w:color w:val="595959"/>
                <w:lang w:val="tr-TR"/>
              </w:rPr>
            </w:pPr>
          </w:p>
          <w:p w:rsidR="004649B1" w:rsidRPr="00367FA3" w:rsidRDefault="00724E9B" w:rsidP="009325C3">
            <w:pPr>
              <w:jc w:val="both"/>
              <w:rPr>
                <w:rFonts w:ascii="Century" w:hAnsi="Century"/>
                <w:highlight w:val="yellow"/>
                <w:lang w:val="tr-TR"/>
              </w:rPr>
            </w:pPr>
            <w:r w:rsidRPr="00FE283D">
              <w:rPr>
                <w:rFonts w:ascii="Century" w:hAnsi="Century" w:cs="Arial"/>
                <w:color w:val="595959"/>
                <w:lang w:val="tr-TR"/>
              </w:rPr>
              <w:t xml:space="preserve">When </w:t>
            </w:r>
            <w:r w:rsidR="00D03438" w:rsidRPr="00FE283D">
              <w:rPr>
                <w:rFonts w:ascii="Century" w:hAnsi="Century" w:cs="Arial"/>
                <w:color w:val="595959"/>
                <w:lang w:val="tr-TR"/>
              </w:rPr>
              <w:t xml:space="preserve">analyzing </w:t>
            </w:r>
            <w:r w:rsidRPr="00FE283D">
              <w:rPr>
                <w:rFonts w:ascii="Century" w:hAnsi="Century" w:cs="Arial"/>
                <w:color w:val="595959"/>
                <w:lang w:val="tr-TR"/>
              </w:rPr>
              <w:t>distribution of parti</w:t>
            </w:r>
            <w:r w:rsidR="00D03438" w:rsidRPr="00FE283D">
              <w:rPr>
                <w:rFonts w:ascii="Century" w:hAnsi="Century" w:cs="Arial"/>
                <w:color w:val="595959"/>
                <w:lang w:val="tr-TR"/>
              </w:rPr>
              <w:t xml:space="preserve">cipants according to age groups, </w:t>
            </w:r>
            <w:r w:rsidR="00C26B53" w:rsidRPr="00FE283D">
              <w:rPr>
                <w:rFonts w:ascii="Century" w:hAnsi="Century" w:cs="Arial"/>
                <w:color w:val="595959"/>
                <w:lang w:val="tr-TR"/>
              </w:rPr>
              <w:t>i</w:t>
            </w:r>
            <w:r w:rsidR="00D03438" w:rsidRPr="00FE283D">
              <w:rPr>
                <w:rFonts w:ascii="Century" w:hAnsi="Century" w:cs="Arial"/>
                <w:color w:val="595959"/>
                <w:lang w:val="tr-TR"/>
              </w:rPr>
              <w:t>t is seen that mostly</w:t>
            </w:r>
            <w:r w:rsidR="00760FE1" w:rsidRPr="00FE283D">
              <w:rPr>
                <w:rFonts w:ascii="Century" w:hAnsi="Century" w:cs="Arial"/>
                <w:color w:val="595959"/>
                <w:lang w:val="tr-TR"/>
              </w:rPr>
              <w:t xml:space="preserve"> 25 - 34 </w:t>
            </w:r>
            <w:r w:rsidR="00B00490" w:rsidRPr="00FE283D">
              <w:rPr>
                <w:rFonts w:ascii="Century" w:hAnsi="Century" w:cs="Arial"/>
                <w:color w:val="595959"/>
                <w:lang w:val="tr-TR"/>
              </w:rPr>
              <w:t xml:space="preserve">and 35-44 </w:t>
            </w:r>
            <w:r w:rsidR="00760FE1" w:rsidRPr="00FE283D">
              <w:rPr>
                <w:rFonts w:ascii="Century" w:hAnsi="Century" w:cs="Arial"/>
                <w:color w:val="595959"/>
                <w:lang w:val="tr-TR"/>
              </w:rPr>
              <w:t>age group</w:t>
            </w:r>
            <w:r w:rsidR="00B00490" w:rsidRPr="00FE283D">
              <w:rPr>
                <w:rFonts w:ascii="Century" w:hAnsi="Century" w:cs="Arial"/>
                <w:color w:val="595959"/>
                <w:lang w:val="tr-TR"/>
              </w:rPr>
              <w:t>s</w:t>
            </w:r>
            <w:r w:rsidR="00F908A5" w:rsidRPr="00FE283D">
              <w:rPr>
                <w:rFonts w:ascii="Century" w:hAnsi="Century" w:cs="Arial"/>
                <w:color w:val="595959"/>
                <w:lang w:val="tr-TR"/>
              </w:rPr>
              <w:t xml:space="preserve"> sign</w:t>
            </w:r>
            <w:r w:rsidR="00760FE1" w:rsidRPr="00FE283D">
              <w:rPr>
                <w:rFonts w:ascii="Century" w:hAnsi="Century" w:cs="Arial"/>
                <w:color w:val="595959"/>
                <w:lang w:val="tr-TR"/>
              </w:rPr>
              <w:t xml:space="preserve"> for </w:t>
            </w:r>
            <w:r w:rsidR="00B00490" w:rsidRPr="00FE283D">
              <w:rPr>
                <w:rFonts w:ascii="Century" w:hAnsi="Century" w:cs="Arial"/>
                <w:color w:val="595959"/>
                <w:lang w:val="tr-TR"/>
              </w:rPr>
              <w:t xml:space="preserve">the </w:t>
            </w:r>
            <w:r w:rsidR="00760FE1" w:rsidRPr="00FE283D">
              <w:rPr>
                <w:rFonts w:ascii="Century" w:hAnsi="Century" w:cs="Arial"/>
                <w:color w:val="595959"/>
                <w:lang w:val="tr-TR"/>
              </w:rPr>
              <w:t>years.</w:t>
            </w:r>
            <w:r w:rsidR="000008EC" w:rsidRPr="00FE283D">
              <w:rPr>
                <w:rFonts w:ascii="Century" w:hAnsi="Century" w:cs="Arial"/>
                <w:color w:val="595959"/>
                <w:lang w:val="tr-TR"/>
              </w:rPr>
              <w:t xml:space="preserve"> Nearly 72% of the contracts in force in 2008 belong to 25-44 age groups.</w:t>
            </w:r>
          </w:p>
        </w:tc>
      </w:tr>
      <w:tr w:rsidR="00E21DE1" w:rsidRPr="00367FA3">
        <w:trPr>
          <w:gridAfter w:val="1"/>
          <w:wAfter w:w="216" w:type="dxa"/>
          <w:trHeight w:val="144"/>
        </w:trPr>
        <w:tc>
          <w:tcPr>
            <w:tcW w:w="10044" w:type="dxa"/>
            <w:gridSpan w:val="10"/>
          </w:tcPr>
          <w:p w:rsidR="00F44DD1" w:rsidRDefault="00F44DD1" w:rsidP="00D96FCE">
            <w:pPr>
              <w:pStyle w:val="ResimYazs"/>
              <w:jc w:val="center"/>
              <w:rPr>
                <w:rFonts w:ascii="Century" w:hAnsi="Century"/>
                <w:lang w:val="tr-TR"/>
              </w:rPr>
            </w:pPr>
            <w:bookmarkStart w:id="38" w:name="_Toc170665533"/>
          </w:p>
          <w:p w:rsidR="00E21DE1" w:rsidRPr="008075A3" w:rsidRDefault="00E21DE1" w:rsidP="00D96FCE">
            <w:pPr>
              <w:pStyle w:val="ResimYazs"/>
              <w:jc w:val="center"/>
              <w:rPr>
                <w:rFonts w:ascii="Century" w:hAnsi="Century"/>
                <w:b w:val="0"/>
                <w:lang w:val="tr-TR"/>
              </w:rPr>
            </w:pPr>
            <w:r w:rsidRPr="008075A3">
              <w:rPr>
                <w:rFonts w:ascii="Century" w:hAnsi="Century"/>
                <w:lang w:val="tr-TR"/>
              </w:rPr>
              <w:lastRenderedPageBreak/>
              <w:t xml:space="preserve">Tablo </w:t>
            </w:r>
            <w:r w:rsidRPr="008075A3">
              <w:rPr>
                <w:rFonts w:ascii="Century" w:hAnsi="Century"/>
                <w:lang w:val="tr-TR"/>
              </w:rPr>
              <w:fldChar w:fldCharType="begin"/>
            </w:r>
            <w:r w:rsidRPr="008075A3">
              <w:rPr>
                <w:rFonts w:ascii="Century" w:hAnsi="Century"/>
                <w:lang w:val="tr-TR"/>
              </w:rPr>
              <w:instrText xml:space="preserve"> STYLEREF 2 \s </w:instrText>
            </w:r>
            <w:r w:rsidRPr="008075A3">
              <w:rPr>
                <w:rFonts w:ascii="Century" w:hAnsi="Century"/>
                <w:lang w:val="tr-TR"/>
              </w:rPr>
              <w:fldChar w:fldCharType="separate"/>
            </w:r>
            <w:r w:rsidR="00E117DD">
              <w:rPr>
                <w:rFonts w:ascii="Century" w:hAnsi="Century"/>
                <w:noProof/>
                <w:lang w:val="tr-TR"/>
              </w:rPr>
              <w:t>1.3</w:t>
            </w:r>
            <w:r w:rsidRPr="008075A3">
              <w:rPr>
                <w:rFonts w:ascii="Century" w:hAnsi="Century"/>
                <w:lang w:val="tr-TR"/>
              </w:rPr>
              <w:fldChar w:fldCharType="end"/>
            </w:r>
            <w:r w:rsidRPr="008075A3">
              <w:rPr>
                <w:rFonts w:ascii="Century" w:hAnsi="Century"/>
                <w:lang w:val="tr-TR"/>
              </w:rPr>
              <w:noBreakHyphen/>
            </w:r>
            <w:r w:rsidRPr="008075A3">
              <w:rPr>
                <w:rFonts w:ascii="Century" w:hAnsi="Century"/>
                <w:lang w:val="tr-TR"/>
              </w:rPr>
              <w:fldChar w:fldCharType="begin"/>
            </w:r>
            <w:r w:rsidRPr="008075A3">
              <w:rPr>
                <w:rFonts w:ascii="Century" w:hAnsi="Century"/>
                <w:lang w:val="tr-TR"/>
              </w:rPr>
              <w:instrText xml:space="preserve"> SEQ Tablo \* ARABIC \s 2 </w:instrText>
            </w:r>
            <w:r w:rsidRPr="008075A3">
              <w:rPr>
                <w:rFonts w:ascii="Century" w:hAnsi="Century"/>
                <w:lang w:val="tr-TR"/>
              </w:rPr>
              <w:fldChar w:fldCharType="separate"/>
            </w:r>
            <w:r w:rsidR="00E117DD">
              <w:rPr>
                <w:rFonts w:ascii="Century" w:hAnsi="Century"/>
                <w:noProof/>
                <w:lang w:val="tr-TR"/>
              </w:rPr>
              <w:t>7</w:t>
            </w:r>
            <w:r w:rsidRPr="008075A3">
              <w:rPr>
                <w:rFonts w:ascii="Century" w:hAnsi="Century"/>
                <w:lang w:val="tr-TR"/>
              </w:rPr>
              <w:fldChar w:fldCharType="end"/>
            </w:r>
            <w:r w:rsidRPr="008075A3">
              <w:rPr>
                <w:rFonts w:ascii="Century" w:hAnsi="Century"/>
                <w:lang w:val="tr-TR"/>
              </w:rPr>
              <w:t>;</w:t>
            </w:r>
            <w:r w:rsidR="000008EC">
              <w:rPr>
                <w:rFonts w:ascii="Century" w:hAnsi="Century"/>
                <w:lang w:val="tr-TR"/>
              </w:rPr>
              <w:t xml:space="preserve"> </w:t>
            </w:r>
            <w:r w:rsidRPr="008075A3">
              <w:rPr>
                <w:rFonts w:ascii="Century" w:hAnsi="Century"/>
                <w:bCs w:val="0"/>
                <w:lang w:val="tr-TR"/>
              </w:rPr>
              <w:t>Yaş Gruplarına Göre Dağılımı-</w:t>
            </w:r>
            <w:r w:rsidRPr="008075A3">
              <w:rPr>
                <w:rFonts w:ascii="Century" w:hAnsi="Century"/>
                <w:b w:val="0"/>
                <w:i/>
                <w:iCs/>
                <w:lang w:val="tr-TR"/>
              </w:rPr>
              <w:t xml:space="preserve">Distribution of Cont. </w:t>
            </w:r>
            <w:r w:rsidR="00DC65F5">
              <w:rPr>
                <w:rFonts w:ascii="Century" w:hAnsi="Century"/>
                <w:b w:val="0"/>
                <w:i/>
                <w:iCs/>
                <w:lang w:val="tr-TR"/>
              </w:rPr>
              <w:t xml:space="preserve">according to </w:t>
            </w:r>
            <w:r w:rsidRPr="008075A3">
              <w:rPr>
                <w:rFonts w:ascii="Century" w:hAnsi="Century"/>
                <w:b w:val="0"/>
                <w:i/>
                <w:iCs/>
                <w:lang w:val="tr-TR"/>
              </w:rPr>
              <w:t>Age</w:t>
            </w:r>
            <w:bookmarkEnd w:id="38"/>
            <w:r w:rsidR="00DC65F5">
              <w:rPr>
                <w:rFonts w:ascii="Century" w:hAnsi="Century"/>
                <w:b w:val="0"/>
                <w:i/>
                <w:iCs/>
                <w:lang w:val="tr-TR"/>
              </w:rPr>
              <w:t xml:space="preserve"> Groups</w:t>
            </w:r>
          </w:p>
          <w:tbl>
            <w:tblPr>
              <w:tblW w:w="8257" w:type="dxa"/>
              <w:jc w:val="center"/>
              <w:tblLayout w:type="fixed"/>
              <w:tblCellMar>
                <w:left w:w="70" w:type="dxa"/>
                <w:right w:w="70" w:type="dxa"/>
              </w:tblCellMar>
              <w:tblLook w:val="0000" w:firstRow="0" w:lastRow="0" w:firstColumn="0" w:lastColumn="0" w:noHBand="0" w:noVBand="0"/>
            </w:tblPr>
            <w:tblGrid>
              <w:gridCol w:w="2953"/>
              <w:gridCol w:w="964"/>
              <w:gridCol w:w="1005"/>
              <w:gridCol w:w="1105"/>
              <w:gridCol w:w="1105"/>
              <w:gridCol w:w="1125"/>
            </w:tblGrid>
            <w:tr w:rsidR="00AD59C9" w:rsidRPr="00AD59C9">
              <w:trPr>
                <w:trHeight w:val="227"/>
                <w:jc w:val="center"/>
              </w:trPr>
              <w:tc>
                <w:tcPr>
                  <w:tcW w:w="2953" w:type="dxa"/>
                  <w:tcBorders>
                    <w:top w:val="nil"/>
                    <w:left w:val="nil"/>
                    <w:bottom w:val="nil"/>
                    <w:right w:val="nil"/>
                  </w:tcBorders>
                  <w:shd w:val="clear" w:color="auto" w:fill="FFFFFF"/>
                  <w:vAlign w:val="center"/>
                </w:tcPr>
                <w:p w:rsidR="00AD59C9" w:rsidRPr="00AD59C9" w:rsidRDefault="00AD59C9" w:rsidP="00AD59C9">
                  <w:pPr>
                    <w:rPr>
                      <w:rFonts w:ascii="Century" w:hAnsi="Century" w:cs="Arial TUR"/>
                      <w:b/>
                      <w:bCs/>
                      <w:sz w:val="20"/>
                      <w:szCs w:val="20"/>
                      <w:lang w:val="tr-TR" w:eastAsia="tr-TR"/>
                    </w:rPr>
                  </w:pPr>
                  <w:r w:rsidRPr="00AD59C9">
                    <w:rPr>
                      <w:rFonts w:ascii="Century" w:hAnsi="Century" w:cs="Arial TUR"/>
                      <w:b/>
                      <w:bCs/>
                      <w:sz w:val="20"/>
                      <w:szCs w:val="20"/>
                      <w:lang w:val="tr-TR" w:eastAsia="tr-TR"/>
                    </w:rPr>
                    <w:t>(Adet /</w:t>
                  </w:r>
                  <w:r w:rsidRPr="00AD59C9">
                    <w:rPr>
                      <w:rFonts w:ascii="Century" w:hAnsi="Century" w:cs="Arial TUR"/>
                      <w:b/>
                      <w:bCs/>
                      <w:i/>
                      <w:iCs/>
                      <w:sz w:val="20"/>
                      <w:szCs w:val="20"/>
                      <w:lang w:val="tr-TR" w:eastAsia="tr-TR"/>
                    </w:rPr>
                    <w:t xml:space="preserve"> </w:t>
                  </w:r>
                  <w:r w:rsidRPr="00AD59C9">
                    <w:rPr>
                      <w:rFonts w:ascii="Century" w:hAnsi="Century" w:cs="Arial TUR"/>
                      <w:i/>
                      <w:iCs/>
                      <w:sz w:val="20"/>
                      <w:szCs w:val="20"/>
                      <w:lang w:val="tr-TR" w:eastAsia="tr-TR"/>
                    </w:rPr>
                    <w:t>Number</w:t>
                  </w:r>
                  <w:r w:rsidRPr="00AD59C9">
                    <w:rPr>
                      <w:rFonts w:ascii="Century" w:hAnsi="Century" w:cs="Arial TUR"/>
                      <w:b/>
                      <w:bCs/>
                      <w:sz w:val="20"/>
                      <w:szCs w:val="20"/>
                      <w:lang w:val="tr-TR" w:eastAsia="tr-TR"/>
                    </w:rPr>
                    <w:t>)</w:t>
                  </w:r>
                </w:p>
              </w:tc>
              <w:tc>
                <w:tcPr>
                  <w:tcW w:w="964"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2004</w:t>
                  </w:r>
                </w:p>
              </w:tc>
              <w:tc>
                <w:tcPr>
                  <w:tcW w:w="10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2005</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2006</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2007</w:t>
                  </w:r>
                </w:p>
              </w:tc>
              <w:tc>
                <w:tcPr>
                  <w:tcW w:w="1125" w:type="dxa"/>
                  <w:tcBorders>
                    <w:top w:val="nil"/>
                    <w:left w:val="nil"/>
                    <w:bottom w:val="nil"/>
                    <w:right w:val="nil"/>
                  </w:tcBorders>
                  <w:shd w:val="clear" w:color="auto" w:fill="auto"/>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2008</w:t>
                  </w:r>
                </w:p>
              </w:tc>
            </w:tr>
            <w:tr w:rsidR="00AD59C9" w:rsidRPr="00AD59C9">
              <w:trPr>
                <w:trHeight w:val="227"/>
                <w:jc w:val="center"/>
              </w:trPr>
              <w:tc>
                <w:tcPr>
                  <w:tcW w:w="2953" w:type="dxa"/>
                  <w:tcBorders>
                    <w:top w:val="single" w:sz="4" w:space="0" w:color="auto"/>
                    <w:left w:val="nil"/>
                    <w:bottom w:val="nil"/>
                    <w:right w:val="nil"/>
                  </w:tcBorders>
                  <w:shd w:val="clear" w:color="auto" w:fill="FFFFFF"/>
                  <w:vAlign w:val="center"/>
                </w:tcPr>
                <w:p w:rsidR="00AD59C9" w:rsidRPr="00AD59C9" w:rsidRDefault="00AD59C9" w:rsidP="00AD59C9">
                  <w:pPr>
                    <w:rPr>
                      <w:rFonts w:ascii="Century" w:hAnsi="Century" w:cs="Arial TUR"/>
                      <w:sz w:val="20"/>
                      <w:szCs w:val="20"/>
                      <w:lang w:val="tr-TR" w:eastAsia="tr-TR"/>
                    </w:rPr>
                  </w:pPr>
                  <w:r w:rsidRPr="00AD59C9">
                    <w:rPr>
                      <w:rFonts w:ascii="Century" w:hAnsi="Century" w:cs="Arial TUR"/>
                      <w:sz w:val="20"/>
                      <w:szCs w:val="20"/>
                      <w:lang w:val="tr-TR" w:eastAsia="tr-TR"/>
                    </w:rPr>
                    <w:t xml:space="preserve">25 Yaş Altı </w:t>
                  </w:r>
                  <w:r w:rsidR="00DC65F5">
                    <w:rPr>
                      <w:rFonts w:ascii="Century" w:hAnsi="Century" w:cs="Arial TUR"/>
                      <w:sz w:val="20"/>
                      <w:szCs w:val="20"/>
                      <w:lang w:val="tr-TR" w:eastAsia="tr-TR"/>
                    </w:rPr>
                    <w:t>–</w:t>
                  </w:r>
                  <w:r w:rsidRPr="00AD59C9">
                    <w:rPr>
                      <w:rFonts w:ascii="Century" w:hAnsi="Century" w:cs="Arial TUR"/>
                      <w:sz w:val="20"/>
                      <w:szCs w:val="20"/>
                      <w:lang w:val="tr-TR" w:eastAsia="tr-TR"/>
                    </w:rPr>
                    <w:t xml:space="preserve"> </w:t>
                  </w:r>
                  <w:r w:rsidR="00DC65F5">
                    <w:rPr>
                      <w:rFonts w:ascii="Century" w:hAnsi="Century" w:cs="Arial TUR"/>
                      <w:sz w:val="20"/>
                      <w:szCs w:val="20"/>
                      <w:lang w:val="tr-TR" w:eastAsia="tr-TR"/>
                    </w:rPr>
                    <w:t>25 and</w:t>
                  </w:r>
                  <w:r w:rsidR="00DC65F5">
                    <w:rPr>
                      <w:rFonts w:ascii="Century" w:hAnsi="Century" w:cs="Arial TUR"/>
                      <w:i/>
                      <w:iCs/>
                      <w:sz w:val="20"/>
                      <w:szCs w:val="20"/>
                      <w:lang w:val="tr-TR" w:eastAsia="tr-TR"/>
                    </w:rPr>
                    <w:t xml:space="preserve"> u</w:t>
                  </w:r>
                  <w:r w:rsidRPr="00AD59C9">
                    <w:rPr>
                      <w:rFonts w:ascii="Century" w:hAnsi="Century" w:cs="Arial TUR"/>
                      <w:i/>
                      <w:iCs/>
                      <w:sz w:val="20"/>
                      <w:szCs w:val="20"/>
                      <w:lang w:val="tr-TR" w:eastAsia="tr-TR"/>
                    </w:rPr>
                    <w:t>nder</w:t>
                  </w:r>
                </w:p>
              </w:tc>
              <w:tc>
                <w:tcPr>
                  <w:tcW w:w="964" w:type="dxa"/>
                  <w:tcBorders>
                    <w:top w:val="single" w:sz="4" w:space="0" w:color="auto"/>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26.630</w:t>
                  </w:r>
                </w:p>
              </w:tc>
              <w:tc>
                <w:tcPr>
                  <w:tcW w:w="1005" w:type="dxa"/>
                  <w:tcBorders>
                    <w:top w:val="single" w:sz="4" w:space="0" w:color="auto"/>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60.316</w:t>
                  </w:r>
                </w:p>
              </w:tc>
              <w:tc>
                <w:tcPr>
                  <w:tcW w:w="1105" w:type="dxa"/>
                  <w:tcBorders>
                    <w:top w:val="single" w:sz="4" w:space="0" w:color="auto"/>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86.586</w:t>
                  </w:r>
                </w:p>
              </w:tc>
              <w:tc>
                <w:tcPr>
                  <w:tcW w:w="1105" w:type="dxa"/>
                  <w:tcBorders>
                    <w:top w:val="single" w:sz="4" w:space="0" w:color="auto"/>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113.116</w:t>
                  </w:r>
                </w:p>
              </w:tc>
              <w:tc>
                <w:tcPr>
                  <w:tcW w:w="1125" w:type="dxa"/>
                  <w:tcBorders>
                    <w:top w:val="single" w:sz="4" w:space="0" w:color="auto"/>
                    <w:left w:val="nil"/>
                    <w:bottom w:val="nil"/>
                    <w:right w:val="nil"/>
                  </w:tcBorders>
                  <w:shd w:val="clear" w:color="auto" w:fill="auto"/>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131.035</w:t>
                  </w:r>
                </w:p>
              </w:tc>
            </w:tr>
            <w:tr w:rsidR="00AD59C9" w:rsidRPr="00AD59C9">
              <w:trPr>
                <w:trHeight w:val="227"/>
                <w:jc w:val="center"/>
              </w:trPr>
              <w:tc>
                <w:tcPr>
                  <w:tcW w:w="2953" w:type="dxa"/>
                  <w:tcBorders>
                    <w:top w:val="nil"/>
                    <w:left w:val="nil"/>
                    <w:bottom w:val="nil"/>
                    <w:right w:val="nil"/>
                  </w:tcBorders>
                  <w:shd w:val="clear" w:color="auto" w:fill="FFFFFF"/>
                  <w:vAlign w:val="center"/>
                </w:tcPr>
                <w:p w:rsidR="00AD59C9" w:rsidRPr="00AD59C9" w:rsidRDefault="00AD59C9" w:rsidP="00AD59C9">
                  <w:pPr>
                    <w:rPr>
                      <w:rFonts w:ascii="Century" w:hAnsi="Century" w:cs="Arial TUR"/>
                      <w:sz w:val="20"/>
                      <w:szCs w:val="20"/>
                      <w:lang w:val="tr-TR" w:eastAsia="tr-TR"/>
                    </w:rPr>
                  </w:pPr>
                  <w:r w:rsidRPr="00AD59C9">
                    <w:rPr>
                      <w:rFonts w:ascii="Century" w:hAnsi="Century" w:cs="Arial TUR"/>
                      <w:sz w:val="20"/>
                      <w:szCs w:val="20"/>
                      <w:lang w:val="tr-TR" w:eastAsia="tr-TR"/>
                    </w:rPr>
                    <w:t xml:space="preserve">25 - 34 Yaş - </w:t>
                  </w:r>
                  <w:r w:rsidR="00DC65F5">
                    <w:rPr>
                      <w:rFonts w:ascii="Century" w:hAnsi="Century" w:cs="Arial TUR"/>
                      <w:i/>
                      <w:iCs/>
                      <w:sz w:val="20"/>
                      <w:szCs w:val="20"/>
                      <w:lang w:val="tr-TR" w:eastAsia="tr-TR"/>
                    </w:rPr>
                    <w:t xml:space="preserve">Age </w:t>
                  </w:r>
                  <w:r w:rsidRPr="00AD59C9">
                    <w:rPr>
                      <w:rFonts w:ascii="Century" w:hAnsi="Century" w:cs="Arial TUR"/>
                      <w:i/>
                      <w:iCs/>
                      <w:sz w:val="20"/>
                      <w:szCs w:val="20"/>
                      <w:lang w:val="tr-TR" w:eastAsia="tr-TR"/>
                    </w:rPr>
                    <w:t>25 -34</w:t>
                  </w:r>
                </w:p>
              </w:tc>
              <w:tc>
                <w:tcPr>
                  <w:tcW w:w="964"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144.491</w:t>
                  </w:r>
                </w:p>
              </w:tc>
              <w:tc>
                <w:tcPr>
                  <w:tcW w:w="10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291.998</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479.600</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640.455</w:t>
                  </w:r>
                </w:p>
              </w:tc>
              <w:tc>
                <w:tcPr>
                  <w:tcW w:w="1125" w:type="dxa"/>
                  <w:tcBorders>
                    <w:top w:val="nil"/>
                    <w:left w:val="nil"/>
                    <w:bottom w:val="nil"/>
                    <w:right w:val="nil"/>
                  </w:tcBorders>
                  <w:shd w:val="clear" w:color="auto" w:fill="auto"/>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758.499</w:t>
                  </w:r>
                </w:p>
              </w:tc>
            </w:tr>
            <w:tr w:rsidR="00AD59C9" w:rsidRPr="00AD59C9">
              <w:trPr>
                <w:trHeight w:val="227"/>
                <w:jc w:val="center"/>
              </w:trPr>
              <w:tc>
                <w:tcPr>
                  <w:tcW w:w="2953" w:type="dxa"/>
                  <w:tcBorders>
                    <w:top w:val="nil"/>
                    <w:left w:val="nil"/>
                    <w:bottom w:val="nil"/>
                    <w:right w:val="nil"/>
                  </w:tcBorders>
                  <w:shd w:val="clear" w:color="auto" w:fill="FFFFFF"/>
                  <w:vAlign w:val="center"/>
                </w:tcPr>
                <w:p w:rsidR="00AD59C9" w:rsidRPr="00AD59C9" w:rsidRDefault="00AD59C9" w:rsidP="00AD59C9">
                  <w:pPr>
                    <w:rPr>
                      <w:rFonts w:ascii="Century" w:hAnsi="Century" w:cs="Arial TUR"/>
                      <w:sz w:val="20"/>
                      <w:szCs w:val="20"/>
                      <w:lang w:val="tr-TR" w:eastAsia="tr-TR"/>
                    </w:rPr>
                  </w:pPr>
                  <w:r w:rsidRPr="00AD59C9">
                    <w:rPr>
                      <w:rFonts w:ascii="Century" w:hAnsi="Century" w:cs="Arial TUR"/>
                      <w:sz w:val="20"/>
                      <w:szCs w:val="20"/>
                      <w:lang w:val="tr-TR" w:eastAsia="tr-TR"/>
                    </w:rPr>
                    <w:t xml:space="preserve">35 - 44 Yaş - </w:t>
                  </w:r>
                  <w:r w:rsidR="00DC65F5">
                    <w:rPr>
                      <w:rFonts w:ascii="Century" w:hAnsi="Century" w:cs="Arial TUR"/>
                      <w:i/>
                      <w:iCs/>
                      <w:sz w:val="20"/>
                      <w:szCs w:val="20"/>
                      <w:lang w:val="tr-TR" w:eastAsia="tr-TR"/>
                    </w:rPr>
                    <w:t xml:space="preserve">Age </w:t>
                  </w:r>
                  <w:r w:rsidRPr="00AD59C9">
                    <w:rPr>
                      <w:rFonts w:ascii="Century" w:hAnsi="Century" w:cs="Arial TUR"/>
                      <w:i/>
                      <w:iCs/>
                      <w:sz w:val="20"/>
                      <w:szCs w:val="20"/>
                      <w:lang w:val="tr-TR" w:eastAsia="tr-TR"/>
                    </w:rPr>
                    <w:t xml:space="preserve">35 </w:t>
                  </w:r>
                  <w:r w:rsidR="00D03438">
                    <w:rPr>
                      <w:rFonts w:ascii="Century" w:hAnsi="Century" w:cs="Arial TUR"/>
                      <w:i/>
                      <w:iCs/>
                      <w:sz w:val="20"/>
                      <w:szCs w:val="20"/>
                      <w:lang w:val="tr-TR" w:eastAsia="tr-TR"/>
                    </w:rPr>
                    <w:t>–</w:t>
                  </w:r>
                  <w:r w:rsidRPr="00AD59C9">
                    <w:rPr>
                      <w:rFonts w:ascii="Century" w:hAnsi="Century" w:cs="Arial TUR"/>
                      <w:i/>
                      <w:iCs/>
                      <w:sz w:val="20"/>
                      <w:szCs w:val="20"/>
                      <w:lang w:val="tr-TR" w:eastAsia="tr-TR"/>
                    </w:rPr>
                    <w:t xml:space="preserve"> 44</w:t>
                  </w:r>
                </w:p>
              </w:tc>
              <w:tc>
                <w:tcPr>
                  <w:tcW w:w="964"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119.920</w:t>
                  </w:r>
                </w:p>
              </w:tc>
              <w:tc>
                <w:tcPr>
                  <w:tcW w:w="10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245.110</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409.301</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533.940</w:t>
                  </w:r>
                </w:p>
              </w:tc>
              <w:tc>
                <w:tcPr>
                  <w:tcW w:w="1125" w:type="dxa"/>
                  <w:tcBorders>
                    <w:top w:val="nil"/>
                    <w:left w:val="nil"/>
                    <w:bottom w:val="nil"/>
                    <w:right w:val="nil"/>
                  </w:tcBorders>
                  <w:shd w:val="clear" w:color="auto" w:fill="auto"/>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653.643</w:t>
                  </w:r>
                </w:p>
              </w:tc>
            </w:tr>
            <w:tr w:rsidR="00AD59C9" w:rsidRPr="00AD59C9">
              <w:trPr>
                <w:trHeight w:val="227"/>
                <w:jc w:val="center"/>
              </w:trPr>
              <w:tc>
                <w:tcPr>
                  <w:tcW w:w="2953" w:type="dxa"/>
                  <w:tcBorders>
                    <w:top w:val="nil"/>
                    <w:left w:val="nil"/>
                    <w:bottom w:val="nil"/>
                    <w:right w:val="nil"/>
                  </w:tcBorders>
                  <w:shd w:val="clear" w:color="auto" w:fill="FFFFFF"/>
                  <w:vAlign w:val="center"/>
                </w:tcPr>
                <w:p w:rsidR="00AD59C9" w:rsidRPr="00AD59C9" w:rsidRDefault="00AD59C9" w:rsidP="00AD59C9">
                  <w:pPr>
                    <w:rPr>
                      <w:rFonts w:ascii="Century" w:hAnsi="Century" w:cs="Arial TUR"/>
                      <w:sz w:val="20"/>
                      <w:szCs w:val="20"/>
                      <w:lang w:val="tr-TR" w:eastAsia="tr-TR"/>
                    </w:rPr>
                  </w:pPr>
                  <w:r w:rsidRPr="00AD59C9">
                    <w:rPr>
                      <w:rFonts w:ascii="Century" w:hAnsi="Century" w:cs="Arial TUR"/>
                      <w:sz w:val="20"/>
                      <w:szCs w:val="20"/>
                      <w:lang w:val="tr-TR" w:eastAsia="tr-TR"/>
                    </w:rPr>
                    <w:t xml:space="preserve">45 - 54 Yaş - </w:t>
                  </w:r>
                  <w:r w:rsidR="00DC65F5">
                    <w:rPr>
                      <w:rFonts w:ascii="Century" w:hAnsi="Century" w:cs="Arial TUR"/>
                      <w:i/>
                      <w:iCs/>
                      <w:sz w:val="20"/>
                      <w:szCs w:val="20"/>
                      <w:lang w:val="tr-TR" w:eastAsia="tr-TR"/>
                    </w:rPr>
                    <w:t xml:space="preserve">Age </w:t>
                  </w:r>
                  <w:r w:rsidRPr="00AD59C9">
                    <w:rPr>
                      <w:rFonts w:ascii="Century" w:hAnsi="Century" w:cs="Arial TUR"/>
                      <w:i/>
                      <w:iCs/>
                      <w:sz w:val="20"/>
                      <w:szCs w:val="20"/>
                      <w:lang w:val="tr-TR" w:eastAsia="tr-TR"/>
                    </w:rPr>
                    <w:t xml:space="preserve">45 </w:t>
                  </w:r>
                  <w:r w:rsidR="00D03438">
                    <w:rPr>
                      <w:rFonts w:ascii="Century" w:hAnsi="Century" w:cs="Arial TUR"/>
                      <w:i/>
                      <w:iCs/>
                      <w:sz w:val="20"/>
                      <w:szCs w:val="20"/>
                      <w:lang w:val="tr-TR" w:eastAsia="tr-TR"/>
                    </w:rPr>
                    <w:t>–</w:t>
                  </w:r>
                  <w:r w:rsidRPr="00AD59C9">
                    <w:rPr>
                      <w:rFonts w:ascii="Century" w:hAnsi="Century" w:cs="Arial TUR"/>
                      <w:i/>
                      <w:iCs/>
                      <w:sz w:val="20"/>
                      <w:szCs w:val="20"/>
                      <w:lang w:val="tr-TR" w:eastAsia="tr-TR"/>
                    </w:rPr>
                    <w:t xml:space="preserve"> 54</w:t>
                  </w:r>
                </w:p>
              </w:tc>
              <w:tc>
                <w:tcPr>
                  <w:tcW w:w="964"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51.793</w:t>
                  </w:r>
                </w:p>
              </w:tc>
              <w:tc>
                <w:tcPr>
                  <w:tcW w:w="10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108.583</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196.001</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260.885</w:t>
                  </w:r>
                </w:p>
              </w:tc>
              <w:tc>
                <w:tcPr>
                  <w:tcW w:w="1125" w:type="dxa"/>
                  <w:tcBorders>
                    <w:top w:val="nil"/>
                    <w:left w:val="nil"/>
                    <w:bottom w:val="nil"/>
                    <w:right w:val="nil"/>
                  </w:tcBorders>
                  <w:shd w:val="clear" w:color="auto" w:fill="auto"/>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319.543</w:t>
                  </w:r>
                </w:p>
              </w:tc>
            </w:tr>
            <w:tr w:rsidR="00AD59C9" w:rsidRPr="00AD59C9">
              <w:trPr>
                <w:trHeight w:val="227"/>
                <w:jc w:val="center"/>
              </w:trPr>
              <w:tc>
                <w:tcPr>
                  <w:tcW w:w="2953" w:type="dxa"/>
                  <w:tcBorders>
                    <w:top w:val="nil"/>
                    <w:left w:val="nil"/>
                    <w:bottom w:val="nil"/>
                    <w:right w:val="nil"/>
                  </w:tcBorders>
                  <w:shd w:val="clear" w:color="auto" w:fill="FFFFFF"/>
                  <w:vAlign w:val="center"/>
                </w:tcPr>
                <w:p w:rsidR="00AD59C9" w:rsidRPr="00AD59C9" w:rsidRDefault="00AD59C9" w:rsidP="00AD59C9">
                  <w:pPr>
                    <w:rPr>
                      <w:rFonts w:ascii="Century" w:hAnsi="Century" w:cs="Arial TUR"/>
                      <w:sz w:val="20"/>
                      <w:szCs w:val="20"/>
                      <w:lang w:val="tr-TR" w:eastAsia="tr-TR"/>
                    </w:rPr>
                  </w:pPr>
                  <w:r w:rsidRPr="00AD59C9">
                    <w:rPr>
                      <w:rFonts w:ascii="Century" w:hAnsi="Century" w:cs="Arial TUR"/>
                      <w:sz w:val="20"/>
                      <w:szCs w:val="20"/>
                      <w:lang w:val="tr-TR" w:eastAsia="tr-TR"/>
                    </w:rPr>
                    <w:t xml:space="preserve">55 Yaş ve Üzeri </w:t>
                  </w:r>
                  <w:r w:rsidR="00DC65F5">
                    <w:rPr>
                      <w:rFonts w:ascii="Century" w:hAnsi="Century" w:cs="Arial TUR"/>
                      <w:sz w:val="20"/>
                      <w:szCs w:val="20"/>
                      <w:lang w:val="tr-TR" w:eastAsia="tr-TR"/>
                    </w:rPr>
                    <w:t>–</w:t>
                  </w:r>
                  <w:r w:rsidRPr="00AD59C9">
                    <w:rPr>
                      <w:rFonts w:ascii="Century" w:hAnsi="Century" w:cs="Arial TUR"/>
                      <w:sz w:val="20"/>
                      <w:szCs w:val="20"/>
                      <w:lang w:val="tr-TR" w:eastAsia="tr-TR"/>
                    </w:rPr>
                    <w:t xml:space="preserve"> </w:t>
                  </w:r>
                  <w:r w:rsidR="00DC65F5">
                    <w:rPr>
                      <w:rFonts w:ascii="Century" w:hAnsi="Century" w:cs="Arial TUR"/>
                      <w:sz w:val="20"/>
                      <w:szCs w:val="20"/>
                      <w:lang w:val="tr-TR" w:eastAsia="tr-TR"/>
                    </w:rPr>
                    <w:t>55 and o</w:t>
                  </w:r>
                  <w:r w:rsidRPr="00AD59C9">
                    <w:rPr>
                      <w:rFonts w:ascii="Century" w:hAnsi="Century" w:cs="Arial TUR"/>
                      <w:i/>
                      <w:iCs/>
                      <w:sz w:val="20"/>
                      <w:szCs w:val="20"/>
                      <w:lang w:val="tr-TR" w:eastAsia="tr-TR"/>
                    </w:rPr>
                    <w:t xml:space="preserve">ver </w:t>
                  </w:r>
                </w:p>
              </w:tc>
              <w:tc>
                <w:tcPr>
                  <w:tcW w:w="964"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6.177</w:t>
                  </w:r>
                </w:p>
              </w:tc>
              <w:tc>
                <w:tcPr>
                  <w:tcW w:w="10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19.815</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36.853</w:t>
                  </w:r>
                </w:p>
              </w:tc>
              <w:tc>
                <w:tcPr>
                  <w:tcW w:w="1105" w:type="dxa"/>
                  <w:tcBorders>
                    <w:top w:val="nil"/>
                    <w:left w:val="nil"/>
                    <w:bottom w:val="nil"/>
                    <w:right w:val="nil"/>
                  </w:tcBorders>
                  <w:shd w:val="clear" w:color="auto" w:fill="FFFFFF"/>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51.761</w:t>
                  </w:r>
                </w:p>
              </w:tc>
              <w:tc>
                <w:tcPr>
                  <w:tcW w:w="1125" w:type="dxa"/>
                  <w:tcBorders>
                    <w:top w:val="nil"/>
                    <w:left w:val="nil"/>
                    <w:bottom w:val="nil"/>
                    <w:right w:val="nil"/>
                  </w:tcBorders>
                  <w:shd w:val="clear" w:color="auto" w:fill="auto"/>
                  <w:vAlign w:val="center"/>
                </w:tcPr>
                <w:p w:rsidR="00AD59C9" w:rsidRPr="00AD59C9" w:rsidRDefault="00AD59C9" w:rsidP="00AD59C9">
                  <w:pPr>
                    <w:jc w:val="right"/>
                    <w:rPr>
                      <w:rFonts w:ascii="Century" w:hAnsi="Century" w:cs="Arial TUR"/>
                      <w:sz w:val="20"/>
                      <w:szCs w:val="20"/>
                      <w:lang w:val="tr-TR" w:eastAsia="tr-TR"/>
                    </w:rPr>
                  </w:pPr>
                  <w:r w:rsidRPr="00AD59C9">
                    <w:rPr>
                      <w:rFonts w:ascii="Century" w:hAnsi="Century" w:cs="Arial TUR"/>
                      <w:sz w:val="20"/>
                      <w:szCs w:val="20"/>
                      <w:lang w:val="tr-TR" w:eastAsia="tr-TR"/>
                    </w:rPr>
                    <w:t>69.966</w:t>
                  </w:r>
                </w:p>
              </w:tc>
            </w:tr>
            <w:tr w:rsidR="00AD59C9" w:rsidRPr="00AD59C9">
              <w:trPr>
                <w:trHeight w:val="227"/>
                <w:jc w:val="center"/>
              </w:trPr>
              <w:tc>
                <w:tcPr>
                  <w:tcW w:w="2953" w:type="dxa"/>
                  <w:tcBorders>
                    <w:top w:val="single" w:sz="4" w:space="0" w:color="auto"/>
                    <w:left w:val="nil"/>
                    <w:bottom w:val="double" w:sz="6" w:space="0" w:color="auto"/>
                    <w:right w:val="nil"/>
                  </w:tcBorders>
                  <w:shd w:val="clear" w:color="auto" w:fill="FFFFFF"/>
                  <w:vAlign w:val="center"/>
                </w:tcPr>
                <w:p w:rsidR="00AD59C9" w:rsidRPr="00AD59C9" w:rsidRDefault="00AD59C9" w:rsidP="00AD59C9">
                  <w:pPr>
                    <w:rPr>
                      <w:rFonts w:ascii="Century" w:hAnsi="Century" w:cs="Arial TUR"/>
                      <w:b/>
                      <w:bCs/>
                      <w:sz w:val="20"/>
                      <w:szCs w:val="20"/>
                      <w:lang w:val="tr-TR" w:eastAsia="tr-TR"/>
                    </w:rPr>
                  </w:pPr>
                  <w:r w:rsidRPr="00AD59C9">
                    <w:rPr>
                      <w:rFonts w:ascii="Century" w:hAnsi="Century" w:cs="Arial TUR"/>
                      <w:b/>
                      <w:bCs/>
                      <w:sz w:val="20"/>
                      <w:szCs w:val="20"/>
                      <w:lang w:val="tr-TR" w:eastAsia="tr-TR"/>
                    </w:rPr>
                    <w:t xml:space="preserve">Toplam </w:t>
                  </w:r>
                  <w:r w:rsidR="00D03438">
                    <w:rPr>
                      <w:rFonts w:ascii="Century" w:hAnsi="Century" w:cs="Arial TUR"/>
                      <w:b/>
                      <w:bCs/>
                      <w:sz w:val="20"/>
                      <w:szCs w:val="20"/>
                      <w:lang w:val="tr-TR" w:eastAsia="tr-TR"/>
                    </w:rPr>
                    <w:t>–</w:t>
                  </w:r>
                  <w:r w:rsidRPr="00AD59C9">
                    <w:rPr>
                      <w:rFonts w:ascii="Century" w:hAnsi="Century" w:cs="Arial TUR"/>
                      <w:b/>
                      <w:bCs/>
                      <w:sz w:val="20"/>
                      <w:szCs w:val="20"/>
                      <w:lang w:val="tr-TR" w:eastAsia="tr-TR"/>
                    </w:rPr>
                    <w:t xml:space="preserve"> </w:t>
                  </w:r>
                  <w:r w:rsidRPr="00AD59C9">
                    <w:rPr>
                      <w:rFonts w:ascii="Century" w:hAnsi="Century" w:cs="Arial TUR"/>
                      <w:i/>
                      <w:iCs/>
                      <w:sz w:val="20"/>
                      <w:szCs w:val="20"/>
                      <w:lang w:val="tr-TR" w:eastAsia="tr-TR"/>
                    </w:rPr>
                    <w:t>Total</w:t>
                  </w:r>
                </w:p>
              </w:tc>
              <w:tc>
                <w:tcPr>
                  <w:tcW w:w="964" w:type="dxa"/>
                  <w:tcBorders>
                    <w:top w:val="single" w:sz="4" w:space="0" w:color="auto"/>
                    <w:left w:val="nil"/>
                    <w:bottom w:val="double" w:sz="6" w:space="0" w:color="auto"/>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349.011</w:t>
                  </w:r>
                </w:p>
              </w:tc>
              <w:tc>
                <w:tcPr>
                  <w:tcW w:w="1005" w:type="dxa"/>
                  <w:tcBorders>
                    <w:top w:val="single" w:sz="4" w:space="0" w:color="auto"/>
                    <w:left w:val="nil"/>
                    <w:bottom w:val="double" w:sz="6" w:space="0" w:color="auto"/>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725.822</w:t>
                  </w:r>
                </w:p>
              </w:tc>
              <w:tc>
                <w:tcPr>
                  <w:tcW w:w="1105" w:type="dxa"/>
                  <w:tcBorders>
                    <w:top w:val="single" w:sz="4" w:space="0" w:color="auto"/>
                    <w:left w:val="nil"/>
                    <w:bottom w:val="double" w:sz="6" w:space="0" w:color="auto"/>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1.208.341</w:t>
                  </w:r>
                </w:p>
              </w:tc>
              <w:tc>
                <w:tcPr>
                  <w:tcW w:w="1105" w:type="dxa"/>
                  <w:tcBorders>
                    <w:top w:val="single" w:sz="4" w:space="0" w:color="auto"/>
                    <w:left w:val="nil"/>
                    <w:bottom w:val="double" w:sz="6" w:space="0" w:color="auto"/>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1.600.157</w:t>
                  </w:r>
                </w:p>
              </w:tc>
              <w:tc>
                <w:tcPr>
                  <w:tcW w:w="1125" w:type="dxa"/>
                  <w:tcBorders>
                    <w:top w:val="single" w:sz="4" w:space="0" w:color="auto"/>
                    <w:left w:val="nil"/>
                    <w:bottom w:val="double" w:sz="6" w:space="0" w:color="auto"/>
                    <w:right w:val="nil"/>
                  </w:tcBorders>
                  <w:shd w:val="clear" w:color="auto" w:fill="FFFFFF"/>
                  <w:vAlign w:val="center"/>
                </w:tcPr>
                <w:p w:rsidR="00AD59C9" w:rsidRPr="00AD59C9" w:rsidRDefault="00AD59C9" w:rsidP="00AD59C9">
                  <w:pPr>
                    <w:jc w:val="right"/>
                    <w:rPr>
                      <w:rFonts w:ascii="Century" w:hAnsi="Century" w:cs="Arial TUR"/>
                      <w:b/>
                      <w:bCs/>
                      <w:sz w:val="20"/>
                      <w:szCs w:val="20"/>
                      <w:lang w:val="tr-TR" w:eastAsia="tr-TR"/>
                    </w:rPr>
                  </w:pPr>
                  <w:r w:rsidRPr="00AD59C9">
                    <w:rPr>
                      <w:rFonts w:ascii="Century" w:hAnsi="Century" w:cs="Arial TUR"/>
                      <w:b/>
                      <w:bCs/>
                      <w:sz w:val="20"/>
                      <w:szCs w:val="20"/>
                      <w:lang w:val="tr-TR" w:eastAsia="tr-TR"/>
                    </w:rPr>
                    <w:t>1.932.686</w:t>
                  </w:r>
                </w:p>
              </w:tc>
            </w:tr>
          </w:tbl>
          <w:p w:rsidR="006B7271" w:rsidRPr="002A1A42" w:rsidRDefault="006B7271" w:rsidP="003A5BC0">
            <w:pPr>
              <w:jc w:val="center"/>
              <w:rPr>
                <w:rFonts w:ascii="Century" w:hAnsi="Century"/>
                <w:highlight w:val="yellow"/>
                <w:lang w:val="tr-TR"/>
              </w:rPr>
            </w:pPr>
          </w:p>
        </w:tc>
      </w:tr>
      <w:tr w:rsidR="004649B1" w:rsidRPr="00367FA3" w:rsidTr="000008EC">
        <w:trPr>
          <w:gridAfter w:val="1"/>
          <w:wAfter w:w="216" w:type="dxa"/>
          <w:trHeight w:val="337"/>
        </w:trPr>
        <w:tc>
          <w:tcPr>
            <w:tcW w:w="4837" w:type="dxa"/>
            <w:gridSpan w:val="2"/>
          </w:tcPr>
          <w:p w:rsidR="00D54945" w:rsidRPr="00367FA3" w:rsidRDefault="00D54945" w:rsidP="000008EC">
            <w:pPr>
              <w:jc w:val="both"/>
              <w:rPr>
                <w:rFonts w:ascii="Century" w:hAnsi="Century"/>
                <w:highlight w:val="yellow"/>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637A40" w:rsidRPr="00367FA3" w:rsidRDefault="00637A40" w:rsidP="000008EC">
            <w:pPr>
              <w:jc w:val="both"/>
              <w:rPr>
                <w:rFonts w:ascii="Century" w:hAnsi="Century"/>
                <w:highlight w:val="yellow"/>
                <w:lang w:val="tr-TR"/>
              </w:rPr>
            </w:pPr>
          </w:p>
        </w:tc>
      </w:tr>
      <w:tr w:rsidR="00E21DE1" w:rsidRPr="00367FA3">
        <w:trPr>
          <w:gridAfter w:val="1"/>
          <w:wAfter w:w="216" w:type="dxa"/>
          <w:trHeight w:val="144"/>
        </w:trPr>
        <w:tc>
          <w:tcPr>
            <w:tcW w:w="10044" w:type="dxa"/>
            <w:gridSpan w:val="10"/>
          </w:tcPr>
          <w:p w:rsidR="00E21DE1" w:rsidRDefault="00E21DE1" w:rsidP="00D96FCE">
            <w:pPr>
              <w:pStyle w:val="ResimYazs"/>
              <w:jc w:val="center"/>
              <w:rPr>
                <w:rFonts w:ascii="Century" w:hAnsi="Century"/>
                <w:b w:val="0"/>
                <w:i/>
                <w:lang w:val="tr-TR"/>
              </w:rPr>
            </w:pPr>
            <w:bookmarkStart w:id="39" w:name="_Toc170278156"/>
            <w:bookmarkStart w:id="40" w:name="_Toc170665580"/>
            <w:r w:rsidRPr="003B7561">
              <w:rPr>
                <w:rFonts w:ascii="Century" w:hAnsi="Century"/>
                <w:lang w:val="tr-TR"/>
              </w:rPr>
              <w:t xml:space="preserve">Grafik </w:t>
            </w:r>
            <w:r w:rsidRPr="003B7561">
              <w:rPr>
                <w:rFonts w:ascii="Century" w:hAnsi="Century"/>
                <w:lang w:val="tr-TR"/>
              </w:rPr>
              <w:fldChar w:fldCharType="begin"/>
            </w:r>
            <w:r w:rsidRPr="003B7561">
              <w:rPr>
                <w:rFonts w:ascii="Century" w:hAnsi="Century"/>
                <w:lang w:val="tr-TR"/>
              </w:rPr>
              <w:instrText xml:space="preserve"> STYLEREF 2 \s </w:instrText>
            </w:r>
            <w:r w:rsidRPr="003B7561">
              <w:rPr>
                <w:rFonts w:ascii="Century" w:hAnsi="Century"/>
                <w:lang w:val="tr-TR"/>
              </w:rPr>
              <w:fldChar w:fldCharType="separate"/>
            </w:r>
            <w:r w:rsidR="00E117DD">
              <w:rPr>
                <w:rFonts w:ascii="Century" w:hAnsi="Century"/>
                <w:noProof/>
                <w:lang w:val="tr-TR"/>
              </w:rPr>
              <w:t>1.3</w:t>
            </w:r>
            <w:r w:rsidRPr="003B7561">
              <w:rPr>
                <w:rFonts w:ascii="Century" w:hAnsi="Century"/>
                <w:lang w:val="tr-TR"/>
              </w:rPr>
              <w:fldChar w:fldCharType="end"/>
            </w:r>
            <w:r w:rsidRPr="003B7561">
              <w:rPr>
                <w:rFonts w:ascii="Century" w:hAnsi="Century"/>
                <w:lang w:val="tr-TR"/>
              </w:rPr>
              <w:noBreakHyphen/>
            </w:r>
            <w:r w:rsidRPr="003B7561">
              <w:rPr>
                <w:rFonts w:ascii="Century" w:hAnsi="Century"/>
                <w:lang w:val="tr-TR"/>
              </w:rPr>
              <w:fldChar w:fldCharType="begin"/>
            </w:r>
            <w:r w:rsidRPr="003B7561">
              <w:rPr>
                <w:rFonts w:ascii="Century" w:hAnsi="Century"/>
                <w:lang w:val="tr-TR"/>
              </w:rPr>
              <w:instrText xml:space="preserve"> SEQ Grafik \* ARABIC \s 2 </w:instrText>
            </w:r>
            <w:r w:rsidRPr="003B7561">
              <w:rPr>
                <w:rFonts w:ascii="Century" w:hAnsi="Century"/>
                <w:lang w:val="tr-TR"/>
              </w:rPr>
              <w:fldChar w:fldCharType="separate"/>
            </w:r>
            <w:r w:rsidR="00E117DD">
              <w:rPr>
                <w:rFonts w:ascii="Century" w:hAnsi="Century"/>
                <w:noProof/>
                <w:lang w:val="tr-TR"/>
              </w:rPr>
              <w:t>2</w:t>
            </w:r>
            <w:r w:rsidRPr="003B7561">
              <w:rPr>
                <w:rFonts w:ascii="Century" w:hAnsi="Century"/>
                <w:lang w:val="tr-TR"/>
              </w:rPr>
              <w:fldChar w:fldCharType="end"/>
            </w:r>
            <w:r w:rsidRPr="003B7561">
              <w:rPr>
                <w:rFonts w:ascii="Century" w:hAnsi="Century"/>
                <w:lang w:val="tr-TR"/>
              </w:rPr>
              <w:t xml:space="preserve">; Yaş Gruplarına Göre Dağılımı – </w:t>
            </w:r>
            <w:r w:rsidRPr="003B7561">
              <w:rPr>
                <w:rFonts w:ascii="Century" w:hAnsi="Century"/>
                <w:b w:val="0"/>
                <w:i/>
                <w:lang w:val="tr-TR"/>
              </w:rPr>
              <w:t xml:space="preserve">Distribution of Cont. </w:t>
            </w:r>
            <w:r w:rsidR="00724E9B">
              <w:rPr>
                <w:rFonts w:ascii="Century" w:hAnsi="Century"/>
                <w:b w:val="0"/>
                <w:i/>
                <w:lang w:val="tr-TR"/>
              </w:rPr>
              <w:t xml:space="preserve">According to </w:t>
            </w:r>
            <w:r w:rsidRPr="003B7561">
              <w:rPr>
                <w:rFonts w:ascii="Century" w:hAnsi="Century"/>
                <w:b w:val="0"/>
                <w:i/>
                <w:lang w:val="tr-TR"/>
              </w:rPr>
              <w:t>Age</w:t>
            </w:r>
            <w:bookmarkEnd w:id="39"/>
            <w:bookmarkEnd w:id="40"/>
            <w:r w:rsidR="00724E9B">
              <w:rPr>
                <w:rFonts w:ascii="Century" w:hAnsi="Century"/>
                <w:b w:val="0"/>
                <w:i/>
                <w:lang w:val="tr-TR"/>
              </w:rPr>
              <w:t xml:space="preserve"> Groups</w:t>
            </w:r>
          </w:p>
          <w:p w:rsidR="00240D11" w:rsidRPr="00240D11" w:rsidRDefault="000008EC" w:rsidP="00240D11">
            <w:pPr>
              <w:jc w:val="center"/>
              <w:rPr>
                <w:lang w:val="tr-TR"/>
              </w:rPr>
            </w:pPr>
            <w:r w:rsidRPr="00240D11">
              <w:rPr>
                <w:lang w:val="tr-TR"/>
              </w:rPr>
              <w:pict>
                <v:shape id="_x0000_i1032" type="#_x0000_t75" style="width:437pt;height:165.9pt">
                  <v:imagedata r:id="rId21" o:title=""/>
                </v:shape>
              </w:pict>
            </w:r>
          </w:p>
          <w:p w:rsidR="00CC088B" w:rsidRPr="00B764E5" w:rsidRDefault="00CC088B" w:rsidP="00D96FCE">
            <w:pPr>
              <w:jc w:val="center"/>
              <w:rPr>
                <w:rFonts w:ascii="Century" w:hAnsi="Century"/>
                <w:highlight w:val="yellow"/>
                <w:lang w:val="tr-TR"/>
              </w:rPr>
            </w:pPr>
          </w:p>
        </w:tc>
      </w:tr>
      <w:tr w:rsidR="004649B1" w:rsidRPr="00367FA3">
        <w:trPr>
          <w:gridAfter w:val="1"/>
          <w:wAfter w:w="216" w:type="dxa"/>
          <w:trHeight w:val="144"/>
        </w:trPr>
        <w:tc>
          <w:tcPr>
            <w:tcW w:w="4837" w:type="dxa"/>
            <w:gridSpan w:val="2"/>
          </w:tcPr>
          <w:p w:rsidR="00A11914" w:rsidRPr="003B7561" w:rsidRDefault="00A11914" w:rsidP="008D17FE">
            <w:pPr>
              <w:jc w:val="both"/>
              <w:rPr>
                <w:rFonts w:ascii="Century" w:hAnsi="Century"/>
                <w:lang w:val="tr-TR"/>
              </w:rPr>
            </w:pPr>
            <w:r w:rsidRPr="003B7561">
              <w:rPr>
                <w:rFonts w:ascii="Century" w:hAnsi="Century"/>
                <w:lang w:val="tr-TR"/>
              </w:rPr>
              <w:t>Bireysel emeklilik sözleşmelerinin ödeme periyoduna göre dağılımı incelendiğinde, katılımcıların %</w:t>
            </w:r>
            <w:r w:rsidR="0042127E" w:rsidRPr="003B7561">
              <w:rPr>
                <w:rFonts w:ascii="Century" w:hAnsi="Century"/>
                <w:lang w:val="tr-TR"/>
              </w:rPr>
              <w:t xml:space="preserve"> </w:t>
            </w:r>
            <w:r w:rsidR="00F737AE">
              <w:rPr>
                <w:rFonts w:ascii="Century" w:hAnsi="Century"/>
                <w:lang w:val="tr-TR"/>
              </w:rPr>
              <w:t>92</w:t>
            </w:r>
            <w:r w:rsidRPr="003B7561">
              <w:rPr>
                <w:rFonts w:ascii="Century" w:hAnsi="Century"/>
                <w:lang w:val="tr-TR"/>
              </w:rPr>
              <w:t>’</w:t>
            </w:r>
            <w:r w:rsidR="00F737AE">
              <w:rPr>
                <w:rFonts w:ascii="Century" w:hAnsi="Century"/>
                <w:lang w:val="tr-TR"/>
              </w:rPr>
              <w:t>s</w:t>
            </w:r>
            <w:r w:rsidRPr="003B7561">
              <w:rPr>
                <w:rFonts w:ascii="Century" w:hAnsi="Century"/>
                <w:lang w:val="tr-TR"/>
              </w:rPr>
              <w:t xml:space="preserve">inin </w:t>
            </w:r>
            <w:r w:rsidR="00B66F6B" w:rsidRPr="00B66F6B">
              <w:rPr>
                <w:rFonts w:ascii="Century" w:hAnsi="Century"/>
                <w:lang w:val="tr-TR"/>
              </w:rPr>
              <w:t xml:space="preserve">aylık katkı payı ödemeyi </w:t>
            </w:r>
            <w:r w:rsidRPr="00B66F6B">
              <w:rPr>
                <w:rFonts w:ascii="Century" w:hAnsi="Century"/>
                <w:lang w:val="tr-TR"/>
              </w:rPr>
              <w:t>tercih ettiği görülmektedir.</w:t>
            </w:r>
          </w:p>
          <w:p w:rsidR="004C3C96" w:rsidRPr="00367FA3" w:rsidRDefault="004C3C96" w:rsidP="008D17FE">
            <w:pPr>
              <w:rPr>
                <w:rFonts w:ascii="Century" w:hAnsi="Century"/>
                <w:highlight w:val="yellow"/>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0902C4" w:rsidRPr="00FE283D" w:rsidRDefault="00B00490" w:rsidP="000902C4">
            <w:pPr>
              <w:jc w:val="both"/>
              <w:rPr>
                <w:rFonts w:ascii="Century" w:hAnsi="Century" w:cs="Arial"/>
                <w:color w:val="595959"/>
                <w:lang w:val="tr-TR"/>
              </w:rPr>
            </w:pPr>
            <w:r w:rsidRPr="00FE283D">
              <w:rPr>
                <w:rFonts w:ascii="Century" w:hAnsi="Century" w:cs="Arial"/>
                <w:color w:val="595959"/>
                <w:lang w:val="tr-TR"/>
              </w:rPr>
              <w:t>When distribution of contracts</w:t>
            </w:r>
            <w:r w:rsidR="00EE4785" w:rsidRPr="00FE283D">
              <w:rPr>
                <w:rFonts w:ascii="Century" w:hAnsi="Century" w:cs="Arial"/>
                <w:color w:val="595959"/>
                <w:lang w:val="tr-TR"/>
              </w:rPr>
              <w:t xml:space="preserve"> </w:t>
            </w:r>
            <w:r w:rsidR="003577A2" w:rsidRPr="00FE283D">
              <w:rPr>
                <w:rFonts w:ascii="Century" w:hAnsi="Century" w:cs="Arial"/>
                <w:color w:val="595959"/>
                <w:lang w:val="tr-TR"/>
              </w:rPr>
              <w:t xml:space="preserve">according to </w:t>
            </w:r>
            <w:r w:rsidR="00EE4785" w:rsidRPr="00FE283D">
              <w:rPr>
                <w:rFonts w:ascii="Century" w:hAnsi="Century" w:cs="Arial"/>
                <w:color w:val="595959"/>
                <w:lang w:val="tr-TR"/>
              </w:rPr>
              <w:t>payment period</w:t>
            </w:r>
            <w:r w:rsidR="003577A2" w:rsidRPr="00FE283D">
              <w:rPr>
                <w:rFonts w:ascii="Century" w:hAnsi="Century" w:cs="Arial"/>
                <w:color w:val="595959"/>
                <w:lang w:val="tr-TR"/>
              </w:rPr>
              <w:t xml:space="preserve"> is analyzed</w:t>
            </w:r>
            <w:r w:rsidR="00EE4785" w:rsidRPr="00FE283D">
              <w:rPr>
                <w:rFonts w:ascii="Century" w:hAnsi="Century" w:cs="Arial"/>
                <w:color w:val="595959"/>
                <w:lang w:val="tr-TR"/>
              </w:rPr>
              <w:t>, i</w:t>
            </w:r>
            <w:r w:rsidR="003B7561" w:rsidRPr="00FE283D">
              <w:rPr>
                <w:rFonts w:ascii="Century" w:hAnsi="Century" w:cs="Arial"/>
                <w:color w:val="595959"/>
                <w:lang w:val="tr-TR"/>
              </w:rPr>
              <w:t xml:space="preserve">t is seen that </w:t>
            </w:r>
            <w:r w:rsidR="000902C4" w:rsidRPr="00FE283D">
              <w:rPr>
                <w:rFonts w:ascii="Century" w:hAnsi="Century" w:cs="Arial"/>
                <w:color w:val="595959"/>
                <w:lang w:val="tr-TR"/>
              </w:rPr>
              <w:t>9</w:t>
            </w:r>
            <w:r w:rsidR="00F737AE" w:rsidRPr="00FE283D">
              <w:rPr>
                <w:rFonts w:ascii="Century" w:hAnsi="Century" w:cs="Arial"/>
                <w:color w:val="595959"/>
                <w:lang w:val="tr-TR"/>
              </w:rPr>
              <w:t>2</w:t>
            </w:r>
            <w:r w:rsidR="000902C4" w:rsidRPr="00FE283D">
              <w:rPr>
                <w:rFonts w:ascii="Century" w:hAnsi="Century" w:cs="Arial"/>
                <w:color w:val="595959"/>
                <w:lang w:val="tr-TR"/>
              </w:rPr>
              <w:t xml:space="preserve">% of participants in pension system prefer monthly </w:t>
            </w:r>
            <w:r w:rsidR="00273B7F" w:rsidRPr="00FE283D">
              <w:rPr>
                <w:rFonts w:ascii="Century" w:hAnsi="Century" w:cs="Arial"/>
                <w:color w:val="595959"/>
                <w:lang w:val="tr-TR"/>
              </w:rPr>
              <w:t>payment period</w:t>
            </w:r>
            <w:r w:rsidR="000902C4" w:rsidRPr="00FE283D">
              <w:rPr>
                <w:rFonts w:ascii="Century" w:hAnsi="Century" w:cs="Arial"/>
                <w:color w:val="595959"/>
                <w:lang w:val="tr-TR"/>
              </w:rPr>
              <w:t xml:space="preserve">. </w:t>
            </w:r>
          </w:p>
          <w:p w:rsidR="004649B1" w:rsidRPr="00367FA3" w:rsidRDefault="004649B1" w:rsidP="008D17FE">
            <w:pPr>
              <w:rPr>
                <w:rFonts w:ascii="Century" w:hAnsi="Century"/>
                <w:color w:val="595959"/>
                <w:highlight w:val="yellow"/>
                <w:lang w:val="tr-TR"/>
              </w:rPr>
            </w:pPr>
          </w:p>
        </w:tc>
      </w:tr>
      <w:tr w:rsidR="00A11914" w:rsidRPr="00367FA3">
        <w:trPr>
          <w:gridAfter w:val="1"/>
          <w:wAfter w:w="216" w:type="dxa"/>
          <w:trHeight w:val="144"/>
        </w:trPr>
        <w:tc>
          <w:tcPr>
            <w:tcW w:w="10044" w:type="dxa"/>
            <w:gridSpan w:val="10"/>
          </w:tcPr>
          <w:p w:rsidR="00A11914" w:rsidRDefault="00A11914" w:rsidP="00D96FCE">
            <w:pPr>
              <w:pStyle w:val="ResimYazs"/>
              <w:jc w:val="center"/>
              <w:rPr>
                <w:rFonts w:ascii="Century" w:hAnsi="Century"/>
                <w:b w:val="0"/>
                <w:i/>
                <w:iCs/>
                <w:lang w:val="tr-TR"/>
              </w:rPr>
            </w:pPr>
            <w:bookmarkStart w:id="41" w:name="_Toc170665534"/>
            <w:r w:rsidRPr="003B7561">
              <w:rPr>
                <w:rFonts w:ascii="Century" w:hAnsi="Century"/>
                <w:lang w:val="tr-TR"/>
              </w:rPr>
              <w:t xml:space="preserve">Tablo </w:t>
            </w:r>
            <w:r w:rsidRPr="003B7561">
              <w:rPr>
                <w:rFonts w:ascii="Century" w:hAnsi="Century"/>
                <w:lang w:val="tr-TR"/>
              </w:rPr>
              <w:fldChar w:fldCharType="begin"/>
            </w:r>
            <w:r w:rsidRPr="003B7561">
              <w:rPr>
                <w:rFonts w:ascii="Century" w:hAnsi="Century"/>
                <w:lang w:val="tr-TR"/>
              </w:rPr>
              <w:instrText xml:space="preserve"> STYLEREF 2 \s </w:instrText>
            </w:r>
            <w:r w:rsidRPr="003B7561">
              <w:rPr>
                <w:rFonts w:ascii="Century" w:hAnsi="Century"/>
                <w:lang w:val="tr-TR"/>
              </w:rPr>
              <w:fldChar w:fldCharType="separate"/>
            </w:r>
            <w:r w:rsidR="00E117DD">
              <w:rPr>
                <w:rFonts w:ascii="Century" w:hAnsi="Century"/>
                <w:noProof/>
                <w:lang w:val="tr-TR"/>
              </w:rPr>
              <w:t>1.3</w:t>
            </w:r>
            <w:r w:rsidRPr="003B7561">
              <w:rPr>
                <w:rFonts w:ascii="Century" w:hAnsi="Century"/>
                <w:lang w:val="tr-TR"/>
              </w:rPr>
              <w:fldChar w:fldCharType="end"/>
            </w:r>
            <w:r w:rsidRPr="003B7561">
              <w:rPr>
                <w:rFonts w:ascii="Century" w:hAnsi="Century"/>
                <w:lang w:val="tr-TR"/>
              </w:rPr>
              <w:noBreakHyphen/>
            </w:r>
            <w:r w:rsidRPr="003B7561">
              <w:rPr>
                <w:rFonts w:ascii="Century" w:hAnsi="Century"/>
                <w:lang w:val="tr-TR"/>
              </w:rPr>
              <w:fldChar w:fldCharType="begin"/>
            </w:r>
            <w:r w:rsidRPr="003B7561">
              <w:rPr>
                <w:rFonts w:ascii="Century" w:hAnsi="Century"/>
                <w:lang w:val="tr-TR"/>
              </w:rPr>
              <w:instrText xml:space="preserve"> SEQ Tablo \* ARABIC \s 2 </w:instrText>
            </w:r>
            <w:r w:rsidRPr="003B7561">
              <w:rPr>
                <w:rFonts w:ascii="Century" w:hAnsi="Century"/>
                <w:lang w:val="tr-TR"/>
              </w:rPr>
              <w:fldChar w:fldCharType="separate"/>
            </w:r>
            <w:r w:rsidR="00E117DD">
              <w:rPr>
                <w:rFonts w:ascii="Century" w:hAnsi="Century"/>
                <w:noProof/>
                <w:lang w:val="tr-TR"/>
              </w:rPr>
              <w:t>8</w:t>
            </w:r>
            <w:r w:rsidRPr="003B7561">
              <w:rPr>
                <w:rFonts w:ascii="Century" w:hAnsi="Century"/>
                <w:lang w:val="tr-TR"/>
              </w:rPr>
              <w:fldChar w:fldCharType="end"/>
            </w:r>
            <w:r w:rsidRPr="003B7561">
              <w:rPr>
                <w:rFonts w:ascii="Century" w:hAnsi="Century"/>
                <w:lang w:val="tr-TR"/>
              </w:rPr>
              <w:t xml:space="preserve">; </w:t>
            </w:r>
            <w:r w:rsidRPr="003B7561">
              <w:rPr>
                <w:rFonts w:ascii="Century" w:hAnsi="Century"/>
                <w:bCs w:val="0"/>
                <w:lang w:val="tr-TR"/>
              </w:rPr>
              <w:t xml:space="preserve">Ödeme Periyoduna Göre Dağılım - </w:t>
            </w:r>
            <w:r w:rsidRPr="003B7561">
              <w:rPr>
                <w:rFonts w:ascii="Century" w:hAnsi="Century"/>
                <w:b w:val="0"/>
                <w:i/>
                <w:iCs/>
                <w:lang w:val="tr-TR"/>
              </w:rPr>
              <w:t xml:space="preserve">Distribution of Cont. with </w:t>
            </w:r>
            <w:r w:rsidR="003577A2">
              <w:rPr>
                <w:rFonts w:ascii="Century" w:hAnsi="Century"/>
                <w:b w:val="0"/>
                <w:i/>
                <w:iCs/>
                <w:lang w:val="tr-TR"/>
              </w:rPr>
              <w:t xml:space="preserve">according to </w:t>
            </w:r>
            <w:r w:rsidRPr="003B7561">
              <w:rPr>
                <w:rFonts w:ascii="Century" w:hAnsi="Century"/>
                <w:b w:val="0"/>
                <w:i/>
                <w:iCs/>
                <w:lang w:val="tr-TR"/>
              </w:rPr>
              <w:t>Payment Period</w:t>
            </w:r>
            <w:bookmarkEnd w:id="41"/>
          </w:p>
          <w:tbl>
            <w:tblPr>
              <w:tblW w:w="7795" w:type="dxa"/>
              <w:jc w:val="center"/>
              <w:tblLayout w:type="fixed"/>
              <w:tblCellMar>
                <w:left w:w="70" w:type="dxa"/>
                <w:right w:w="70" w:type="dxa"/>
              </w:tblCellMar>
              <w:tblLook w:val="0000" w:firstRow="0" w:lastRow="0" w:firstColumn="0" w:lastColumn="0" w:noHBand="0" w:noVBand="0"/>
            </w:tblPr>
            <w:tblGrid>
              <w:gridCol w:w="2411"/>
              <w:gridCol w:w="980"/>
              <w:gridCol w:w="1021"/>
              <w:gridCol w:w="1121"/>
              <w:gridCol w:w="1121"/>
              <w:gridCol w:w="1141"/>
            </w:tblGrid>
            <w:tr w:rsidR="00F737AE" w:rsidRPr="00F737AE">
              <w:trPr>
                <w:trHeight w:val="227"/>
                <w:jc w:val="center"/>
              </w:trPr>
              <w:tc>
                <w:tcPr>
                  <w:tcW w:w="2411" w:type="dxa"/>
                  <w:tcBorders>
                    <w:top w:val="nil"/>
                    <w:left w:val="nil"/>
                    <w:bottom w:val="nil"/>
                    <w:right w:val="nil"/>
                  </w:tcBorders>
                  <w:shd w:val="clear" w:color="auto" w:fill="FFFFFF"/>
                  <w:vAlign w:val="center"/>
                </w:tcPr>
                <w:p w:rsidR="00F737AE" w:rsidRPr="00F737AE" w:rsidRDefault="00F737AE" w:rsidP="00F737AE">
                  <w:pPr>
                    <w:rPr>
                      <w:rFonts w:ascii="Century" w:hAnsi="Century" w:cs="Arial TUR"/>
                      <w:b/>
                      <w:bCs/>
                      <w:sz w:val="20"/>
                      <w:szCs w:val="20"/>
                      <w:lang w:val="tr-TR" w:eastAsia="tr-TR"/>
                    </w:rPr>
                  </w:pPr>
                  <w:r w:rsidRPr="00F737AE">
                    <w:rPr>
                      <w:rFonts w:ascii="Century" w:hAnsi="Century" w:cs="Arial TUR"/>
                      <w:b/>
                      <w:bCs/>
                      <w:sz w:val="20"/>
                      <w:szCs w:val="20"/>
                      <w:lang w:val="tr-TR" w:eastAsia="tr-TR"/>
                    </w:rPr>
                    <w:t>(Adet /</w:t>
                  </w:r>
                  <w:r w:rsidRPr="00F737AE">
                    <w:rPr>
                      <w:rFonts w:ascii="Century" w:hAnsi="Century" w:cs="Arial TUR"/>
                      <w:b/>
                      <w:bCs/>
                      <w:i/>
                      <w:iCs/>
                      <w:sz w:val="20"/>
                      <w:szCs w:val="20"/>
                      <w:lang w:val="tr-TR" w:eastAsia="tr-TR"/>
                    </w:rPr>
                    <w:t xml:space="preserve"> </w:t>
                  </w:r>
                  <w:r w:rsidRPr="00F737AE">
                    <w:rPr>
                      <w:rFonts w:ascii="Century" w:hAnsi="Century" w:cs="Arial TUR"/>
                      <w:i/>
                      <w:iCs/>
                      <w:sz w:val="20"/>
                      <w:szCs w:val="20"/>
                      <w:lang w:val="tr-TR" w:eastAsia="tr-TR"/>
                    </w:rPr>
                    <w:t>Number</w:t>
                  </w:r>
                  <w:r w:rsidRPr="00F737AE">
                    <w:rPr>
                      <w:rFonts w:ascii="Century" w:hAnsi="Century" w:cs="Arial TUR"/>
                      <w:b/>
                      <w:bCs/>
                      <w:sz w:val="20"/>
                      <w:szCs w:val="20"/>
                      <w:lang w:val="tr-TR" w:eastAsia="tr-TR"/>
                    </w:rPr>
                    <w:t>)</w:t>
                  </w:r>
                </w:p>
              </w:tc>
              <w:tc>
                <w:tcPr>
                  <w:tcW w:w="980"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2004</w:t>
                  </w:r>
                </w:p>
              </w:tc>
              <w:tc>
                <w:tcPr>
                  <w:tcW w:w="10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2005</w:t>
                  </w:r>
                </w:p>
              </w:tc>
              <w:tc>
                <w:tcPr>
                  <w:tcW w:w="11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2006</w:t>
                  </w:r>
                </w:p>
              </w:tc>
              <w:tc>
                <w:tcPr>
                  <w:tcW w:w="11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2007</w:t>
                  </w:r>
                </w:p>
              </w:tc>
              <w:tc>
                <w:tcPr>
                  <w:tcW w:w="114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2008</w:t>
                  </w:r>
                </w:p>
              </w:tc>
            </w:tr>
            <w:tr w:rsidR="00F737AE" w:rsidRPr="00F737AE">
              <w:trPr>
                <w:trHeight w:val="227"/>
                <w:jc w:val="center"/>
              </w:trPr>
              <w:tc>
                <w:tcPr>
                  <w:tcW w:w="2411" w:type="dxa"/>
                  <w:tcBorders>
                    <w:top w:val="single" w:sz="4" w:space="0" w:color="auto"/>
                    <w:left w:val="nil"/>
                    <w:bottom w:val="nil"/>
                    <w:right w:val="nil"/>
                  </w:tcBorders>
                  <w:shd w:val="clear" w:color="auto" w:fill="FFFFFF"/>
                  <w:noWrap/>
                  <w:vAlign w:val="bottom"/>
                </w:tcPr>
                <w:p w:rsidR="00F737AE" w:rsidRPr="00F737AE" w:rsidRDefault="00F737AE" w:rsidP="00F737AE">
                  <w:pPr>
                    <w:rPr>
                      <w:rFonts w:ascii="Century" w:hAnsi="Century" w:cs="Arial TUR"/>
                      <w:sz w:val="20"/>
                      <w:szCs w:val="20"/>
                      <w:lang w:val="tr-TR" w:eastAsia="tr-TR"/>
                    </w:rPr>
                  </w:pPr>
                  <w:r w:rsidRPr="00F737AE">
                    <w:rPr>
                      <w:rFonts w:ascii="Century" w:hAnsi="Century" w:cs="Arial TUR"/>
                      <w:sz w:val="20"/>
                      <w:szCs w:val="20"/>
                      <w:lang w:val="tr-TR" w:eastAsia="tr-TR"/>
                    </w:rPr>
                    <w:t xml:space="preserve">Aylık - </w:t>
                  </w:r>
                  <w:r w:rsidRPr="00F737AE">
                    <w:rPr>
                      <w:rFonts w:ascii="Century" w:hAnsi="Century" w:cs="Arial TUR"/>
                      <w:i/>
                      <w:iCs/>
                      <w:sz w:val="20"/>
                      <w:szCs w:val="20"/>
                      <w:lang w:val="tr-TR" w:eastAsia="tr-TR"/>
                    </w:rPr>
                    <w:t>Monthly</w:t>
                  </w:r>
                </w:p>
              </w:tc>
              <w:tc>
                <w:tcPr>
                  <w:tcW w:w="980"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320.684</w:t>
                  </w:r>
                </w:p>
              </w:tc>
              <w:tc>
                <w:tcPr>
                  <w:tcW w:w="1021"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653.878</w:t>
                  </w:r>
                </w:p>
              </w:tc>
              <w:tc>
                <w:tcPr>
                  <w:tcW w:w="1121"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1.082.852</w:t>
                  </w:r>
                </w:p>
              </w:tc>
              <w:tc>
                <w:tcPr>
                  <w:tcW w:w="1121"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1.452.166</w:t>
                  </w:r>
                </w:p>
              </w:tc>
              <w:tc>
                <w:tcPr>
                  <w:tcW w:w="1141"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1.777.424</w:t>
                  </w:r>
                </w:p>
              </w:tc>
            </w:tr>
            <w:tr w:rsidR="00F737AE" w:rsidRPr="00F737AE">
              <w:trPr>
                <w:trHeight w:val="227"/>
                <w:jc w:val="center"/>
              </w:trPr>
              <w:tc>
                <w:tcPr>
                  <w:tcW w:w="2411" w:type="dxa"/>
                  <w:tcBorders>
                    <w:top w:val="nil"/>
                    <w:left w:val="nil"/>
                    <w:bottom w:val="nil"/>
                    <w:right w:val="nil"/>
                  </w:tcBorders>
                  <w:shd w:val="clear" w:color="auto" w:fill="FFFFFF"/>
                  <w:noWrap/>
                  <w:vAlign w:val="bottom"/>
                </w:tcPr>
                <w:p w:rsidR="00F737AE" w:rsidRPr="00F737AE" w:rsidRDefault="00F737AE" w:rsidP="00F737AE">
                  <w:pPr>
                    <w:rPr>
                      <w:rFonts w:ascii="Century" w:hAnsi="Century" w:cs="Arial TUR"/>
                      <w:sz w:val="20"/>
                      <w:szCs w:val="20"/>
                      <w:lang w:val="tr-TR" w:eastAsia="tr-TR"/>
                    </w:rPr>
                  </w:pPr>
                  <w:r w:rsidRPr="00F737AE">
                    <w:rPr>
                      <w:rFonts w:ascii="Century" w:hAnsi="Century" w:cs="Arial TUR"/>
                      <w:sz w:val="20"/>
                      <w:szCs w:val="20"/>
                      <w:lang w:val="tr-TR" w:eastAsia="tr-TR"/>
                    </w:rPr>
                    <w:t xml:space="preserve">3 Aylık - </w:t>
                  </w:r>
                  <w:r w:rsidRPr="00F737AE">
                    <w:rPr>
                      <w:rFonts w:ascii="Century" w:hAnsi="Century" w:cs="Arial TUR"/>
                      <w:i/>
                      <w:iCs/>
                      <w:sz w:val="20"/>
                      <w:szCs w:val="20"/>
                      <w:lang w:val="tr-TR" w:eastAsia="tr-TR"/>
                    </w:rPr>
                    <w:t>Quarterly</w:t>
                  </w:r>
                </w:p>
              </w:tc>
              <w:tc>
                <w:tcPr>
                  <w:tcW w:w="980"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16.283</w:t>
                  </w:r>
                </w:p>
              </w:tc>
              <w:tc>
                <w:tcPr>
                  <w:tcW w:w="10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38.441</w:t>
                  </w:r>
                </w:p>
              </w:tc>
              <w:tc>
                <w:tcPr>
                  <w:tcW w:w="11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63.497</w:t>
                  </w:r>
                </w:p>
              </w:tc>
              <w:tc>
                <w:tcPr>
                  <w:tcW w:w="11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75.485</w:t>
                  </w:r>
                </w:p>
              </w:tc>
              <w:tc>
                <w:tcPr>
                  <w:tcW w:w="114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78.888</w:t>
                  </w:r>
                </w:p>
              </w:tc>
            </w:tr>
            <w:tr w:rsidR="00F737AE" w:rsidRPr="00F737AE">
              <w:trPr>
                <w:trHeight w:val="227"/>
                <w:jc w:val="center"/>
              </w:trPr>
              <w:tc>
                <w:tcPr>
                  <w:tcW w:w="2411" w:type="dxa"/>
                  <w:tcBorders>
                    <w:top w:val="nil"/>
                    <w:left w:val="nil"/>
                    <w:bottom w:val="nil"/>
                    <w:right w:val="nil"/>
                  </w:tcBorders>
                  <w:shd w:val="clear" w:color="auto" w:fill="FFFFFF"/>
                  <w:noWrap/>
                  <w:vAlign w:val="bottom"/>
                </w:tcPr>
                <w:p w:rsidR="00F737AE" w:rsidRPr="00F737AE" w:rsidRDefault="00F737AE" w:rsidP="00F737AE">
                  <w:pPr>
                    <w:rPr>
                      <w:rFonts w:ascii="Century" w:hAnsi="Century" w:cs="Arial TUR"/>
                      <w:sz w:val="20"/>
                      <w:szCs w:val="20"/>
                      <w:lang w:val="tr-TR" w:eastAsia="tr-TR"/>
                    </w:rPr>
                  </w:pPr>
                  <w:r w:rsidRPr="00F737AE">
                    <w:rPr>
                      <w:rFonts w:ascii="Century" w:hAnsi="Century" w:cs="Arial TUR"/>
                      <w:sz w:val="20"/>
                      <w:szCs w:val="20"/>
                      <w:lang w:val="tr-TR" w:eastAsia="tr-TR"/>
                    </w:rPr>
                    <w:t xml:space="preserve">6 Aylık </w:t>
                  </w:r>
                  <w:r w:rsidR="003577A2">
                    <w:rPr>
                      <w:rFonts w:ascii="Century" w:hAnsi="Century" w:cs="Arial TUR"/>
                      <w:sz w:val="20"/>
                      <w:szCs w:val="20"/>
                      <w:lang w:val="tr-TR" w:eastAsia="tr-TR"/>
                    </w:rPr>
                    <w:t>–</w:t>
                  </w:r>
                  <w:r w:rsidRPr="00F737AE">
                    <w:rPr>
                      <w:rFonts w:ascii="Century" w:hAnsi="Century" w:cs="Arial TUR"/>
                      <w:sz w:val="20"/>
                      <w:szCs w:val="20"/>
                      <w:lang w:val="tr-TR" w:eastAsia="tr-TR"/>
                    </w:rPr>
                    <w:t xml:space="preserve"> </w:t>
                  </w:r>
                  <w:r w:rsidRPr="00F737AE">
                    <w:rPr>
                      <w:rFonts w:ascii="Century" w:hAnsi="Century" w:cs="Arial TUR"/>
                      <w:i/>
                      <w:iCs/>
                      <w:sz w:val="20"/>
                      <w:szCs w:val="20"/>
                      <w:lang w:val="tr-TR" w:eastAsia="tr-TR"/>
                    </w:rPr>
                    <w:t>Semi</w:t>
                  </w:r>
                  <w:r w:rsidR="003577A2">
                    <w:rPr>
                      <w:rFonts w:ascii="Century" w:hAnsi="Century" w:cs="Arial TUR"/>
                      <w:i/>
                      <w:iCs/>
                      <w:sz w:val="20"/>
                      <w:szCs w:val="20"/>
                      <w:lang w:val="tr-TR" w:eastAsia="tr-TR"/>
                    </w:rPr>
                    <w:t>a</w:t>
                  </w:r>
                  <w:r w:rsidRPr="00F737AE">
                    <w:rPr>
                      <w:rFonts w:ascii="Century" w:hAnsi="Century" w:cs="Arial TUR"/>
                      <w:i/>
                      <w:iCs/>
                      <w:sz w:val="20"/>
                      <w:szCs w:val="20"/>
                      <w:lang w:val="tr-TR" w:eastAsia="tr-TR"/>
                    </w:rPr>
                    <w:t>nnual</w:t>
                  </w:r>
                </w:p>
              </w:tc>
              <w:tc>
                <w:tcPr>
                  <w:tcW w:w="980"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3.301</w:t>
                  </w:r>
                </w:p>
              </w:tc>
              <w:tc>
                <w:tcPr>
                  <w:tcW w:w="10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8.022</w:t>
                  </w:r>
                </w:p>
              </w:tc>
              <w:tc>
                <w:tcPr>
                  <w:tcW w:w="11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14.648</w:t>
                  </w:r>
                </w:p>
              </w:tc>
              <w:tc>
                <w:tcPr>
                  <w:tcW w:w="11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17.446</w:t>
                  </w:r>
                </w:p>
              </w:tc>
              <w:tc>
                <w:tcPr>
                  <w:tcW w:w="114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18.575</w:t>
                  </w:r>
                </w:p>
              </w:tc>
            </w:tr>
            <w:tr w:rsidR="00F737AE" w:rsidRPr="00F737AE">
              <w:trPr>
                <w:trHeight w:val="227"/>
                <w:jc w:val="center"/>
              </w:trPr>
              <w:tc>
                <w:tcPr>
                  <w:tcW w:w="2411" w:type="dxa"/>
                  <w:tcBorders>
                    <w:top w:val="nil"/>
                    <w:left w:val="nil"/>
                    <w:bottom w:val="nil"/>
                    <w:right w:val="nil"/>
                  </w:tcBorders>
                  <w:shd w:val="clear" w:color="auto" w:fill="FFFFFF"/>
                  <w:noWrap/>
                  <w:vAlign w:val="bottom"/>
                </w:tcPr>
                <w:p w:rsidR="00F737AE" w:rsidRPr="00F737AE" w:rsidRDefault="00F737AE" w:rsidP="00F737AE">
                  <w:pPr>
                    <w:rPr>
                      <w:rFonts w:ascii="Century" w:hAnsi="Century" w:cs="Arial TUR"/>
                      <w:sz w:val="20"/>
                      <w:szCs w:val="20"/>
                      <w:lang w:val="tr-TR" w:eastAsia="tr-TR"/>
                    </w:rPr>
                  </w:pPr>
                  <w:r w:rsidRPr="00F737AE">
                    <w:rPr>
                      <w:rFonts w:ascii="Century" w:hAnsi="Century" w:cs="Arial TUR"/>
                      <w:sz w:val="20"/>
                      <w:szCs w:val="20"/>
                      <w:lang w:val="tr-TR" w:eastAsia="tr-TR"/>
                    </w:rPr>
                    <w:t xml:space="preserve">Yıllık </w:t>
                  </w:r>
                  <w:r w:rsidR="00F908A5">
                    <w:rPr>
                      <w:rFonts w:ascii="Century" w:hAnsi="Century" w:cs="Arial TUR"/>
                      <w:sz w:val="20"/>
                      <w:szCs w:val="20"/>
                      <w:lang w:val="tr-TR" w:eastAsia="tr-TR"/>
                    </w:rPr>
                    <w:t>–</w:t>
                  </w:r>
                  <w:r w:rsidRPr="00F737AE">
                    <w:rPr>
                      <w:rFonts w:ascii="Century" w:hAnsi="Century" w:cs="Arial TUR"/>
                      <w:sz w:val="20"/>
                      <w:szCs w:val="20"/>
                      <w:lang w:val="tr-TR" w:eastAsia="tr-TR"/>
                    </w:rPr>
                    <w:t xml:space="preserve"> </w:t>
                  </w:r>
                  <w:r w:rsidRPr="00F737AE">
                    <w:rPr>
                      <w:rFonts w:ascii="Century" w:hAnsi="Century" w:cs="Arial TUR"/>
                      <w:i/>
                      <w:iCs/>
                      <w:sz w:val="20"/>
                      <w:szCs w:val="20"/>
                      <w:lang w:val="tr-TR" w:eastAsia="tr-TR"/>
                    </w:rPr>
                    <w:t>Annual</w:t>
                  </w:r>
                </w:p>
              </w:tc>
              <w:tc>
                <w:tcPr>
                  <w:tcW w:w="980"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8.743</w:t>
                  </w:r>
                </w:p>
              </w:tc>
              <w:tc>
                <w:tcPr>
                  <w:tcW w:w="10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25.481</w:t>
                  </w:r>
                </w:p>
              </w:tc>
              <w:tc>
                <w:tcPr>
                  <w:tcW w:w="11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47.344</w:t>
                  </w:r>
                </w:p>
              </w:tc>
              <w:tc>
                <w:tcPr>
                  <w:tcW w:w="112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55.060</w:t>
                  </w:r>
                </w:p>
              </w:tc>
              <w:tc>
                <w:tcPr>
                  <w:tcW w:w="1141"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57.799</w:t>
                  </w:r>
                </w:p>
              </w:tc>
            </w:tr>
            <w:tr w:rsidR="00F737AE" w:rsidRPr="00F737AE">
              <w:trPr>
                <w:trHeight w:val="227"/>
                <w:jc w:val="center"/>
              </w:trPr>
              <w:tc>
                <w:tcPr>
                  <w:tcW w:w="2411"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rPr>
                      <w:rFonts w:ascii="Century" w:hAnsi="Century" w:cs="Arial TUR"/>
                      <w:b/>
                      <w:bCs/>
                      <w:sz w:val="20"/>
                      <w:szCs w:val="20"/>
                      <w:lang w:val="tr-TR" w:eastAsia="tr-TR"/>
                    </w:rPr>
                  </w:pPr>
                  <w:r w:rsidRPr="00F737AE">
                    <w:rPr>
                      <w:rFonts w:ascii="Century" w:hAnsi="Century" w:cs="Arial TUR"/>
                      <w:b/>
                      <w:bCs/>
                      <w:sz w:val="20"/>
                      <w:szCs w:val="20"/>
                      <w:lang w:val="tr-TR" w:eastAsia="tr-TR"/>
                    </w:rPr>
                    <w:t>Toplam</w:t>
                  </w:r>
                  <w:r w:rsidRPr="00F737AE">
                    <w:rPr>
                      <w:rFonts w:ascii="Century" w:hAnsi="Century" w:cs="Arial TUR"/>
                      <w:sz w:val="20"/>
                      <w:szCs w:val="20"/>
                      <w:lang w:val="tr-TR" w:eastAsia="tr-TR"/>
                    </w:rPr>
                    <w:t xml:space="preserve"> </w:t>
                  </w:r>
                  <w:r w:rsidR="00F908A5">
                    <w:rPr>
                      <w:rFonts w:ascii="Century" w:hAnsi="Century" w:cs="Arial TUR"/>
                      <w:sz w:val="20"/>
                      <w:szCs w:val="20"/>
                      <w:lang w:val="tr-TR" w:eastAsia="tr-TR"/>
                    </w:rPr>
                    <w:t>–</w:t>
                  </w:r>
                  <w:r w:rsidRPr="00F737AE">
                    <w:rPr>
                      <w:rFonts w:ascii="Century" w:hAnsi="Century" w:cs="Arial TUR"/>
                      <w:sz w:val="20"/>
                      <w:szCs w:val="20"/>
                      <w:lang w:val="tr-TR" w:eastAsia="tr-TR"/>
                    </w:rPr>
                    <w:t xml:space="preserve"> </w:t>
                  </w:r>
                  <w:r w:rsidRPr="00F737AE">
                    <w:rPr>
                      <w:rFonts w:ascii="Century" w:hAnsi="Century" w:cs="Arial TUR"/>
                      <w:i/>
                      <w:iCs/>
                      <w:sz w:val="20"/>
                      <w:szCs w:val="20"/>
                      <w:lang w:val="tr-TR" w:eastAsia="tr-TR"/>
                    </w:rPr>
                    <w:t>Total</w:t>
                  </w:r>
                </w:p>
              </w:tc>
              <w:tc>
                <w:tcPr>
                  <w:tcW w:w="980"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349.011</w:t>
                  </w:r>
                </w:p>
              </w:tc>
              <w:tc>
                <w:tcPr>
                  <w:tcW w:w="1021"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725.822</w:t>
                  </w:r>
                </w:p>
              </w:tc>
              <w:tc>
                <w:tcPr>
                  <w:tcW w:w="1121"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1.208.341</w:t>
                  </w:r>
                </w:p>
              </w:tc>
              <w:tc>
                <w:tcPr>
                  <w:tcW w:w="1121"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1.600.157</w:t>
                  </w:r>
                </w:p>
              </w:tc>
              <w:tc>
                <w:tcPr>
                  <w:tcW w:w="1141"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1.932.686</w:t>
                  </w:r>
                </w:p>
              </w:tc>
            </w:tr>
          </w:tbl>
          <w:p w:rsidR="00A11914" w:rsidRPr="002E2E1F" w:rsidRDefault="00A11914" w:rsidP="00F737AE">
            <w:pPr>
              <w:rPr>
                <w:rFonts w:ascii="Century" w:hAnsi="Century"/>
                <w:highlight w:val="yellow"/>
                <w:lang w:val="tr-TR"/>
              </w:rPr>
            </w:pPr>
          </w:p>
        </w:tc>
      </w:tr>
      <w:tr w:rsidR="004649B1" w:rsidRPr="00367FA3">
        <w:trPr>
          <w:gridAfter w:val="1"/>
          <w:wAfter w:w="216" w:type="dxa"/>
          <w:trHeight w:val="144"/>
        </w:trPr>
        <w:tc>
          <w:tcPr>
            <w:tcW w:w="4837" w:type="dxa"/>
            <w:gridSpan w:val="2"/>
          </w:tcPr>
          <w:p w:rsidR="005F7EF5" w:rsidRDefault="005F7EF5" w:rsidP="00272F73">
            <w:pPr>
              <w:jc w:val="both"/>
              <w:rPr>
                <w:rFonts w:ascii="Century" w:hAnsi="Century"/>
                <w:lang w:val="tr-TR"/>
              </w:rPr>
            </w:pPr>
          </w:p>
          <w:p w:rsidR="004C3C96" w:rsidRDefault="00A11914" w:rsidP="00272F73">
            <w:pPr>
              <w:jc w:val="both"/>
              <w:rPr>
                <w:rFonts w:ascii="Century" w:hAnsi="Century"/>
                <w:lang w:val="tr-TR"/>
              </w:rPr>
            </w:pPr>
            <w:r w:rsidRPr="003B7561">
              <w:rPr>
                <w:rFonts w:ascii="Century" w:hAnsi="Century"/>
                <w:lang w:val="tr-TR"/>
              </w:rPr>
              <w:t>Sözleşmelerin aylık katkı payı tutarına g</w:t>
            </w:r>
            <w:r w:rsidR="00F908A5">
              <w:rPr>
                <w:rFonts w:ascii="Century" w:hAnsi="Century"/>
                <w:lang w:val="tr-TR"/>
              </w:rPr>
              <w:t>öre dağılımında</w:t>
            </w:r>
            <w:r w:rsidR="000008EC">
              <w:rPr>
                <w:rFonts w:ascii="Century" w:hAnsi="Century"/>
                <w:lang w:val="tr-TR"/>
              </w:rPr>
              <w:t xml:space="preserve"> ise</w:t>
            </w:r>
            <w:r w:rsidR="00F908A5">
              <w:rPr>
                <w:rFonts w:ascii="Century" w:hAnsi="Century"/>
                <w:lang w:val="tr-TR"/>
              </w:rPr>
              <w:t xml:space="preserve"> </w:t>
            </w:r>
            <w:r w:rsidRPr="003B7561">
              <w:rPr>
                <w:rFonts w:ascii="Century" w:hAnsi="Century"/>
                <w:lang w:val="tr-TR"/>
              </w:rPr>
              <w:t xml:space="preserve">yıllar itibariyle </w:t>
            </w:r>
            <w:r w:rsidR="00F737AE">
              <w:rPr>
                <w:rFonts w:ascii="Century" w:hAnsi="Century"/>
                <w:lang w:val="tr-TR"/>
              </w:rPr>
              <w:t xml:space="preserve">100 </w:t>
            </w:r>
            <w:r w:rsidRPr="003B7561">
              <w:rPr>
                <w:rFonts w:ascii="Century" w:hAnsi="Century"/>
                <w:lang w:val="tr-TR"/>
              </w:rPr>
              <w:t xml:space="preserve">TL </w:t>
            </w:r>
            <w:r w:rsidR="00C03E2D" w:rsidRPr="003B7561">
              <w:rPr>
                <w:rFonts w:ascii="Century" w:hAnsi="Century"/>
                <w:lang w:val="tr-TR"/>
              </w:rPr>
              <w:t xml:space="preserve">ve </w:t>
            </w:r>
            <w:r w:rsidR="00B37ACA">
              <w:rPr>
                <w:rFonts w:ascii="Century" w:hAnsi="Century"/>
                <w:lang w:val="tr-TR"/>
              </w:rPr>
              <w:t>altında</w:t>
            </w:r>
            <w:r w:rsidR="00C03E2D" w:rsidRPr="003B7561">
              <w:rPr>
                <w:rFonts w:ascii="Century" w:hAnsi="Century"/>
                <w:lang w:val="tr-TR"/>
              </w:rPr>
              <w:t xml:space="preserve"> </w:t>
            </w:r>
            <w:r w:rsidRPr="003B7561">
              <w:rPr>
                <w:rFonts w:ascii="Century" w:hAnsi="Century"/>
                <w:lang w:val="tr-TR"/>
              </w:rPr>
              <w:t>katkı payı ödeme</w:t>
            </w:r>
            <w:r w:rsidR="003B7561" w:rsidRPr="003B7561">
              <w:rPr>
                <w:rFonts w:ascii="Century" w:hAnsi="Century"/>
                <w:lang w:val="tr-TR"/>
              </w:rPr>
              <w:t>si</w:t>
            </w:r>
            <w:r w:rsidR="000008EC">
              <w:rPr>
                <w:rFonts w:ascii="Century" w:hAnsi="Century"/>
                <w:lang w:val="tr-TR"/>
              </w:rPr>
              <w:t xml:space="preserve"> tercih edilmekte iken, </w:t>
            </w:r>
            <w:r w:rsidRPr="003B7561">
              <w:rPr>
                <w:rFonts w:ascii="Century" w:hAnsi="Century"/>
                <w:lang w:val="tr-TR"/>
              </w:rPr>
              <w:t>200</w:t>
            </w:r>
            <w:r w:rsidR="00730E75">
              <w:rPr>
                <w:rFonts w:ascii="Century" w:hAnsi="Century"/>
                <w:lang w:val="tr-TR"/>
              </w:rPr>
              <w:t>8</w:t>
            </w:r>
            <w:r w:rsidR="00F737AE">
              <w:rPr>
                <w:rFonts w:ascii="Century" w:hAnsi="Century"/>
                <w:lang w:val="tr-TR"/>
              </w:rPr>
              <w:t xml:space="preserve"> yılında 101-200 </w:t>
            </w:r>
            <w:r w:rsidRPr="003B7561">
              <w:rPr>
                <w:rFonts w:ascii="Century" w:hAnsi="Century"/>
                <w:lang w:val="tr-TR"/>
              </w:rPr>
              <w:t>TL arası ödemeler</w:t>
            </w:r>
            <w:r w:rsidR="00851129">
              <w:rPr>
                <w:rFonts w:ascii="Century" w:hAnsi="Century"/>
                <w:lang w:val="tr-TR"/>
              </w:rPr>
              <w:t xml:space="preserve">in çoğunlukta </w:t>
            </w:r>
            <w:r w:rsidRPr="003B7561">
              <w:rPr>
                <w:rFonts w:ascii="Century" w:hAnsi="Century"/>
                <w:lang w:val="tr-TR"/>
              </w:rPr>
              <w:t>olduğu görülmektedir.</w:t>
            </w:r>
          </w:p>
          <w:p w:rsidR="00272F73" w:rsidRPr="00272F73" w:rsidRDefault="00272F73" w:rsidP="00272F73">
            <w:pPr>
              <w:jc w:val="both"/>
              <w:rPr>
                <w:rFonts w:ascii="Century" w:hAnsi="Century"/>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5F7EF5" w:rsidRPr="00FE283D" w:rsidRDefault="005F7EF5" w:rsidP="000902C4">
            <w:pPr>
              <w:jc w:val="both"/>
              <w:rPr>
                <w:rFonts w:ascii="Century" w:hAnsi="Century" w:cs="Arial"/>
                <w:color w:val="595959"/>
                <w:lang w:val="tr-TR"/>
              </w:rPr>
            </w:pPr>
          </w:p>
          <w:p w:rsidR="000902C4" w:rsidRPr="00FE283D" w:rsidRDefault="00EE4785" w:rsidP="000902C4">
            <w:pPr>
              <w:jc w:val="both"/>
              <w:rPr>
                <w:rFonts w:ascii="Century" w:hAnsi="Century" w:cs="Arial"/>
                <w:color w:val="595959"/>
                <w:lang w:val="tr-TR"/>
              </w:rPr>
            </w:pPr>
            <w:r w:rsidRPr="00FE283D">
              <w:rPr>
                <w:rFonts w:ascii="Century" w:hAnsi="Century" w:cs="Arial"/>
                <w:color w:val="595959"/>
                <w:lang w:val="tr-TR"/>
              </w:rPr>
              <w:t xml:space="preserve">According to </w:t>
            </w:r>
            <w:r w:rsidR="00F737AE" w:rsidRPr="00FE283D">
              <w:rPr>
                <w:rFonts w:ascii="Century" w:hAnsi="Century" w:cs="Arial"/>
                <w:color w:val="595959"/>
                <w:lang w:val="tr-TR"/>
              </w:rPr>
              <w:t>table 1.3-9</w:t>
            </w:r>
            <w:r w:rsidR="00B00490" w:rsidRPr="00FE283D">
              <w:rPr>
                <w:rFonts w:ascii="Century" w:hAnsi="Century" w:cs="Arial"/>
                <w:color w:val="595959"/>
                <w:lang w:val="tr-TR"/>
              </w:rPr>
              <w:t>,</w:t>
            </w:r>
            <w:r w:rsidRPr="00FE283D">
              <w:rPr>
                <w:rFonts w:ascii="Century" w:hAnsi="Century" w:cs="Arial"/>
                <w:color w:val="595959"/>
                <w:lang w:val="tr-TR"/>
              </w:rPr>
              <w:t xml:space="preserve"> </w:t>
            </w:r>
            <w:r w:rsidR="00273B7F" w:rsidRPr="00FE283D">
              <w:rPr>
                <w:rFonts w:ascii="Century" w:hAnsi="Century" w:cs="Arial"/>
                <w:color w:val="595959"/>
                <w:lang w:val="tr-TR"/>
              </w:rPr>
              <w:t xml:space="preserve">average regular contibution </w:t>
            </w:r>
            <w:r w:rsidR="00F737AE" w:rsidRPr="00FE283D">
              <w:rPr>
                <w:rFonts w:ascii="Century" w:hAnsi="Century" w:cs="Arial"/>
                <w:color w:val="595959"/>
                <w:lang w:val="tr-TR"/>
              </w:rPr>
              <w:t xml:space="preserve">100 </w:t>
            </w:r>
            <w:r w:rsidR="00B00490" w:rsidRPr="00FE283D">
              <w:rPr>
                <w:rFonts w:ascii="Century" w:hAnsi="Century" w:cs="Arial"/>
                <w:color w:val="595959"/>
                <w:lang w:val="tr-TR"/>
              </w:rPr>
              <w:t xml:space="preserve">TL or below was mostly preferred </w:t>
            </w:r>
            <w:r w:rsidR="00273B7F" w:rsidRPr="00FE283D">
              <w:rPr>
                <w:rFonts w:ascii="Century" w:hAnsi="Century" w:cs="Arial"/>
                <w:color w:val="595959"/>
                <w:lang w:val="tr-TR"/>
              </w:rPr>
              <w:t>until 2008.</w:t>
            </w:r>
            <w:r w:rsidR="00B00490" w:rsidRPr="00FE283D">
              <w:rPr>
                <w:rFonts w:ascii="Century" w:hAnsi="Century" w:cs="Arial"/>
                <w:color w:val="595959"/>
                <w:lang w:val="tr-TR"/>
              </w:rPr>
              <w:t xml:space="preserve"> H</w:t>
            </w:r>
            <w:r w:rsidR="000902C4" w:rsidRPr="00FE283D">
              <w:rPr>
                <w:rFonts w:ascii="Century" w:hAnsi="Century" w:cs="Arial"/>
                <w:color w:val="595959"/>
                <w:lang w:val="tr-TR"/>
              </w:rPr>
              <w:t>owever</w:t>
            </w:r>
            <w:r w:rsidR="00B00490" w:rsidRPr="00FE283D">
              <w:rPr>
                <w:rFonts w:ascii="Century" w:hAnsi="Century" w:cs="Arial"/>
                <w:color w:val="595959"/>
                <w:lang w:val="tr-TR"/>
              </w:rPr>
              <w:t>,</w:t>
            </w:r>
            <w:r w:rsidR="000902C4" w:rsidRPr="00FE283D">
              <w:rPr>
                <w:rFonts w:ascii="Century" w:hAnsi="Century" w:cs="Arial"/>
                <w:color w:val="595959"/>
                <w:lang w:val="tr-TR"/>
              </w:rPr>
              <w:t xml:space="preserve"> </w:t>
            </w:r>
            <w:r w:rsidR="00273B7F" w:rsidRPr="00FE283D">
              <w:rPr>
                <w:rFonts w:ascii="Century" w:hAnsi="Century" w:cs="Arial"/>
                <w:color w:val="595959"/>
                <w:lang w:val="tr-TR"/>
              </w:rPr>
              <w:t xml:space="preserve">average regular contribution </w:t>
            </w:r>
            <w:r w:rsidR="000902C4" w:rsidRPr="00FE283D">
              <w:rPr>
                <w:rFonts w:ascii="Century" w:hAnsi="Century" w:cs="Arial"/>
                <w:color w:val="595959"/>
                <w:lang w:val="tr-TR"/>
              </w:rPr>
              <w:t>between</w:t>
            </w:r>
            <w:r w:rsidR="00B00490" w:rsidRPr="00FE283D">
              <w:rPr>
                <w:rFonts w:ascii="Century" w:hAnsi="Century" w:cs="Arial"/>
                <w:color w:val="595959"/>
                <w:lang w:val="tr-TR"/>
              </w:rPr>
              <w:t xml:space="preserve"> </w:t>
            </w:r>
            <w:r w:rsidR="000902C4" w:rsidRPr="00FE283D">
              <w:rPr>
                <w:rFonts w:ascii="Century" w:hAnsi="Century" w:cs="Arial"/>
                <w:color w:val="595959"/>
                <w:lang w:val="tr-TR"/>
              </w:rPr>
              <w:t>101</w:t>
            </w:r>
            <w:r w:rsidR="00E24467" w:rsidRPr="00FE283D">
              <w:rPr>
                <w:rFonts w:ascii="Century" w:hAnsi="Century" w:cs="Arial"/>
                <w:color w:val="595959"/>
                <w:lang w:val="tr-TR"/>
              </w:rPr>
              <w:t xml:space="preserve"> and </w:t>
            </w:r>
            <w:r w:rsidR="00F737AE" w:rsidRPr="00FE283D">
              <w:rPr>
                <w:rFonts w:ascii="Century" w:hAnsi="Century" w:cs="Arial"/>
                <w:color w:val="595959"/>
                <w:lang w:val="tr-TR"/>
              </w:rPr>
              <w:t xml:space="preserve">200 </w:t>
            </w:r>
            <w:r w:rsidR="000902C4" w:rsidRPr="00FE283D">
              <w:rPr>
                <w:rFonts w:ascii="Century" w:hAnsi="Century" w:cs="Arial"/>
                <w:color w:val="595959"/>
                <w:lang w:val="tr-TR"/>
              </w:rPr>
              <w:t xml:space="preserve">TL </w:t>
            </w:r>
            <w:r w:rsidR="00273B7F" w:rsidRPr="00FE283D">
              <w:rPr>
                <w:rFonts w:ascii="Century" w:hAnsi="Century" w:cs="Arial"/>
                <w:color w:val="595959"/>
                <w:lang w:val="tr-TR"/>
              </w:rPr>
              <w:t xml:space="preserve">was predominant </w:t>
            </w:r>
            <w:r w:rsidR="00B00490" w:rsidRPr="00FE283D">
              <w:rPr>
                <w:rFonts w:ascii="Century" w:hAnsi="Century" w:cs="Arial"/>
                <w:color w:val="595959"/>
                <w:lang w:val="tr-TR"/>
              </w:rPr>
              <w:t>in 200</w:t>
            </w:r>
            <w:r w:rsidR="00851129" w:rsidRPr="00FE283D">
              <w:rPr>
                <w:rFonts w:ascii="Century" w:hAnsi="Century" w:cs="Arial"/>
                <w:color w:val="595959"/>
                <w:lang w:val="tr-TR"/>
              </w:rPr>
              <w:t>8</w:t>
            </w:r>
            <w:r w:rsidR="000902C4" w:rsidRPr="00FE283D">
              <w:rPr>
                <w:rFonts w:ascii="Century" w:hAnsi="Century" w:cs="Arial"/>
                <w:color w:val="595959"/>
                <w:lang w:val="tr-TR"/>
              </w:rPr>
              <w:t>.</w:t>
            </w:r>
          </w:p>
          <w:p w:rsidR="000902C4" w:rsidRPr="00FE283D" w:rsidRDefault="000902C4" w:rsidP="008D17FE">
            <w:pPr>
              <w:rPr>
                <w:rFonts w:ascii="Century" w:hAnsi="Century" w:cs="Arial"/>
                <w:color w:val="595959"/>
                <w:lang w:val="tr-TR"/>
              </w:rPr>
            </w:pPr>
          </w:p>
        </w:tc>
      </w:tr>
      <w:tr w:rsidR="00A11914" w:rsidRPr="00367FA3">
        <w:trPr>
          <w:gridAfter w:val="1"/>
          <w:wAfter w:w="216" w:type="dxa"/>
          <w:trHeight w:val="144"/>
        </w:trPr>
        <w:tc>
          <w:tcPr>
            <w:tcW w:w="10044" w:type="dxa"/>
            <w:gridSpan w:val="10"/>
          </w:tcPr>
          <w:p w:rsidR="00D35446" w:rsidRPr="003B7561" w:rsidRDefault="00D35446" w:rsidP="00D96FCE">
            <w:pPr>
              <w:pStyle w:val="ResimYazs"/>
              <w:jc w:val="center"/>
              <w:rPr>
                <w:rFonts w:ascii="Century" w:hAnsi="Century"/>
                <w:b w:val="0"/>
                <w:lang w:val="tr-TR"/>
              </w:rPr>
            </w:pPr>
            <w:bookmarkStart w:id="42" w:name="_Toc170665535"/>
            <w:r w:rsidRPr="003B7561">
              <w:rPr>
                <w:rFonts w:ascii="Century" w:hAnsi="Century"/>
                <w:lang w:val="tr-TR"/>
              </w:rPr>
              <w:t xml:space="preserve">Tablo </w:t>
            </w:r>
            <w:r w:rsidRPr="003B7561">
              <w:rPr>
                <w:rFonts w:ascii="Century" w:hAnsi="Century"/>
                <w:lang w:val="tr-TR"/>
              </w:rPr>
              <w:fldChar w:fldCharType="begin"/>
            </w:r>
            <w:r w:rsidRPr="003B7561">
              <w:rPr>
                <w:rFonts w:ascii="Century" w:hAnsi="Century"/>
                <w:lang w:val="tr-TR"/>
              </w:rPr>
              <w:instrText xml:space="preserve"> STYLEREF 2 \s </w:instrText>
            </w:r>
            <w:r w:rsidRPr="003B7561">
              <w:rPr>
                <w:rFonts w:ascii="Century" w:hAnsi="Century"/>
                <w:lang w:val="tr-TR"/>
              </w:rPr>
              <w:fldChar w:fldCharType="separate"/>
            </w:r>
            <w:r w:rsidR="00E117DD">
              <w:rPr>
                <w:rFonts w:ascii="Century" w:hAnsi="Century"/>
                <w:noProof/>
                <w:lang w:val="tr-TR"/>
              </w:rPr>
              <w:t>1.3</w:t>
            </w:r>
            <w:r w:rsidRPr="003B7561">
              <w:rPr>
                <w:rFonts w:ascii="Century" w:hAnsi="Century"/>
                <w:lang w:val="tr-TR"/>
              </w:rPr>
              <w:fldChar w:fldCharType="end"/>
            </w:r>
            <w:r w:rsidRPr="003B7561">
              <w:rPr>
                <w:rFonts w:ascii="Century" w:hAnsi="Century"/>
                <w:lang w:val="tr-TR"/>
              </w:rPr>
              <w:noBreakHyphen/>
            </w:r>
            <w:r w:rsidRPr="003B7561">
              <w:rPr>
                <w:rFonts w:ascii="Century" w:hAnsi="Century"/>
                <w:lang w:val="tr-TR"/>
              </w:rPr>
              <w:fldChar w:fldCharType="begin"/>
            </w:r>
            <w:r w:rsidRPr="003B7561">
              <w:rPr>
                <w:rFonts w:ascii="Century" w:hAnsi="Century"/>
                <w:lang w:val="tr-TR"/>
              </w:rPr>
              <w:instrText xml:space="preserve"> SEQ Tablo \* ARABIC \s 2 </w:instrText>
            </w:r>
            <w:r w:rsidRPr="003B7561">
              <w:rPr>
                <w:rFonts w:ascii="Century" w:hAnsi="Century"/>
                <w:lang w:val="tr-TR"/>
              </w:rPr>
              <w:fldChar w:fldCharType="separate"/>
            </w:r>
            <w:r w:rsidR="00E117DD">
              <w:rPr>
                <w:rFonts w:ascii="Century" w:hAnsi="Century"/>
                <w:noProof/>
                <w:lang w:val="tr-TR"/>
              </w:rPr>
              <w:t>9</w:t>
            </w:r>
            <w:r w:rsidRPr="003B7561">
              <w:rPr>
                <w:rFonts w:ascii="Century" w:hAnsi="Century"/>
                <w:lang w:val="tr-TR"/>
              </w:rPr>
              <w:fldChar w:fldCharType="end"/>
            </w:r>
            <w:r w:rsidRPr="003B7561">
              <w:rPr>
                <w:rFonts w:ascii="Century" w:hAnsi="Century"/>
                <w:lang w:val="tr-TR"/>
              </w:rPr>
              <w:t>;</w:t>
            </w:r>
            <w:r w:rsidR="00273B7F">
              <w:rPr>
                <w:rFonts w:ascii="Century" w:hAnsi="Century"/>
                <w:lang w:val="tr-TR"/>
              </w:rPr>
              <w:t xml:space="preserve"> </w:t>
            </w:r>
            <w:r w:rsidRPr="003B7561">
              <w:rPr>
                <w:rFonts w:ascii="Century" w:hAnsi="Century"/>
                <w:bCs w:val="0"/>
                <w:lang w:val="tr-TR"/>
              </w:rPr>
              <w:t xml:space="preserve">Katkı Payı Tutarına Göre Dağılım – </w:t>
            </w:r>
            <w:r w:rsidRPr="003B7561">
              <w:rPr>
                <w:rFonts w:ascii="Century" w:hAnsi="Century"/>
                <w:b w:val="0"/>
                <w:i/>
                <w:iCs/>
                <w:lang w:val="tr-TR"/>
              </w:rPr>
              <w:t>Dist. of Cont.</w:t>
            </w:r>
            <w:r w:rsidR="00F908A5">
              <w:rPr>
                <w:rFonts w:ascii="Century" w:hAnsi="Century"/>
                <w:b w:val="0"/>
                <w:i/>
                <w:iCs/>
                <w:lang w:val="tr-TR"/>
              </w:rPr>
              <w:t xml:space="preserve"> Accord.</w:t>
            </w:r>
            <w:r w:rsidR="00273B7F">
              <w:rPr>
                <w:rFonts w:ascii="Century" w:hAnsi="Century"/>
                <w:b w:val="0"/>
                <w:i/>
                <w:iCs/>
                <w:lang w:val="tr-TR"/>
              </w:rPr>
              <w:t xml:space="preserve"> t</w:t>
            </w:r>
            <w:r w:rsidR="00F908A5">
              <w:rPr>
                <w:rFonts w:ascii="Century" w:hAnsi="Century"/>
                <w:b w:val="0"/>
                <w:i/>
                <w:iCs/>
                <w:lang w:val="tr-TR"/>
              </w:rPr>
              <w:t>o Monthly Contributions Amoun</w:t>
            </w:r>
            <w:bookmarkEnd w:id="42"/>
            <w:r w:rsidR="00F908A5">
              <w:rPr>
                <w:rFonts w:ascii="Century" w:hAnsi="Century"/>
                <w:b w:val="0"/>
                <w:i/>
                <w:iCs/>
                <w:lang w:val="tr-TR"/>
              </w:rPr>
              <w:t>t</w:t>
            </w:r>
          </w:p>
          <w:tbl>
            <w:tblPr>
              <w:tblW w:w="9654" w:type="dxa"/>
              <w:jc w:val="center"/>
              <w:tblLayout w:type="fixed"/>
              <w:tblCellMar>
                <w:left w:w="70" w:type="dxa"/>
                <w:right w:w="70" w:type="dxa"/>
              </w:tblCellMar>
              <w:tblLook w:val="0000" w:firstRow="0" w:lastRow="0" w:firstColumn="0" w:lastColumn="0" w:noHBand="0" w:noVBand="0"/>
            </w:tblPr>
            <w:tblGrid>
              <w:gridCol w:w="4205"/>
              <w:gridCol w:w="989"/>
              <w:gridCol w:w="989"/>
              <w:gridCol w:w="1157"/>
              <w:gridCol w:w="1157"/>
              <w:gridCol w:w="1157"/>
            </w:tblGrid>
            <w:tr w:rsidR="00F737AE" w:rsidRPr="00F737AE">
              <w:trPr>
                <w:trHeight w:val="227"/>
                <w:jc w:val="center"/>
              </w:trPr>
              <w:tc>
                <w:tcPr>
                  <w:tcW w:w="4205" w:type="dxa"/>
                  <w:tcBorders>
                    <w:top w:val="nil"/>
                    <w:left w:val="nil"/>
                    <w:bottom w:val="nil"/>
                    <w:right w:val="nil"/>
                  </w:tcBorders>
                  <w:shd w:val="clear" w:color="auto" w:fill="FFFFFF"/>
                  <w:vAlign w:val="center"/>
                </w:tcPr>
                <w:p w:rsidR="00F737AE" w:rsidRPr="00F737AE" w:rsidRDefault="00F737AE" w:rsidP="00F737AE">
                  <w:pPr>
                    <w:rPr>
                      <w:rFonts w:ascii="Century" w:hAnsi="Century" w:cs="Arial TUR"/>
                      <w:b/>
                      <w:bCs/>
                      <w:sz w:val="20"/>
                      <w:szCs w:val="20"/>
                      <w:lang w:val="tr-TR" w:eastAsia="tr-TR"/>
                    </w:rPr>
                  </w:pPr>
                  <w:r w:rsidRPr="00F737AE">
                    <w:rPr>
                      <w:rFonts w:ascii="Century" w:hAnsi="Century" w:cs="Arial TUR"/>
                      <w:b/>
                      <w:bCs/>
                      <w:sz w:val="20"/>
                      <w:szCs w:val="20"/>
                      <w:lang w:val="tr-TR" w:eastAsia="tr-TR"/>
                    </w:rPr>
                    <w:t>(Adet /</w:t>
                  </w:r>
                  <w:r w:rsidRPr="00F737AE">
                    <w:rPr>
                      <w:rFonts w:ascii="Century" w:hAnsi="Century" w:cs="Arial TUR"/>
                      <w:b/>
                      <w:bCs/>
                      <w:i/>
                      <w:iCs/>
                      <w:sz w:val="20"/>
                      <w:szCs w:val="20"/>
                      <w:lang w:val="tr-TR" w:eastAsia="tr-TR"/>
                    </w:rPr>
                    <w:t xml:space="preserve"> </w:t>
                  </w:r>
                  <w:r w:rsidRPr="00F737AE">
                    <w:rPr>
                      <w:rFonts w:ascii="Century" w:hAnsi="Century" w:cs="Arial TUR"/>
                      <w:i/>
                      <w:iCs/>
                      <w:sz w:val="20"/>
                      <w:szCs w:val="20"/>
                      <w:lang w:val="tr-TR" w:eastAsia="tr-TR"/>
                    </w:rPr>
                    <w:t>Number</w:t>
                  </w:r>
                  <w:r w:rsidRPr="00F737AE">
                    <w:rPr>
                      <w:rFonts w:ascii="Century" w:hAnsi="Century" w:cs="Arial TUR"/>
                      <w:b/>
                      <w:bCs/>
                      <w:sz w:val="20"/>
                      <w:szCs w:val="20"/>
                      <w:lang w:val="tr-TR" w:eastAsia="tr-TR"/>
                    </w:rPr>
                    <w:t>)</w:t>
                  </w:r>
                </w:p>
              </w:tc>
              <w:tc>
                <w:tcPr>
                  <w:tcW w:w="989"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2004</w:t>
                  </w:r>
                </w:p>
              </w:tc>
              <w:tc>
                <w:tcPr>
                  <w:tcW w:w="989"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2005</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2006</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2007</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2008</w:t>
                  </w:r>
                </w:p>
              </w:tc>
            </w:tr>
            <w:tr w:rsidR="00F737AE" w:rsidRPr="00F737AE">
              <w:trPr>
                <w:trHeight w:val="227"/>
                <w:jc w:val="center"/>
              </w:trPr>
              <w:tc>
                <w:tcPr>
                  <w:tcW w:w="4205" w:type="dxa"/>
                  <w:tcBorders>
                    <w:top w:val="single" w:sz="4" w:space="0" w:color="auto"/>
                    <w:left w:val="nil"/>
                    <w:bottom w:val="nil"/>
                    <w:right w:val="nil"/>
                  </w:tcBorders>
                  <w:shd w:val="clear" w:color="auto" w:fill="FFFFFF"/>
                  <w:noWrap/>
                  <w:vAlign w:val="bottom"/>
                </w:tcPr>
                <w:p w:rsidR="00F737AE" w:rsidRPr="00F737AE" w:rsidRDefault="00F737AE" w:rsidP="00F737AE">
                  <w:pPr>
                    <w:rPr>
                      <w:rFonts w:ascii="Century" w:hAnsi="Century" w:cs="Arial TUR"/>
                      <w:sz w:val="20"/>
                      <w:szCs w:val="20"/>
                      <w:lang w:val="tr-TR" w:eastAsia="tr-TR"/>
                    </w:rPr>
                  </w:pPr>
                  <w:r w:rsidRPr="00F737AE">
                    <w:rPr>
                      <w:rFonts w:ascii="Century" w:hAnsi="Century" w:cs="Arial TUR"/>
                      <w:sz w:val="20"/>
                      <w:szCs w:val="20"/>
                      <w:lang w:val="tr-TR" w:eastAsia="tr-TR"/>
                    </w:rPr>
                    <w:t xml:space="preserve">100 TL ve Aşağısı - </w:t>
                  </w:r>
                  <w:r w:rsidRPr="00F737AE">
                    <w:rPr>
                      <w:rFonts w:ascii="Century" w:hAnsi="Century" w:cs="Arial TUR"/>
                      <w:i/>
                      <w:iCs/>
                      <w:sz w:val="20"/>
                      <w:szCs w:val="20"/>
                      <w:lang w:val="tr-TR" w:eastAsia="tr-TR"/>
                    </w:rPr>
                    <w:t xml:space="preserve">TL 100 </w:t>
                  </w:r>
                  <w:r w:rsidR="00721231">
                    <w:rPr>
                      <w:rFonts w:ascii="Century" w:hAnsi="Century" w:cs="Arial TUR"/>
                      <w:i/>
                      <w:iCs/>
                      <w:sz w:val="20"/>
                      <w:szCs w:val="20"/>
                      <w:lang w:val="tr-TR" w:eastAsia="tr-TR"/>
                    </w:rPr>
                    <w:t xml:space="preserve">and </w:t>
                  </w:r>
                  <w:r w:rsidRPr="00F737AE">
                    <w:rPr>
                      <w:rFonts w:ascii="Century" w:hAnsi="Century" w:cs="Arial TUR"/>
                      <w:i/>
                      <w:iCs/>
                      <w:sz w:val="20"/>
                      <w:szCs w:val="20"/>
                      <w:lang w:val="tr-TR" w:eastAsia="tr-TR"/>
                    </w:rPr>
                    <w:t>Below</w:t>
                  </w:r>
                </w:p>
              </w:tc>
              <w:tc>
                <w:tcPr>
                  <w:tcW w:w="989"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185.989</w:t>
                  </w:r>
                </w:p>
              </w:tc>
              <w:tc>
                <w:tcPr>
                  <w:tcW w:w="989"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446.793</w:t>
                  </w:r>
                </w:p>
              </w:tc>
              <w:tc>
                <w:tcPr>
                  <w:tcW w:w="1157"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672.866</w:t>
                  </w:r>
                </w:p>
              </w:tc>
              <w:tc>
                <w:tcPr>
                  <w:tcW w:w="1157"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860.299</w:t>
                  </w:r>
                </w:p>
              </w:tc>
              <w:tc>
                <w:tcPr>
                  <w:tcW w:w="1157" w:type="dxa"/>
                  <w:tcBorders>
                    <w:top w:val="single" w:sz="4" w:space="0" w:color="auto"/>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754.764</w:t>
                  </w:r>
                </w:p>
              </w:tc>
            </w:tr>
            <w:tr w:rsidR="00F737AE" w:rsidRPr="00F737AE">
              <w:trPr>
                <w:trHeight w:val="227"/>
                <w:jc w:val="center"/>
              </w:trPr>
              <w:tc>
                <w:tcPr>
                  <w:tcW w:w="4205" w:type="dxa"/>
                  <w:tcBorders>
                    <w:top w:val="nil"/>
                    <w:left w:val="nil"/>
                    <w:bottom w:val="nil"/>
                    <w:right w:val="nil"/>
                  </w:tcBorders>
                  <w:shd w:val="clear" w:color="auto" w:fill="FFFFFF"/>
                  <w:noWrap/>
                  <w:vAlign w:val="bottom"/>
                </w:tcPr>
                <w:p w:rsidR="00F737AE" w:rsidRPr="00F737AE" w:rsidRDefault="00F737AE" w:rsidP="00F737AE">
                  <w:pPr>
                    <w:rPr>
                      <w:rFonts w:ascii="Century" w:hAnsi="Century" w:cs="Arial TUR"/>
                      <w:sz w:val="20"/>
                      <w:szCs w:val="20"/>
                      <w:lang w:val="tr-TR" w:eastAsia="tr-TR"/>
                    </w:rPr>
                  </w:pPr>
                  <w:r w:rsidRPr="00F737AE">
                    <w:rPr>
                      <w:rFonts w:ascii="Century" w:hAnsi="Century" w:cs="Arial TUR"/>
                      <w:sz w:val="20"/>
                      <w:szCs w:val="20"/>
                      <w:lang w:val="tr-TR" w:eastAsia="tr-TR"/>
                    </w:rPr>
                    <w:t>101 - 200 TL Arası -</w:t>
                  </w:r>
                  <w:r w:rsidRPr="00F737AE">
                    <w:rPr>
                      <w:rFonts w:ascii="Century" w:hAnsi="Century" w:cs="Arial TUR"/>
                      <w:i/>
                      <w:iCs/>
                      <w:sz w:val="20"/>
                      <w:szCs w:val="20"/>
                      <w:lang w:val="tr-TR" w:eastAsia="tr-TR"/>
                    </w:rPr>
                    <w:t xml:space="preserve"> TL 101 - 200</w:t>
                  </w:r>
                </w:p>
              </w:tc>
              <w:tc>
                <w:tcPr>
                  <w:tcW w:w="989"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88.079</w:t>
                  </w:r>
                </w:p>
              </w:tc>
              <w:tc>
                <w:tcPr>
                  <w:tcW w:w="989"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210.018</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407.731</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580.315</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972.357</w:t>
                  </w:r>
                </w:p>
              </w:tc>
            </w:tr>
            <w:tr w:rsidR="00F737AE" w:rsidRPr="00F737AE">
              <w:trPr>
                <w:trHeight w:val="227"/>
                <w:jc w:val="center"/>
              </w:trPr>
              <w:tc>
                <w:tcPr>
                  <w:tcW w:w="4205" w:type="dxa"/>
                  <w:tcBorders>
                    <w:top w:val="nil"/>
                    <w:left w:val="nil"/>
                    <w:bottom w:val="nil"/>
                    <w:right w:val="nil"/>
                  </w:tcBorders>
                  <w:shd w:val="clear" w:color="auto" w:fill="FFFFFF"/>
                  <w:noWrap/>
                  <w:vAlign w:val="bottom"/>
                </w:tcPr>
                <w:p w:rsidR="00F737AE" w:rsidRPr="00F737AE" w:rsidRDefault="00F737AE" w:rsidP="00F737AE">
                  <w:pPr>
                    <w:rPr>
                      <w:rFonts w:ascii="Century" w:hAnsi="Century" w:cs="Arial TUR"/>
                      <w:sz w:val="20"/>
                      <w:szCs w:val="20"/>
                      <w:lang w:val="tr-TR" w:eastAsia="tr-TR"/>
                    </w:rPr>
                  </w:pPr>
                  <w:r w:rsidRPr="00F737AE">
                    <w:rPr>
                      <w:rFonts w:ascii="Century" w:hAnsi="Century" w:cs="Arial TUR"/>
                      <w:sz w:val="20"/>
                      <w:szCs w:val="20"/>
                      <w:lang w:val="tr-TR" w:eastAsia="tr-TR"/>
                    </w:rPr>
                    <w:t xml:space="preserve">201 TL ve Üzeri - </w:t>
                  </w:r>
                  <w:r w:rsidRPr="00F737AE">
                    <w:rPr>
                      <w:rFonts w:ascii="Century" w:hAnsi="Century" w:cs="Arial TUR"/>
                      <w:i/>
                      <w:iCs/>
                      <w:sz w:val="20"/>
                      <w:szCs w:val="20"/>
                      <w:lang w:val="tr-TR" w:eastAsia="tr-TR"/>
                    </w:rPr>
                    <w:t xml:space="preserve">TL 201 </w:t>
                  </w:r>
                  <w:r w:rsidR="00721231">
                    <w:rPr>
                      <w:rFonts w:ascii="Century" w:hAnsi="Century" w:cs="Arial TUR"/>
                      <w:i/>
                      <w:iCs/>
                      <w:sz w:val="20"/>
                      <w:szCs w:val="20"/>
                      <w:lang w:val="tr-TR" w:eastAsia="tr-TR"/>
                    </w:rPr>
                    <w:t xml:space="preserve"> and over</w:t>
                  </w:r>
                </w:p>
              </w:tc>
              <w:tc>
                <w:tcPr>
                  <w:tcW w:w="989"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74.943</w:t>
                  </w:r>
                </w:p>
              </w:tc>
              <w:tc>
                <w:tcPr>
                  <w:tcW w:w="989"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69.011</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127.744</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159.543</w:t>
                  </w:r>
                </w:p>
              </w:tc>
              <w:tc>
                <w:tcPr>
                  <w:tcW w:w="1157" w:type="dxa"/>
                  <w:tcBorders>
                    <w:top w:val="nil"/>
                    <w:left w:val="nil"/>
                    <w:bottom w:val="nil"/>
                    <w:right w:val="nil"/>
                  </w:tcBorders>
                  <w:shd w:val="clear" w:color="auto" w:fill="FFFFFF"/>
                  <w:noWrap/>
                  <w:vAlign w:val="bottom"/>
                </w:tcPr>
                <w:p w:rsidR="00F737AE" w:rsidRPr="00F737AE" w:rsidRDefault="00F737AE" w:rsidP="00F737AE">
                  <w:pPr>
                    <w:jc w:val="right"/>
                    <w:rPr>
                      <w:rFonts w:ascii="Century" w:hAnsi="Century" w:cs="Arial TUR"/>
                      <w:sz w:val="20"/>
                      <w:szCs w:val="20"/>
                      <w:lang w:val="tr-TR" w:eastAsia="tr-TR"/>
                    </w:rPr>
                  </w:pPr>
                  <w:r w:rsidRPr="00F737AE">
                    <w:rPr>
                      <w:rFonts w:ascii="Century" w:hAnsi="Century" w:cs="Arial TUR"/>
                      <w:sz w:val="20"/>
                      <w:szCs w:val="20"/>
                      <w:lang w:val="tr-TR" w:eastAsia="tr-TR"/>
                    </w:rPr>
                    <w:t>205.565</w:t>
                  </w:r>
                </w:p>
              </w:tc>
            </w:tr>
            <w:tr w:rsidR="00F737AE" w:rsidRPr="00F737AE">
              <w:trPr>
                <w:trHeight w:val="227"/>
                <w:jc w:val="center"/>
              </w:trPr>
              <w:tc>
                <w:tcPr>
                  <w:tcW w:w="4205"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rPr>
                      <w:rFonts w:ascii="Century" w:hAnsi="Century" w:cs="Arial TUR"/>
                      <w:b/>
                      <w:bCs/>
                      <w:sz w:val="20"/>
                      <w:szCs w:val="20"/>
                      <w:lang w:val="tr-TR" w:eastAsia="tr-TR"/>
                    </w:rPr>
                  </w:pPr>
                  <w:r w:rsidRPr="00F737AE">
                    <w:rPr>
                      <w:rFonts w:ascii="Century" w:hAnsi="Century" w:cs="Arial TUR"/>
                      <w:b/>
                      <w:bCs/>
                      <w:sz w:val="20"/>
                      <w:szCs w:val="20"/>
                      <w:lang w:val="tr-TR" w:eastAsia="tr-TR"/>
                    </w:rPr>
                    <w:t>Toplam</w:t>
                  </w:r>
                  <w:r w:rsidRPr="00F737AE">
                    <w:rPr>
                      <w:rFonts w:ascii="Century" w:hAnsi="Century" w:cs="Arial TUR"/>
                      <w:sz w:val="20"/>
                      <w:szCs w:val="20"/>
                      <w:lang w:val="tr-TR" w:eastAsia="tr-TR"/>
                    </w:rPr>
                    <w:t xml:space="preserve"> </w:t>
                  </w:r>
                  <w:r w:rsidR="00F908A5">
                    <w:rPr>
                      <w:rFonts w:ascii="Century" w:hAnsi="Century" w:cs="Arial TUR"/>
                      <w:sz w:val="20"/>
                      <w:szCs w:val="20"/>
                      <w:lang w:val="tr-TR" w:eastAsia="tr-TR"/>
                    </w:rPr>
                    <w:t>–</w:t>
                  </w:r>
                  <w:r w:rsidRPr="00F737AE">
                    <w:rPr>
                      <w:rFonts w:ascii="Century" w:hAnsi="Century" w:cs="Arial TUR"/>
                      <w:sz w:val="20"/>
                      <w:szCs w:val="20"/>
                      <w:lang w:val="tr-TR" w:eastAsia="tr-TR"/>
                    </w:rPr>
                    <w:t xml:space="preserve"> </w:t>
                  </w:r>
                  <w:r w:rsidRPr="00F737AE">
                    <w:rPr>
                      <w:rFonts w:ascii="Century" w:hAnsi="Century" w:cs="Arial TUR"/>
                      <w:i/>
                      <w:iCs/>
                      <w:sz w:val="20"/>
                      <w:szCs w:val="20"/>
                      <w:lang w:val="tr-TR" w:eastAsia="tr-TR"/>
                    </w:rPr>
                    <w:t>Total</w:t>
                  </w:r>
                </w:p>
              </w:tc>
              <w:tc>
                <w:tcPr>
                  <w:tcW w:w="989"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349.011</w:t>
                  </w:r>
                </w:p>
              </w:tc>
              <w:tc>
                <w:tcPr>
                  <w:tcW w:w="989"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725.822</w:t>
                  </w:r>
                </w:p>
              </w:tc>
              <w:tc>
                <w:tcPr>
                  <w:tcW w:w="1157"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1.208.341</w:t>
                  </w:r>
                </w:p>
              </w:tc>
              <w:tc>
                <w:tcPr>
                  <w:tcW w:w="1157"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1.600.157</w:t>
                  </w:r>
                </w:p>
              </w:tc>
              <w:tc>
                <w:tcPr>
                  <w:tcW w:w="1157" w:type="dxa"/>
                  <w:tcBorders>
                    <w:top w:val="single" w:sz="4" w:space="0" w:color="auto"/>
                    <w:left w:val="nil"/>
                    <w:bottom w:val="double" w:sz="6" w:space="0" w:color="auto"/>
                    <w:right w:val="nil"/>
                  </w:tcBorders>
                  <w:shd w:val="clear" w:color="auto" w:fill="FFFFFF"/>
                  <w:noWrap/>
                  <w:vAlign w:val="bottom"/>
                </w:tcPr>
                <w:p w:rsidR="00F737AE" w:rsidRPr="00F737AE" w:rsidRDefault="00F737AE" w:rsidP="00F737AE">
                  <w:pPr>
                    <w:jc w:val="right"/>
                    <w:rPr>
                      <w:rFonts w:ascii="Century" w:hAnsi="Century" w:cs="Arial TUR"/>
                      <w:b/>
                      <w:bCs/>
                      <w:sz w:val="20"/>
                      <w:szCs w:val="20"/>
                      <w:lang w:val="tr-TR" w:eastAsia="tr-TR"/>
                    </w:rPr>
                  </w:pPr>
                  <w:r w:rsidRPr="00F737AE">
                    <w:rPr>
                      <w:rFonts w:ascii="Century" w:hAnsi="Century" w:cs="Arial TUR"/>
                      <w:b/>
                      <w:bCs/>
                      <w:sz w:val="20"/>
                      <w:szCs w:val="20"/>
                      <w:lang w:val="tr-TR" w:eastAsia="tr-TR"/>
                    </w:rPr>
                    <w:t>1.932.686</w:t>
                  </w:r>
                </w:p>
              </w:tc>
            </w:tr>
          </w:tbl>
          <w:p w:rsidR="0014625B" w:rsidRPr="00367FA3" w:rsidRDefault="0014625B" w:rsidP="008D17FE">
            <w:pPr>
              <w:rPr>
                <w:rFonts w:ascii="Century" w:hAnsi="Century"/>
                <w:highlight w:val="yellow"/>
                <w:lang w:val="tr-TR"/>
              </w:rPr>
            </w:pPr>
          </w:p>
        </w:tc>
      </w:tr>
      <w:tr w:rsidR="004649B1" w:rsidRPr="00367FA3">
        <w:trPr>
          <w:gridAfter w:val="1"/>
          <w:wAfter w:w="216" w:type="dxa"/>
          <w:trHeight w:val="144"/>
        </w:trPr>
        <w:tc>
          <w:tcPr>
            <w:tcW w:w="4837" w:type="dxa"/>
            <w:gridSpan w:val="2"/>
          </w:tcPr>
          <w:p w:rsidR="00F41831" w:rsidRPr="00A1333A" w:rsidRDefault="00F41831" w:rsidP="00102777">
            <w:pPr>
              <w:pStyle w:val="Balk2"/>
              <w:spacing w:before="0" w:after="0"/>
              <w:ind w:left="91"/>
              <w:jc w:val="both"/>
              <w:rPr>
                <w:rFonts w:ascii="Century" w:hAnsi="Century"/>
                <w:i w:val="0"/>
                <w:sz w:val="24"/>
                <w:szCs w:val="24"/>
                <w:lang w:val="tr-TR"/>
              </w:rPr>
            </w:pPr>
            <w:bookmarkStart w:id="43" w:name="_Toc170253089"/>
            <w:bookmarkStart w:id="44" w:name="_Toc198287697"/>
            <w:bookmarkStart w:id="45" w:name="_Toc232337469"/>
            <w:r w:rsidRPr="00A1333A">
              <w:rPr>
                <w:rFonts w:ascii="Century" w:hAnsi="Century"/>
                <w:i w:val="0"/>
                <w:sz w:val="24"/>
                <w:szCs w:val="24"/>
                <w:lang w:val="tr-TR"/>
              </w:rPr>
              <w:lastRenderedPageBreak/>
              <w:t xml:space="preserve">Sigorta, Reasürans ve Bireysel Emeklilik Şirketlerinin </w:t>
            </w:r>
            <w:r w:rsidR="0070739A">
              <w:rPr>
                <w:rFonts w:ascii="Century" w:hAnsi="Century"/>
                <w:i w:val="0"/>
                <w:sz w:val="24"/>
                <w:szCs w:val="24"/>
                <w:lang w:val="tr-TR"/>
              </w:rPr>
              <w:t>Bilançoları</w:t>
            </w:r>
            <w:bookmarkEnd w:id="43"/>
            <w:bookmarkEnd w:id="44"/>
            <w:bookmarkEnd w:id="45"/>
          </w:p>
          <w:p w:rsidR="002D50F0" w:rsidRPr="00A1333A" w:rsidRDefault="002D50F0" w:rsidP="002D50F0">
            <w:pPr>
              <w:rPr>
                <w:lang w:val="tr-TR"/>
              </w:rPr>
            </w:pPr>
          </w:p>
          <w:p w:rsidR="00F41831" w:rsidRPr="00A1333A" w:rsidRDefault="00F41831" w:rsidP="0027174C">
            <w:pPr>
              <w:pStyle w:val="Balk3"/>
              <w:spacing w:before="0" w:after="0"/>
              <w:ind w:left="0"/>
              <w:jc w:val="both"/>
              <w:rPr>
                <w:rFonts w:ascii="Century" w:hAnsi="Century"/>
                <w:sz w:val="24"/>
                <w:szCs w:val="24"/>
                <w:lang w:val="tr-TR"/>
              </w:rPr>
            </w:pPr>
            <w:bookmarkStart w:id="46" w:name="_Toc170253090"/>
            <w:bookmarkStart w:id="47" w:name="_Toc198287698"/>
            <w:bookmarkStart w:id="48" w:name="_Toc232337470"/>
            <w:r w:rsidRPr="00A1333A">
              <w:rPr>
                <w:rFonts w:ascii="Century" w:hAnsi="Century"/>
                <w:sz w:val="24"/>
                <w:szCs w:val="24"/>
                <w:lang w:val="tr-TR"/>
              </w:rPr>
              <w:t>Bilançoları</w:t>
            </w:r>
            <w:bookmarkEnd w:id="46"/>
            <w:bookmarkEnd w:id="47"/>
            <w:r w:rsidR="000E3BCA">
              <w:rPr>
                <w:rFonts w:ascii="Century" w:hAnsi="Century"/>
                <w:sz w:val="24"/>
                <w:szCs w:val="24"/>
                <w:lang w:val="tr-TR"/>
              </w:rPr>
              <w:t>n Beş Yıllık Seyri</w:t>
            </w:r>
            <w:bookmarkEnd w:id="48"/>
          </w:p>
          <w:p w:rsidR="00F41831" w:rsidRDefault="00F41831" w:rsidP="008D17FE">
            <w:pPr>
              <w:jc w:val="both"/>
              <w:rPr>
                <w:rFonts w:ascii="Century" w:hAnsi="Century"/>
                <w:lang w:val="tr-TR"/>
              </w:rPr>
            </w:pPr>
          </w:p>
          <w:p w:rsidR="00F41831" w:rsidRPr="00A1333A" w:rsidRDefault="004D5978" w:rsidP="000E3BCA">
            <w:pPr>
              <w:jc w:val="both"/>
              <w:rPr>
                <w:rFonts w:ascii="Century" w:hAnsi="Century"/>
                <w:lang w:val="tr-TR"/>
              </w:rPr>
            </w:pPr>
            <w:r>
              <w:rPr>
                <w:rFonts w:ascii="Century" w:hAnsi="Century"/>
                <w:lang w:val="tr-TR"/>
              </w:rPr>
              <w:t xml:space="preserve">Bilanço toplamlarına göre </w:t>
            </w:r>
            <w:r w:rsidR="007C6930" w:rsidRPr="00A1333A">
              <w:rPr>
                <w:rFonts w:ascii="Century" w:hAnsi="Century"/>
                <w:lang w:val="tr-TR"/>
              </w:rPr>
              <w:t>sigortacılık ve bireysel emeklilik sektör</w:t>
            </w:r>
            <w:r>
              <w:rPr>
                <w:rFonts w:ascii="Century" w:hAnsi="Century"/>
                <w:lang w:val="tr-TR"/>
              </w:rPr>
              <w:t>leri</w:t>
            </w:r>
            <w:r w:rsidR="007C6930" w:rsidRPr="00A1333A">
              <w:rPr>
                <w:rFonts w:ascii="Century" w:hAnsi="Century"/>
                <w:lang w:val="tr-TR"/>
              </w:rPr>
              <w:t xml:space="preserve"> 200</w:t>
            </w:r>
            <w:r w:rsidR="007C6930">
              <w:rPr>
                <w:rFonts w:ascii="Century" w:hAnsi="Century"/>
                <w:lang w:val="tr-TR"/>
              </w:rPr>
              <w:t>8</w:t>
            </w:r>
            <w:r w:rsidR="007C6930" w:rsidRPr="00A1333A">
              <w:rPr>
                <w:rFonts w:ascii="Century" w:hAnsi="Century"/>
                <w:lang w:val="tr-TR"/>
              </w:rPr>
              <w:t xml:space="preserve"> yılında %</w:t>
            </w:r>
            <w:r w:rsidR="003623F3">
              <w:rPr>
                <w:rFonts w:ascii="Century" w:hAnsi="Century"/>
                <w:lang w:val="tr-TR"/>
              </w:rPr>
              <w:t xml:space="preserve"> 20</w:t>
            </w:r>
            <w:r w:rsidR="007C6930" w:rsidRPr="00A1333A">
              <w:rPr>
                <w:rFonts w:ascii="Century" w:hAnsi="Century"/>
                <w:lang w:val="tr-TR"/>
              </w:rPr>
              <w:t xml:space="preserve"> oranında büyümüştür.</w:t>
            </w:r>
            <w:r w:rsidR="007C6930">
              <w:rPr>
                <w:rFonts w:ascii="Century" w:hAnsi="Century"/>
                <w:lang w:val="tr-TR"/>
              </w:rPr>
              <w:t xml:space="preserve"> </w:t>
            </w:r>
            <w:r>
              <w:rPr>
                <w:rFonts w:ascii="Century" w:hAnsi="Century"/>
              </w:rPr>
              <w:t>V</w:t>
            </w:r>
            <w:r w:rsidR="007C6930" w:rsidRPr="007C6930">
              <w:rPr>
                <w:rFonts w:ascii="Century" w:hAnsi="Century"/>
              </w:rPr>
              <w:t xml:space="preserve">arlık toplamının 2008 yılı sonunda % 47’si hayat dışı sigorta şirketlerine, % 48’i hayat / emeklilik şirketlerine ve % 5’i de reasürans şirketlerine aittir. </w:t>
            </w:r>
            <w:r w:rsidR="007C6930">
              <w:rPr>
                <w:rFonts w:ascii="Century" w:hAnsi="Century"/>
              </w:rPr>
              <w:t xml:space="preserve">Son beş yıllık süreçte grup ayrımında bilanço varlık toplamları aşağıdaki tabloda, </w:t>
            </w:r>
            <w:r w:rsidR="00F41831" w:rsidRPr="00A1333A">
              <w:rPr>
                <w:rFonts w:ascii="Century" w:hAnsi="Century"/>
                <w:lang w:val="tr-TR"/>
              </w:rPr>
              <w:t>31</w:t>
            </w:r>
            <w:r w:rsidR="003623F3">
              <w:rPr>
                <w:rFonts w:ascii="Century" w:hAnsi="Century"/>
                <w:lang w:val="tr-TR"/>
              </w:rPr>
              <w:t>/</w:t>
            </w:r>
            <w:r w:rsidR="00F41831" w:rsidRPr="00A1333A">
              <w:rPr>
                <w:rFonts w:ascii="Century" w:hAnsi="Century"/>
                <w:lang w:val="tr-TR"/>
              </w:rPr>
              <w:t>12</w:t>
            </w:r>
            <w:r w:rsidR="003623F3">
              <w:rPr>
                <w:rFonts w:ascii="Century" w:hAnsi="Century"/>
                <w:lang w:val="tr-TR"/>
              </w:rPr>
              <w:t>/</w:t>
            </w:r>
            <w:r w:rsidR="00F41831" w:rsidRPr="00A1333A">
              <w:rPr>
                <w:rFonts w:ascii="Century" w:hAnsi="Century"/>
                <w:lang w:val="tr-TR"/>
              </w:rPr>
              <w:t>200</w:t>
            </w:r>
            <w:r w:rsidR="00CE66C3">
              <w:rPr>
                <w:rFonts w:ascii="Century" w:hAnsi="Century"/>
                <w:lang w:val="tr-TR"/>
              </w:rPr>
              <w:t>8</w:t>
            </w:r>
            <w:r w:rsidR="00F41831" w:rsidRPr="00A1333A">
              <w:rPr>
                <w:rFonts w:ascii="Century" w:hAnsi="Century"/>
                <w:lang w:val="tr-TR"/>
              </w:rPr>
              <w:t xml:space="preserve"> tarihi itibariyle sigorta, reasürans ve bireysel emeklilik şirketlerinin konsolide bilançoları Tablo</w:t>
            </w:r>
            <w:r w:rsidR="0027174C" w:rsidRPr="00A1333A">
              <w:rPr>
                <w:rFonts w:ascii="Century" w:hAnsi="Century"/>
                <w:lang w:val="tr-TR"/>
              </w:rPr>
              <w:t xml:space="preserve"> </w:t>
            </w:r>
            <w:r w:rsidR="00F41831" w:rsidRPr="00A1333A">
              <w:rPr>
                <w:rFonts w:ascii="Century" w:hAnsi="Century"/>
                <w:lang w:val="tr-TR"/>
              </w:rPr>
              <w:t>1</w:t>
            </w:r>
            <w:r w:rsidR="007C6930">
              <w:rPr>
                <w:rFonts w:ascii="Century" w:hAnsi="Century"/>
                <w:lang w:val="tr-TR"/>
              </w:rPr>
              <w:t>A ve 1B</w:t>
            </w:r>
            <w:r w:rsidR="00F41831" w:rsidRPr="00A1333A">
              <w:rPr>
                <w:rFonts w:ascii="Century" w:hAnsi="Century"/>
                <w:lang w:val="tr-TR"/>
              </w:rPr>
              <w:t>’de, şirket bazında ayrıntısı ise Tablo</w:t>
            </w:r>
            <w:r w:rsidR="0027174C" w:rsidRPr="00A1333A">
              <w:rPr>
                <w:rFonts w:ascii="Century" w:hAnsi="Century"/>
                <w:lang w:val="tr-TR"/>
              </w:rPr>
              <w:t xml:space="preserve"> </w:t>
            </w:r>
            <w:r w:rsidR="00F41831" w:rsidRPr="00A1333A">
              <w:rPr>
                <w:rFonts w:ascii="Century" w:hAnsi="Century"/>
                <w:lang w:val="tr-TR"/>
              </w:rPr>
              <w:t>3</w:t>
            </w:r>
            <w:r w:rsidR="007C6930">
              <w:rPr>
                <w:rFonts w:ascii="Century" w:hAnsi="Century"/>
                <w:lang w:val="tr-TR"/>
              </w:rPr>
              <w:t>A, 3B ve 3C</w:t>
            </w:r>
            <w:r w:rsidR="00F41831" w:rsidRPr="00A1333A">
              <w:rPr>
                <w:rFonts w:ascii="Century" w:hAnsi="Century"/>
                <w:lang w:val="tr-TR"/>
              </w:rPr>
              <w:t>’</w:t>
            </w:r>
            <w:r w:rsidR="007C6930">
              <w:rPr>
                <w:rFonts w:ascii="Century" w:hAnsi="Century"/>
                <w:lang w:val="tr-TR"/>
              </w:rPr>
              <w:t>d</w:t>
            </w:r>
            <w:r w:rsidR="00F41831" w:rsidRPr="00A1333A">
              <w:rPr>
                <w:rFonts w:ascii="Century" w:hAnsi="Century"/>
                <w:lang w:val="tr-TR"/>
              </w:rPr>
              <w:t xml:space="preserve">e verilmiştir. </w:t>
            </w:r>
          </w:p>
          <w:p w:rsidR="007276BA" w:rsidRPr="00367FA3" w:rsidRDefault="007276BA" w:rsidP="008D17FE">
            <w:pPr>
              <w:rPr>
                <w:rFonts w:ascii="Century" w:hAnsi="Century"/>
                <w:highlight w:val="yellow"/>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3A64D5" w:rsidRPr="00CF3FF2" w:rsidRDefault="004752E2" w:rsidP="000B6158">
            <w:pPr>
              <w:ind w:left="91"/>
              <w:rPr>
                <w:rFonts w:ascii="Century" w:hAnsi="Century"/>
                <w:b/>
                <w:color w:val="404040"/>
              </w:rPr>
            </w:pPr>
            <w:r w:rsidRPr="00CF3FF2">
              <w:rPr>
                <w:rFonts w:ascii="Century" w:hAnsi="Century"/>
                <w:b/>
                <w:color w:val="404040"/>
              </w:rPr>
              <w:t>1</w:t>
            </w:r>
            <w:r w:rsidR="003A64D5" w:rsidRPr="00CF3FF2">
              <w:rPr>
                <w:rFonts w:ascii="Century" w:hAnsi="Century"/>
                <w:b/>
                <w:color w:val="404040"/>
              </w:rPr>
              <w:t xml:space="preserve">.4. </w:t>
            </w:r>
            <w:r w:rsidR="0070739A">
              <w:rPr>
                <w:rFonts w:ascii="Century" w:hAnsi="Century"/>
                <w:b/>
                <w:color w:val="404040"/>
              </w:rPr>
              <w:t>Balance Sheet o</w:t>
            </w:r>
            <w:r w:rsidR="003A64D5" w:rsidRPr="00CF3FF2">
              <w:rPr>
                <w:rFonts w:ascii="Century" w:hAnsi="Century"/>
                <w:b/>
                <w:color w:val="404040"/>
              </w:rPr>
              <w:t xml:space="preserve">f Insurance, Reins. and Private Pension Companies </w:t>
            </w:r>
          </w:p>
          <w:p w:rsidR="003A64D5" w:rsidRPr="00CF3FF2" w:rsidRDefault="003A64D5" w:rsidP="003A64D5">
            <w:pPr>
              <w:jc w:val="both"/>
              <w:rPr>
                <w:rFonts w:ascii="Century" w:hAnsi="Century"/>
                <w:b/>
                <w:color w:val="404040"/>
              </w:rPr>
            </w:pPr>
          </w:p>
          <w:p w:rsidR="003A64D5" w:rsidRPr="00CF3FF2" w:rsidRDefault="004752E2" w:rsidP="0027174C">
            <w:pPr>
              <w:jc w:val="both"/>
              <w:rPr>
                <w:rFonts w:ascii="Century" w:hAnsi="Century"/>
                <w:b/>
                <w:color w:val="404040"/>
              </w:rPr>
            </w:pPr>
            <w:r w:rsidRPr="00CF3FF2">
              <w:rPr>
                <w:rFonts w:ascii="Century" w:hAnsi="Century"/>
                <w:b/>
                <w:color w:val="404040"/>
              </w:rPr>
              <w:t>1</w:t>
            </w:r>
            <w:r w:rsidR="00F17CCA">
              <w:rPr>
                <w:rFonts w:ascii="Century" w:hAnsi="Century"/>
                <w:b/>
                <w:color w:val="404040"/>
              </w:rPr>
              <w:t xml:space="preserve">.4.1. </w:t>
            </w:r>
            <w:r w:rsidR="003A64D5" w:rsidRPr="00CF3FF2">
              <w:rPr>
                <w:rFonts w:ascii="Century" w:hAnsi="Century"/>
                <w:b/>
                <w:color w:val="404040"/>
              </w:rPr>
              <w:t xml:space="preserve">Balance Sheets of </w:t>
            </w:r>
            <w:r w:rsidR="000E3BCA">
              <w:rPr>
                <w:rFonts w:ascii="Century" w:hAnsi="Century"/>
                <w:b/>
                <w:color w:val="404040"/>
              </w:rPr>
              <w:t>Five Years Period</w:t>
            </w:r>
            <w:r w:rsidR="003A64D5" w:rsidRPr="00CF3FF2">
              <w:rPr>
                <w:rFonts w:ascii="Century" w:hAnsi="Century"/>
                <w:b/>
                <w:color w:val="404040"/>
              </w:rPr>
              <w:t xml:space="preserve"> </w:t>
            </w:r>
          </w:p>
          <w:p w:rsidR="004649B1" w:rsidRPr="00CF3FF2" w:rsidRDefault="004649B1" w:rsidP="008D17FE">
            <w:pPr>
              <w:rPr>
                <w:rFonts w:ascii="Century" w:hAnsi="Century"/>
                <w:color w:val="404040"/>
                <w:lang w:val="tr-TR"/>
              </w:rPr>
            </w:pPr>
          </w:p>
          <w:p w:rsidR="00C104D7" w:rsidRPr="00FE283D" w:rsidRDefault="00C104D7" w:rsidP="00C104D7">
            <w:pPr>
              <w:jc w:val="both"/>
              <w:rPr>
                <w:rFonts w:ascii="Century" w:hAnsi="Century" w:cs="Arial"/>
                <w:color w:val="595959"/>
                <w:lang w:val="tr-TR"/>
              </w:rPr>
            </w:pPr>
            <w:r w:rsidRPr="00FE283D">
              <w:rPr>
                <w:rFonts w:ascii="Century" w:hAnsi="Century" w:cs="Arial"/>
                <w:color w:val="595959"/>
                <w:lang w:val="tr-TR"/>
              </w:rPr>
              <w:t xml:space="preserve">Insurance and private pension sector including reinsurance companies grew by 19% in 2008. </w:t>
            </w:r>
            <w:r w:rsidR="004D5978" w:rsidRPr="00FE283D">
              <w:rPr>
                <w:rFonts w:ascii="Century" w:hAnsi="Century" w:cs="Arial"/>
                <w:color w:val="595959"/>
                <w:lang w:val="tr-TR"/>
              </w:rPr>
              <w:t>N</w:t>
            </w:r>
            <w:r w:rsidRPr="00FE283D">
              <w:rPr>
                <w:rFonts w:ascii="Century" w:hAnsi="Century" w:cs="Arial"/>
                <w:color w:val="595959"/>
                <w:lang w:val="tr-TR"/>
              </w:rPr>
              <w:t>on life, life/private pension  and reinsurance companies account for 47% , 48% and 5% of the total asset of the insurance and private pension sector in 2008</w:t>
            </w:r>
            <w:r w:rsidR="004D5978" w:rsidRPr="00FE283D">
              <w:rPr>
                <w:rFonts w:ascii="Century" w:hAnsi="Century" w:cs="Arial"/>
                <w:color w:val="595959"/>
                <w:lang w:val="tr-TR"/>
              </w:rPr>
              <w:t>,</w:t>
            </w:r>
            <w:r w:rsidRPr="00FE283D">
              <w:rPr>
                <w:rFonts w:ascii="Century" w:hAnsi="Century" w:cs="Arial"/>
                <w:color w:val="595959"/>
                <w:lang w:val="tr-TR"/>
              </w:rPr>
              <w:t xml:space="preserve"> respectively. Table 1A and Table 1B show  consolidated balance sheet of insurance, reinsurance and private pension sector as at 31 December, 2008 and Table 3A</w:t>
            </w:r>
            <w:r w:rsidR="004D5978" w:rsidRPr="00FE283D">
              <w:rPr>
                <w:rFonts w:ascii="Century" w:hAnsi="Century" w:cs="Arial"/>
                <w:color w:val="595959"/>
                <w:lang w:val="tr-TR"/>
              </w:rPr>
              <w:t xml:space="preserve">, </w:t>
            </w:r>
            <w:r w:rsidRPr="00FE283D">
              <w:rPr>
                <w:rFonts w:ascii="Century" w:hAnsi="Century" w:cs="Arial"/>
                <w:color w:val="595959"/>
                <w:lang w:val="tr-TR"/>
              </w:rPr>
              <w:t xml:space="preserve">Table 3B </w:t>
            </w:r>
            <w:r w:rsidR="004D5978" w:rsidRPr="00FE283D">
              <w:rPr>
                <w:rFonts w:ascii="Century" w:hAnsi="Century" w:cs="Arial"/>
                <w:color w:val="595959"/>
                <w:lang w:val="tr-TR"/>
              </w:rPr>
              <w:t xml:space="preserve">and Table </w:t>
            </w:r>
            <w:smartTag w:uri="urn:schemas-microsoft-com:office:smarttags" w:element="metricconverter">
              <w:smartTagPr>
                <w:attr w:name="ProductID" w:val="3C"/>
              </w:smartTagPr>
              <w:r w:rsidR="004D5978" w:rsidRPr="00FE283D">
                <w:rPr>
                  <w:rFonts w:ascii="Century" w:hAnsi="Century" w:cs="Arial"/>
                  <w:color w:val="595959"/>
                  <w:lang w:val="tr-TR"/>
                </w:rPr>
                <w:t>3C</w:t>
              </w:r>
            </w:smartTag>
            <w:r w:rsidR="004D5978" w:rsidRPr="00FE283D">
              <w:rPr>
                <w:rFonts w:ascii="Century" w:hAnsi="Century" w:cs="Arial"/>
                <w:color w:val="595959"/>
                <w:lang w:val="tr-TR"/>
              </w:rPr>
              <w:t xml:space="preserve"> </w:t>
            </w:r>
            <w:r w:rsidRPr="00FE283D">
              <w:rPr>
                <w:rFonts w:ascii="Century" w:hAnsi="Century" w:cs="Arial"/>
                <w:color w:val="595959"/>
                <w:lang w:val="tr-TR"/>
              </w:rPr>
              <w:t xml:space="preserve">show the balance sheets according to company  in detail over the five year period  </w:t>
            </w:r>
          </w:p>
          <w:p w:rsidR="000355EE" w:rsidRPr="00367FA3" w:rsidRDefault="000355EE" w:rsidP="00C104D7">
            <w:pPr>
              <w:jc w:val="both"/>
              <w:rPr>
                <w:rFonts w:ascii="Century" w:hAnsi="Century"/>
                <w:highlight w:val="yellow"/>
                <w:lang w:val="tr-TR"/>
              </w:rPr>
            </w:pPr>
          </w:p>
        </w:tc>
      </w:tr>
      <w:tr w:rsidR="00F41831" w:rsidRPr="00367FA3">
        <w:trPr>
          <w:gridAfter w:val="1"/>
          <w:wAfter w:w="216" w:type="dxa"/>
          <w:trHeight w:val="144"/>
        </w:trPr>
        <w:tc>
          <w:tcPr>
            <w:tcW w:w="10044" w:type="dxa"/>
            <w:gridSpan w:val="10"/>
          </w:tcPr>
          <w:p w:rsidR="00F41831" w:rsidRPr="001A0C04" w:rsidRDefault="00C24AA9" w:rsidP="00C24AA9">
            <w:pPr>
              <w:pStyle w:val="ResimYazs"/>
              <w:rPr>
                <w:rFonts w:ascii="Century" w:hAnsi="Century"/>
                <w:lang w:val="tr-TR"/>
              </w:rPr>
            </w:pPr>
            <w:bookmarkStart w:id="49" w:name="_Toc170665536"/>
            <w:r>
              <w:rPr>
                <w:rFonts w:ascii="Century" w:hAnsi="Century"/>
                <w:lang w:val="tr-TR"/>
              </w:rPr>
              <w:t xml:space="preserve"> </w:t>
            </w:r>
            <w:r w:rsidR="00F41831" w:rsidRPr="001A0C04">
              <w:rPr>
                <w:rFonts w:ascii="Century" w:hAnsi="Century"/>
                <w:lang w:val="tr-TR"/>
              </w:rPr>
              <w:t xml:space="preserve">Tablo </w:t>
            </w:r>
            <w:r w:rsidR="00F41831" w:rsidRPr="001A0C04">
              <w:rPr>
                <w:rFonts w:ascii="Century" w:hAnsi="Century"/>
                <w:lang w:val="tr-TR"/>
              </w:rPr>
              <w:fldChar w:fldCharType="begin"/>
            </w:r>
            <w:r w:rsidR="00F41831" w:rsidRPr="001A0C04">
              <w:rPr>
                <w:rFonts w:ascii="Century" w:hAnsi="Century"/>
                <w:lang w:val="tr-TR"/>
              </w:rPr>
              <w:instrText xml:space="preserve"> STYLEREF 2 \s </w:instrText>
            </w:r>
            <w:r w:rsidR="00F41831" w:rsidRPr="001A0C04">
              <w:rPr>
                <w:rFonts w:ascii="Century" w:hAnsi="Century"/>
                <w:lang w:val="tr-TR"/>
              </w:rPr>
              <w:fldChar w:fldCharType="separate"/>
            </w:r>
            <w:r w:rsidR="00E117DD">
              <w:rPr>
                <w:rFonts w:ascii="Century" w:hAnsi="Century"/>
                <w:noProof/>
                <w:lang w:val="tr-TR"/>
              </w:rPr>
              <w:t>1.4</w:t>
            </w:r>
            <w:r w:rsidR="00F41831" w:rsidRPr="001A0C04">
              <w:rPr>
                <w:rFonts w:ascii="Century" w:hAnsi="Century"/>
                <w:lang w:val="tr-TR"/>
              </w:rPr>
              <w:fldChar w:fldCharType="end"/>
            </w:r>
            <w:r w:rsidR="00F41831" w:rsidRPr="001A0C04">
              <w:rPr>
                <w:rFonts w:ascii="Century" w:hAnsi="Century"/>
                <w:lang w:val="tr-TR"/>
              </w:rPr>
              <w:noBreakHyphen/>
            </w:r>
            <w:r w:rsidR="00F41831" w:rsidRPr="001A0C04">
              <w:rPr>
                <w:rFonts w:ascii="Century" w:hAnsi="Century"/>
                <w:lang w:val="tr-TR"/>
              </w:rPr>
              <w:fldChar w:fldCharType="begin"/>
            </w:r>
            <w:r w:rsidR="00F41831" w:rsidRPr="001A0C04">
              <w:rPr>
                <w:rFonts w:ascii="Century" w:hAnsi="Century"/>
                <w:lang w:val="tr-TR"/>
              </w:rPr>
              <w:instrText xml:space="preserve"> SEQ Tablo \* ARABIC \s 2 </w:instrText>
            </w:r>
            <w:r w:rsidR="00F41831" w:rsidRPr="001A0C04">
              <w:rPr>
                <w:rFonts w:ascii="Century" w:hAnsi="Century"/>
                <w:lang w:val="tr-TR"/>
              </w:rPr>
              <w:fldChar w:fldCharType="separate"/>
            </w:r>
            <w:r w:rsidR="00E117DD">
              <w:rPr>
                <w:rFonts w:ascii="Century" w:hAnsi="Century"/>
                <w:noProof/>
                <w:lang w:val="tr-TR"/>
              </w:rPr>
              <w:t>1</w:t>
            </w:r>
            <w:r w:rsidR="00F41831" w:rsidRPr="001A0C04">
              <w:rPr>
                <w:rFonts w:ascii="Century" w:hAnsi="Century"/>
                <w:lang w:val="tr-TR"/>
              </w:rPr>
              <w:fldChar w:fldCharType="end"/>
            </w:r>
            <w:r w:rsidR="00F41831" w:rsidRPr="001A0C04">
              <w:rPr>
                <w:rFonts w:ascii="Century" w:hAnsi="Century"/>
                <w:lang w:val="tr-TR"/>
              </w:rPr>
              <w:t xml:space="preserve">; </w:t>
            </w:r>
            <w:r w:rsidR="00F41831" w:rsidRPr="001A0C04">
              <w:rPr>
                <w:rFonts w:ascii="Century" w:hAnsi="Century"/>
                <w:bCs w:val="0"/>
                <w:lang w:val="tr-TR"/>
              </w:rPr>
              <w:t xml:space="preserve">Sektör </w:t>
            </w:r>
            <w:r w:rsidR="00276E04" w:rsidRPr="001A0C04">
              <w:rPr>
                <w:rFonts w:ascii="Century" w:hAnsi="Century"/>
                <w:bCs w:val="0"/>
                <w:lang w:val="tr-TR"/>
              </w:rPr>
              <w:t>Varlık Toplamı</w:t>
            </w:r>
            <w:r w:rsidR="00F41831" w:rsidRPr="001A0C04">
              <w:rPr>
                <w:rFonts w:ascii="Century" w:hAnsi="Century"/>
                <w:lang w:val="tr-TR"/>
              </w:rPr>
              <w:t xml:space="preserve"> - </w:t>
            </w:r>
            <w:r w:rsidR="00F41831" w:rsidRPr="001A0C04">
              <w:rPr>
                <w:rFonts w:ascii="Century" w:hAnsi="Century"/>
                <w:b w:val="0"/>
                <w:i/>
                <w:iCs/>
                <w:lang w:val="tr-TR"/>
              </w:rPr>
              <w:t>Total Assets of Insurance and Pension Companies</w:t>
            </w:r>
            <w:bookmarkEnd w:id="49"/>
          </w:p>
          <w:tbl>
            <w:tblPr>
              <w:tblW w:w="9900" w:type="dxa"/>
              <w:tblLayout w:type="fixed"/>
              <w:tblCellMar>
                <w:left w:w="70" w:type="dxa"/>
                <w:right w:w="70" w:type="dxa"/>
              </w:tblCellMar>
              <w:tblLook w:val="0000" w:firstRow="0" w:lastRow="0" w:firstColumn="0" w:lastColumn="0" w:noHBand="0" w:noVBand="0"/>
            </w:tblPr>
            <w:tblGrid>
              <w:gridCol w:w="6425"/>
              <w:gridCol w:w="679"/>
              <w:gridCol w:w="679"/>
              <w:gridCol w:w="699"/>
              <w:gridCol w:w="719"/>
              <w:gridCol w:w="699"/>
            </w:tblGrid>
            <w:tr w:rsidR="00C05121" w:rsidRPr="00C05121">
              <w:trPr>
                <w:trHeight w:val="256"/>
              </w:trPr>
              <w:tc>
                <w:tcPr>
                  <w:tcW w:w="6425" w:type="dxa"/>
                  <w:tcBorders>
                    <w:top w:val="nil"/>
                    <w:left w:val="nil"/>
                    <w:bottom w:val="single" w:sz="4" w:space="0" w:color="auto"/>
                    <w:right w:val="nil"/>
                  </w:tcBorders>
                  <w:shd w:val="clear" w:color="auto" w:fill="auto"/>
                  <w:noWrap/>
                  <w:vAlign w:val="bottom"/>
                </w:tcPr>
                <w:p w:rsidR="00C05121" w:rsidRPr="00C05121" w:rsidRDefault="00C05121" w:rsidP="00C05121">
                  <w:pPr>
                    <w:rPr>
                      <w:rFonts w:ascii="Century" w:hAnsi="Century" w:cs="Arial TUR"/>
                      <w:b/>
                      <w:bCs/>
                      <w:sz w:val="20"/>
                      <w:szCs w:val="20"/>
                      <w:lang w:val="tr-TR" w:eastAsia="tr-TR"/>
                    </w:rPr>
                  </w:pPr>
                  <w:r w:rsidRPr="00C05121">
                    <w:rPr>
                      <w:rFonts w:ascii="Century" w:hAnsi="Century" w:cs="Arial TUR"/>
                      <w:b/>
                      <w:bCs/>
                      <w:sz w:val="20"/>
                      <w:szCs w:val="20"/>
                      <w:lang w:val="tr-TR" w:eastAsia="tr-TR"/>
                    </w:rPr>
                    <w:t>(Milyar</w:t>
                  </w:r>
                  <w:r w:rsidRPr="00C05121">
                    <w:rPr>
                      <w:rFonts w:ascii="Century" w:hAnsi="Century" w:cs="Arial TUR"/>
                      <w:b/>
                      <w:bCs/>
                      <w:i/>
                      <w:iCs/>
                      <w:sz w:val="20"/>
                      <w:szCs w:val="20"/>
                      <w:lang w:val="tr-TR" w:eastAsia="tr-TR"/>
                    </w:rPr>
                    <w:t>/</w:t>
                  </w:r>
                  <w:r w:rsidRPr="00C05121">
                    <w:rPr>
                      <w:rFonts w:ascii="Century" w:hAnsi="Century" w:cs="Arial TUR"/>
                      <w:i/>
                      <w:iCs/>
                      <w:sz w:val="20"/>
                      <w:szCs w:val="20"/>
                      <w:lang w:val="tr-TR" w:eastAsia="tr-TR"/>
                    </w:rPr>
                    <w:t>Billion</w:t>
                  </w:r>
                  <w:r w:rsidRPr="00C05121">
                    <w:rPr>
                      <w:rFonts w:ascii="Century" w:hAnsi="Century" w:cs="Arial TUR"/>
                      <w:b/>
                      <w:bCs/>
                      <w:sz w:val="20"/>
                      <w:szCs w:val="20"/>
                      <w:lang w:val="tr-TR" w:eastAsia="tr-TR"/>
                    </w:rPr>
                    <w:t xml:space="preserve"> TL)</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b/>
                      <w:bCs/>
                      <w:sz w:val="20"/>
                      <w:szCs w:val="20"/>
                      <w:lang w:val="tr-TR" w:eastAsia="tr-TR"/>
                    </w:rPr>
                  </w:pPr>
                  <w:r w:rsidRPr="00C05121">
                    <w:rPr>
                      <w:rFonts w:ascii="Century" w:hAnsi="Century" w:cs="Arial TUR"/>
                      <w:b/>
                      <w:bCs/>
                      <w:sz w:val="20"/>
                      <w:szCs w:val="20"/>
                      <w:lang w:val="tr-TR" w:eastAsia="tr-TR"/>
                    </w:rPr>
                    <w:t>2004</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b/>
                      <w:bCs/>
                      <w:sz w:val="20"/>
                      <w:szCs w:val="20"/>
                      <w:lang w:val="tr-TR" w:eastAsia="tr-TR"/>
                    </w:rPr>
                  </w:pPr>
                  <w:r w:rsidRPr="00C05121">
                    <w:rPr>
                      <w:rFonts w:ascii="Century" w:hAnsi="Century" w:cs="Arial TUR"/>
                      <w:b/>
                      <w:bCs/>
                      <w:sz w:val="20"/>
                      <w:szCs w:val="20"/>
                      <w:lang w:val="tr-TR" w:eastAsia="tr-TR"/>
                    </w:rPr>
                    <w:t>2005</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b/>
                      <w:bCs/>
                      <w:sz w:val="20"/>
                      <w:szCs w:val="20"/>
                      <w:lang w:val="tr-TR" w:eastAsia="tr-TR"/>
                    </w:rPr>
                  </w:pPr>
                  <w:r w:rsidRPr="00C05121">
                    <w:rPr>
                      <w:rFonts w:ascii="Century" w:hAnsi="Century" w:cs="Arial TUR"/>
                      <w:b/>
                      <w:bCs/>
                      <w:sz w:val="20"/>
                      <w:szCs w:val="20"/>
                      <w:lang w:val="tr-TR" w:eastAsia="tr-TR"/>
                    </w:rPr>
                    <w:t>2006</w:t>
                  </w:r>
                </w:p>
              </w:tc>
              <w:tc>
                <w:tcPr>
                  <w:tcW w:w="71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b/>
                      <w:bCs/>
                      <w:sz w:val="20"/>
                      <w:szCs w:val="20"/>
                      <w:lang w:val="tr-TR" w:eastAsia="tr-TR"/>
                    </w:rPr>
                  </w:pPr>
                  <w:r w:rsidRPr="00C05121">
                    <w:rPr>
                      <w:rFonts w:ascii="Century" w:hAnsi="Century" w:cs="Arial TUR"/>
                      <w:b/>
                      <w:bCs/>
                      <w:sz w:val="20"/>
                      <w:szCs w:val="20"/>
                      <w:lang w:val="tr-TR" w:eastAsia="tr-TR"/>
                    </w:rPr>
                    <w:t>2007</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b/>
                      <w:bCs/>
                      <w:sz w:val="20"/>
                      <w:szCs w:val="20"/>
                      <w:lang w:val="tr-TR" w:eastAsia="tr-TR"/>
                    </w:rPr>
                  </w:pPr>
                  <w:r w:rsidRPr="00C05121">
                    <w:rPr>
                      <w:rFonts w:ascii="Century" w:hAnsi="Century" w:cs="Arial TUR"/>
                      <w:b/>
                      <w:bCs/>
                      <w:sz w:val="20"/>
                      <w:szCs w:val="20"/>
                      <w:lang w:val="tr-TR" w:eastAsia="tr-TR"/>
                    </w:rPr>
                    <w:t>2008</w:t>
                  </w:r>
                </w:p>
              </w:tc>
            </w:tr>
            <w:tr w:rsidR="00C05121" w:rsidRPr="00C05121">
              <w:trPr>
                <w:trHeight w:val="256"/>
              </w:trPr>
              <w:tc>
                <w:tcPr>
                  <w:tcW w:w="6425" w:type="dxa"/>
                  <w:tcBorders>
                    <w:top w:val="nil"/>
                    <w:left w:val="nil"/>
                    <w:bottom w:val="nil"/>
                    <w:right w:val="nil"/>
                  </w:tcBorders>
                  <w:shd w:val="clear" w:color="auto" w:fill="auto"/>
                  <w:noWrap/>
                  <w:vAlign w:val="bottom"/>
                </w:tcPr>
                <w:p w:rsidR="00C05121" w:rsidRPr="00C05121" w:rsidRDefault="00C05121" w:rsidP="00C05121">
                  <w:pPr>
                    <w:rPr>
                      <w:rFonts w:ascii="Century" w:hAnsi="Century" w:cs="Arial TUR"/>
                      <w:sz w:val="20"/>
                      <w:szCs w:val="20"/>
                      <w:lang w:val="tr-TR" w:eastAsia="tr-TR"/>
                    </w:rPr>
                  </w:pPr>
                  <w:r w:rsidRPr="00C05121">
                    <w:rPr>
                      <w:rFonts w:ascii="Century" w:hAnsi="Century" w:cs="Arial TUR"/>
                      <w:sz w:val="20"/>
                      <w:szCs w:val="20"/>
                      <w:lang w:val="tr-TR" w:eastAsia="tr-TR"/>
                    </w:rPr>
                    <w:t>Hayat Dışı Şirketler -</w:t>
                  </w:r>
                  <w:r w:rsidRPr="00C05121">
                    <w:rPr>
                      <w:rFonts w:ascii="Century" w:hAnsi="Century" w:cs="Arial TUR"/>
                      <w:i/>
                      <w:iCs/>
                      <w:sz w:val="20"/>
                      <w:szCs w:val="20"/>
                      <w:lang w:val="tr-TR" w:eastAsia="tr-TR"/>
                    </w:rPr>
                    <w:t>Non Life Company</w:t>
                  </w:r>
                </w:p>
              </w:tc>
              <w:tc>
                <w:tcPr>
                  <w:tcW w:w="679" w:type="dxa"/>
                  <w:tcBorders>
                    <w:top w:val="single" w:sz="4" w:space="0" w:color="auto"/>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4,9</w:t>
                  </w:r>
                </w:p>
              </w:tc>
              <w:tc>
                <w:tcPr>
                  <w:tcW w:w="679" w:type="dxa"/>
                  <w:tcBorders>
                    <w:top w:val="single" w:sz="4" w:space="0" w:color="auto"/>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7,8</w:t>
                  </w:r>
                </w:p>
              </w:tc>
              <w:tc>
                <w:tcPr>
                  <w:tcW w:w="699" w:type="dxa"/>
                  <w:tcBorders>
                    <w:top w:val="single" w:sz="4" w:space="0" w:color="auto"/>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9,1</w:t>
                  </w:r>
                </w:p>
              </w:tc>
              <w:tc>
                <w:tcPr>
                  <w:tcW w:w="719" w:type="dxa"/>
                  <w:tcBorders>
                    <w:top w:val="single" w:sz="4" w:space="0" w:color="auto"/>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11,4</w:t>
                  </w:r>
                </w:p>
              </w:tc>
              <w:tc>
                <w:tcPr>
                  <w:tcW w:w="699" w:type="dxa"/>
                  <w:tcBorders>
                    <w:top w:val="single" w:sz="4" w:space="0" w:color="auto"/>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13,0</w:t>
                  </w:r>
                </w:p>
              </w:tc>
            </w:tr>
            <w:tr w:rsidR="00C05121" w:rsidRPr="00C05121">
              <w:trPr>
                <w:trHeight w:val="256"/>
              </w:trPr>
              <w:tc>
                <w:tcPr>
                  <w:tcW w:w="6425" w:type="dxa"/>
                  <w:tcBorders>
                    <w:top w:val="nil"/>
                    <w:left w:val="nil"/>
                    <w:bottom w:val="nil"/>
                    <w:right w:val="nil"/>
                  </w:tcBorders>
                  <w:shd w:val="clear" w:color="auto" w:fill="auto"/>
                  <w:noWrap/>
                  <w:vAlign w:val="bottom"/>
                </w:tcPr>
                <w:p w:rsidR="00C05121" w:rsidRPr="00C05121" w:rsidRDefault="00C05121" w:rsidP="00C05121">
                  <w:pPr>
                    <w:rPr>
                      <w:rFonts w:ascii="Century" w:hAnsi="Century" w:cs="Arial TUR"/>
                      <w:sz w:val="20"/>
                      <w:szCs w:val="20"/>
                      <w:lang w:val="tr-TR" w:eastAsia="tr-TR"/>
                    </w:rPr>
                  </w:pPr>
                  <w:r w:rsidRPr="00C05121">
                    <w:rPr>
                      <w:rFonts w:ascii="Century" w:hAnsi="Century" w:cs="Arial TUR"/>
                      <w:sz w:val="20"/>
                      <w:szCs w:val="20"/>
                      <w:lang w:val="tr-TR" w:eastAsia="tr-TR"/>
                    </w:rPr>
                    <w:t>Hayat / Emeklilik Şirketleri -</w:t>
                  </w:r>
                  <w:r w:rsidRPr="00C05121">
                    <w:rPr>
                      <w:rFonts w:ascii="Century" w:hAnsi="Century" w:cs="Arial TUR"/>
                      <w:i/>
                      <w:iCs/>
                      <w:sz w:val="20"/>
                      <w:szCs w:val="20"/>
                      <w:lang w:val="tr-TR" w:eastAsia="tr-TR"/>
                    </w:rPr>
                    <w:t>Life/Pension Company</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4,2</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5,7</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7,4</w:t>
                  </w:r>
                </w:p>
              </w:tc>
              <w:tc>
                <w:tcPr>
                  <w:tcW w:w="71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9,5</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12,1</w:t>
                  </w:r>
                </w:p>
              </w:tc>
            </w:tr>
            <w:tr w:rsidR="00C05121" w:rsidRPr="00C05121">
              <w:trPr>
                <w:trHeight w:val="256"/>
              </w:trPr>
              <w:tc>
                <w:tcPr>
                  <w:tcW w:w="6425" w:type="dxa"/>
                  <w:tcBorders>
                    <w:top w:val="nil"/>
                    <w:left w:val="nil"/>
                    <w:bottom w:val="nil"/>
                    <w:right w:val="nil"/>
                  </w:tcBorders>
                  <w:shd w:val="clear" w:color="auto" w:fill="auto"/>
                  <w:noWrap/>
                  <w:vAlign w:val="bottom"/>
                </w:tcPr>
                <w:p w:rsidR="00C05121" w:rsidRPr="00C05121" w:rsidRDefault="00C05121" w:rsidP="00C05121">
                  <w:pPr>
                    <w:rPr>
                      <w:rFonts w:ascii="Century" w:hAnsi="Century" w:cs="Arial TUR"/>
                      <w:sz w:val="20"/>
                      <w:szCs w:val="20"/>
                      <w:lang w:val="tr-TR" w:eastAsia="tr-TR"/>
                    </w:rPr>
                  </w:pPr>
                  <w:r w:rsidRPr="00C05121">
                    <w:rPr>
                      <w:rFonts w:ascii="Century" w:hAnsi="Century" w:cs="Arial TUR"/>
                      <w:sz w:val="20"/>
                      <w:szCs w:val="20"/>
                      <w:lang w:val="tr-TR" w:eastAsia="tr-TR"/>
                    </w:rPr>
                    <w:t>Hayat Şirketleri -</w:t>
                  </w:r>
                  <w:r w:rsidRPr="00C05121">
                    <w:rPr>
                      <w:rFonts w:ascii="Century" w:hAnsi="Century" w:cs="Arial TUR"/>
                      <w:i/>
                      <w:iCs/>
                      <w:sz w:val="20"/>
                      <w:szCs w:val="20"/>
                      <w:lang w:val="tr-TR" w:eastAsia="tr-TR"/>
                    </w:rPr>
                    <w:t>Life Company</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0,7</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0,9</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1,0</w:t>
                  </w:r>
                </w:p>
              </w:tc>
              <w:tc>
                <w:tcPr>
                  <w:tcW w:w="71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1,2</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1,4</w:t>
                  </w:r>
                </w:p>
              </w:tc>
            </w:tr>
            <w:tr w:rsidR="00C05121" w:rsidRPr="00C05121">
              <w:trPr>
                <w:trHeight w:val="256"/>
              </w:trPr>
              <w:tc>
                <w:tcPr>
                  <w:tcW w:w="6425" w:type="dxa"/>
                  <w:tcBorders>
                    <w:top w:val="nil"/>
                    <w:left w:val="nil"/>
                    <w:bottom w:val="nil"/>
                    <w:right w:val="nil"/>
                  </w:tcBorders>
                  <w:shd w:val="clear" w:color="auto" w:fill="auto"/>
                  <w:noWrap/>
                  <w:vAlign w:val="bottom"/>
                </w:tcPr>
                <w:p w:rsidR="00C05121" w:rsidRPr="00C05121" w:rsidRDefault="00C05121" w:rsidP="00C05121">
                  <w:pPr>
                    <w:rPr>
                      <w:rFonts w:ascii="Century" w:hAnsi="Century" w:cs="Arial TUR"/>
                      <w:b/>
                      <w:bCs/>
                      <w:sz w:val="20"/>
                      <w:szCs w:val="20"/>
                      <w:lang w:val="tr-TR" w:eastAsia="tr-TR"/>
                    </w:rPr>
                  </w:pPr>
                  <w:r w:rsidRPr="00C05121">
                    <w:rPr>
                      <w:rFonts w:ascii="Century" w:hAnsi="Century" w:cs="Arial TUR"/>
                      <w:b/>
                      <w:bCs/>
                      <w:sz w:val="20"/>
                      <w:szCs w:val="20"/>
                      <w:lang w:val="tr-TR" w:eastAsia="tr-TR"/>
                    </w:rPr>
                    <w:t xml:space="preserve">Sigorta / Emeklilik Toplamı - </w:t>
                  </w:r>
                  <w:r w:rsidRPr="00C05121">
                    <w:rPr>
                      <w:rFonts w:ascii="Century" w:hAnsi="Century" w:cs="Arial TUR"/>
                      <w:i/>
                      <w:iCs/>
                      <w:sz w:val="20"/>
                      <w:szCs w:val="20"/>
                      <w:lang w:val="tr-TR" w:eastAsia="tr-TR"/>
                    </w:rPr>
                    <w:t>Total Assets of Insurance / Pension</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9,8</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14,4</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17,5</w:t>
                  </w:r>
                </w:p>
              </w:tc>
              <w:tc>
                <w:tcPr>
                  <w:tcW w:w="71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22,1</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26,5</w:t>
                  </w:r>
                </w:p>
              </w:tc>
            </w:tr>
            <w:tr w:rsidR="00C05121" w:rsidRPr="00C05121">
              <w:trPr>
                <w:trHeight w:val="256"/>
              </w:trPr>
              <w:tc>
                <w:tcPr>
                  <w:tcW w:w="6425" w:type="dxa"/>
                  <w:tcBorders>
                    <w:top w:val="nil"/>
                    <w:left w:val="nil"/>
                    <w:bottom w:val="nil"/>
                    <w:right w:val="nil"/>
                  </w:tcBorders>
                  <w:shd w:val="clear" w:color="auto" w:fill="auto"/>
                  <w:noWrap/>
                  <w:vAlign w:val="bottom"/>
                </w:tcPr>
                <w:p w:rsidR="00C05121" w:rsidRPr="00C05121" w:rsidRDefault="00C05121" w:rsidP="00C05121">
                  <w:pPr>
                    <w:rPr>
                      <w:rFonts w:ascii="Century" w:hAnsi="Century" w:cs="Arial TUR"/>
                      <w:sz w:val="20"/>
                      <w:szCs w:val="20"/>
                      <w:lang w:val="tr-TR" w:eastAsia="tr-TR"/>
                    </w:rPr>
                  </w:pPr>
                  <w:r w:rsidRPr="00C05121">
                    <w:rPr>
                      <w:rFonts w:ascii="Century" w:hAnsi="Century" w:cs="Arial TUR"/>
                      <w:sz w:val="20"/>
                      <w:szCs w:val="20"/>
                      <w:lang w:val="tr-TR" w:eastAsia="tr-TR"/>
                    </w:rPr>
                    <w:t xml:space="preserve">Reasürans Şirketleri - </w:t>
                  </w:r>
                  <w:r w:rsidRPr="00C05121">
                    <w:rPr>
                      <w:rFonts w:ascii="Century" w:hAnsi="Century" w:cs="Arial TUR"/>
                      <w:i/>
                      <w:iCs/>
                      <w:sz w:val="20"/>
                      <w:szCs w:val="20"/>
                      <w:lang w:val="tr-TR" w:eastAsia="tr-TR"/>
                    </w:rPr>
                    <w:t>Reinsurance Company</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0,7</w:t>
                  </w:r>
                </w:p>
              </w:tc>
              <w:tc>
                <w:tcPr>
                  <w:tcW w:w="67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1,0</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1,1</w:t>
                  </w:r>
                </w:p>
              </w:tc>
              <w:tc>
                <w:tcPr>
                  <w:tcW w:w="71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1,2</w:t>
                  </w:r>
                </w:p>
              </w:tc>
              <w:tc>
                <w:tcPr>
                  <w:tcW w:w="699" w:type="dxa"/>
                  <w:tcBorders>
                    <w:top w:val="nil"/>
                    <w:left w:val="nil"/>
                    <w:bottom w:val="nil"/>
                    <w:right w:val="nil"/>
                  </w:tcBorders>
                  <w:shd w:val="clear" w:color="auto" w:fill="auto"/>
                  <w:noWrap/>
                  <w:vAlign w:val="bottom"/>
                </w:tcPr>
                <w:p w:rsidR="00C05121" w:rsidRPr="00C05121" w:rsidRDefault="00C05121" w:rsidP="00C05121">
                  <w:pPr>
                    <w:jc w:val="right"/>
                    <w:rPr>
                      <w:rFonts w:ascii="Century" w:hAnsi="Century" w:cs="Arial TUR"/>
                      <w:sz w:val="20"/>
                      <w:szCs w:val="20"/>
                      <w:lang w:val="tr-TR" w:eastAsia="tr-TR"/>
                    </w:rPr>
                  </w:pPr>
                  <w:r w:rsidRPr="00C05121">
                    <w:rPr>
                      <w:rFonts w:ascii="Century" w:hAnsi="Century" w:cs="Arial TUR"/>
                      <w:sz w:val="20"/>
                      <w:szCs w:val="20"/>
                      <w:lang w:val="tr-TR" w:eastAsia="tr-TR"/>
                    </w:rPr>
                    <w:t>1,4</w:t>
                  </w:r>
                </w:p>
              </w:tc>
            </w:tr>
            <w:tr w:rsidR="00C05121" w:rsidRPr="00C05121">
              <w:trPr>
                <w:trHeight w:val="271"/>
              </w:trPr>
              <w:tc>
                <w:tcPr>
                  <w:tcW w:w="6425" w:type="dxa"/>
                  <w:tcBorders>
                    <w:top w:val="single" w:sz="4" w:space="0" w:color="auto"/>
                    <w:left w:val="nil"/>
                    <w:bottom w:val="double" w:sz="6" w:space="0" w:color="auto"/>
                    <w:right w:val="nil"/>
                  </w:tcBorders>
                  <w:shd w:val="clear" w:color="auto" w:fill="auto"/>
                  <w:noWrap/>
                  <w:vAlign w:val="bottom"/>
                </w:tcPr>
                <w:p w:rsidR="00C05121" w:rsidRPr="003623F3" w:rsidRDefault="00C05121" w:rsidP="00C05121">
                  <w:pPr>
                    <w:rPr>
                      <w:rFonts w:ascii="Century" w:hAnsi="Century" w:cs="Arial TUR"/>
                      <w:b/>
                      <w:bCs/>
                      <w:sz w:val="20"/>
                      <w:szCs w:val="20"/>
                      <w:lang w:val="tr-TR" w:eastAsia="tr-TR"/>
                    </w:rPr>
                  </w:pPr>
                  <w:r w:rsidRPr="003623F3">
                    <w:rPr>
                      <w:rFonts w:ascii="Century" w:hAnsi="Century" w:cs="Arial TUR"/>
                      <w:b/>
                      <w:bCs/>
                      <w:sz w:val="20"/>
                      <w:szCs w:val="20"/>
                      <w:lang w:val="tr-TR" w:eastAsia="tr-TR"/>
                    </w:rPr>
                    <w:t>Varlık Toplamı</w:t>
                  </w:r>
                  <w:r w:rsidRPr="003623F3">
                    <w:rPr>
                      <w:rFonts w:ascii="Century" w:hAnsi="Century" w:cs="Arial TUR"/>
                      <w:b/>
                      <w:sz w:val="20"/>
                      <w:szCs w:val="20"/>
                      <w:lang w:val="tr-TR" w:eastAsia="tr-TR"/>
                    </w:rPr>
                    <w:t xml:space="preserve"> - </w:t>
                  </w:r>
                  <w:r w:rsidRPr="003623F3">
                    <w:rPr>
                      <w:rFonts w:ascii="Century" w:hAnsi="Century" w:cs="Arial TUR"/>
                      <w:i/>
                      <w:iCs/>
                      <w:sz w:val="20"/>
                      <w:szCs w:val="20"/>
                      <w:lang w:val="tr-TR" w:eastAsia="tr-TR"/>
                    </w:rPr>
                    <w:t>Total Assets</w:t>
                  </w:r>
                </w:p>
              </w:tc>
              <w:tc>
                <w:tcPr>
                  <w:tcW w:w="679" w:type="dxa"/>
                  <w:tcBorders>
                    <w:top w:val="single" w:sz="4" w:space="0" w:color="auto"/>
                    <w:left w:val="nil"/>
                    <w:bottom w:val="double" w:sz="6" w:space="0" w:color="auto"/>
                    <w:right w:val="nil"/>
                  </w:tcBorders>
                  <w:shd w:val="clear" w:color="auto" w:fill="auto"/>
                  <w:noWrap/>
                  <w:vAlign w:val="bottom"/>
                </w:tcPr>
                <w:p w:rsidR="00C05121" w:rsidRPr="003623F3" w:rsidRDefault="00C05121" w:rsidP="00C05121">
                  <w:pPr>
                    <w:jc w:val="right"/>
                    <w:rPr>
                      <w:rFonts w:ascii="Century" w:hAnsi="Century" w:cs="Arial TUR"/>
                      <w:b/>
                      <w:sz w:val="20"/>
                      <w:szCs w:val="20"/>
                      <w:lang w:val="tr-TR" w:eastAsia="tr-TR"/>
                    </w:rPr>
                  </w:pPr>
                  <w:r w:rsidRPr="003623F3">
                    <w:rPr>
                      <w:rFonts w:ascii="Century" w:hAnsi="Century" w:cs="Arial TUR"/>
                      <w:b/>
                      <w:sz w:val="20"/>
                      <w:szCs w:val="20"/>
                      <w:lang w:val="tr-TR" w:eastAsia="tr-TR"/>
                    </w:rPr>
                    <w:t>10,5</w:t>
                  </w:r>
                </w:p>
              </w:tc>
              <w:tc>
                <w:tcPr>
                  <w:tcW w:w="679" w:type="dxa"/>
                  <w:tcBorders>
                    <w:top w:val="single" w:sz="4" w:space="0" w:color="auto"/>
                    <w:left w:val="nil"/>
                    <w:bottom w:val="double" w:sz="6" w:space="0" w:color="auto"/>
                    <w:right w:val="nil"/>
                  </w:tcBorders>
                  <w:shd w:val="clear" w:color="auto" w:fill="auto"/>
                  <w:noWrap/>
                  <w:vAlign w:val="bottom"/>
                </w:tcPr>
                <w:p w:rsidR="00C05121" w:rsidRPr="003623F3" w:rsidRDefault="00C05121" w:rsidP="00C05121">
                  <w:pPr>
                    <w:jc w:val="right"/>
                    <w:rPr>
                      <w:rFonts w:ascii="Century" w:hAnsi="Century" w:cs="Arial TUR"/>
                      <w:b/>
                      <w:sz w:val="20"/>
                      <w:szCs w:val="20"/>
                      <w:lang w:val="tr-TR" w:eastAsia="tr-TR"/>
                    </w:rPr>
                  </w:pPr>
                  <w:r w:rsidRPr="003623F3">
                    <w:rPr>
                      <w:rFonts w:ascii="Century" w:hAnsi="Century" w:cs="Arial TUR"/>
                      <w:b/>
                      <w:sz w:val="20"/>
                      <w:szCs w:val="20"/>
                      <w:lang w:val="tr-TR" w:eastAsia="tr-TR"/>
                    </w:rPr>
                    <w:t>15,4</w:t>
                  </w:r>
                </w:p>
              </w:tc>
              <w:tc>
                <w:tcPr>
                  <w:tcW w:w="699" w:type="dxa"/>
                  <w:tcBorders>
                    <w:top w:val="single" w:sz="4" w:space="0" w:color="auto"/>
                    <w:left w:val="nil"/>
                    <w:bottom w:val="double" w:sz="6" w:space="0" w:color="auto"/>
                    <w:right w:val="nil"/>
                  </w:tcBorders>
                  <w:shd w:val="clear" w:color="auto" w:fill="auto"/>
                  <w:noWrap/>
                  <w:vAlign w:val="bottom"/>
                </w:tcPr>
                <w:p w:rsidR="00C05121" w:rsidRPr="003623F3" w:rsidRDefault="00C05121" w:rsidP="00C05121">
                  <w:pPr>
                    <w:jc w:val="right"/>
                    <w:rPr>
                      <w:rFonts w:ascii="Century" w:hAnsi="Century" w:cs="Arial TUR"/>
                      <w:b/>
                      <w:sz w:val="20"/>
                      <w:szCs w:val="20"/>
                      <w:lang w:val="tr-TR" w:eastAsia="tr-TR"/>
                    </w:rPr>
                  </w:pPr>
                  <w:r w:rsidRPr="003623F3">
                    <w:rPr>
                      <w:rFonts w:ascii="Century" w:hAnsi="Century" w:cs="Arial TUR"/>
                      <w:b/>
                      <w:sz w:val="20"/>
                      <w:szCs w:val="20"/>
                      <w:lang w:val="tr-TR" w:eastAsia="tr-TR"/>
                    </w:rPr>
                    <w:t>18,6</w:t>
                  </w:r>
                </w:p>
              </w:tc>
              <w:tc>
                <w:tcPr>
                  <w:tcW w:w="719" w:type="dxa"/>
                  <w:tcBorders>
                    <w:top w:val="single" w:sz="4" w:space="0" w:color="auto"/>
                    <w:left w:val="nil"/>
                    <w:bottom w:val="double" w:sz="6" w:space="0" w:color="auto"/>
                    <w:right w:val="nil"/>
                  </w:tcBorders>
                  <w:shd w:val="clear" w:color="auto" w:fill="auto"/>
                  <w:noWrap/>
                  <w:vAlign w:val="bottom"/>
                </w:tcPr>
                <w:p w:rsidR="00C05121" w:rsidRPr="003623F3" w:rsidRDefault="00C05121" w:rsidP="00C05121">
                  <w:pPr>
                    <w:jc w:val="right"/>
                    <w:rPr>
                      <w:rFonts w:ascii="Century" w:hAnsi="Century" w:cs="Arial TUR"/>
                      <w:b/>
                      <w:sz w:val="20"/>
                      <w:szCs w:val="20"/>
                      <w:lang w:val="tr-TR" w:eastAsia="tr-TR"/>
                    </w:rPr>
                  </w:pPr>
                  <w:r w:rsidRPr="003623F3">
                    <w:rPr>
                      <w:rFonts w:ascii="Century" w:hAnsi="Century" w:cs="Arial TUR"/>
                      <w:b/>
                      <w:sz w:val="20"/>
                      <w:szCs w:val="20"/>
                      <w:lang w:val="tr-TR" w:eastAsia="tr-TR"/>
                    </w:rPr>
                    <w:t>23,4</w:t>
                  </w:r>
                </w:p>
              </w:tc>
              <w:tc>
                <w:tcPr>
                  <w:tcW w:w="699" w:type="dxa"/>
                  <w:tcBorders>
                    <w:top w:val="single" w:sz="4" w:space="0" w:color="auto"/>
                    <w:left w:val="nil"/>
                    <w:bottom w:val="double" w:sz="6" w:space="0" w:color="auto"/>
                    <w:right w:val="nil"/>
                  </w:tcBorders>
                  <w:shd w:val="clear" w:color="auto" w:fill="auto"/>
                  <w:noWrap/>
                  <w:vAlign w:val="bottom"/>
                </w:tcPr>
                <w:p w:rsidR="00C05121" w:rsidRPr="003623F3" w:rsidRDefault="00C05121" w:rsidP="00C05121">
                  <w:pPr>
                    <w:jc w:val="right"/>
                    <w:rPr>
                      <w:rFonts w:ascii="Century" w:hAnsi="Century" w:cs="Arial TUR"/>
                      <w:b/>
                      <w:sz w:val="20"/>
                      <w:szCs w:val="20"/>
                      <w:lang w:val="tr-TR" w:eastAsia="tr-TR"/>
                    </w:rPr>
                  </w:pPr>
                  <w:r w:rsidRPr="003623F3">
                    <w:rPr>
                      <w:rFonts w:ascii="Century" w:hAnsi="Century" w:cs="Arial TUR"/>
                      <w:b/>
                      <w:sz w:val="20"/>
                      <w:szCs w:val="20"/>
                      <w:lang w:val="tr-TR" w:eastAsia="tr-TR"/>
                    </w:rPr>
                    <w:t>27,9</w:t>
                  </w:r>
                </w:p>
              </w:tc>
            </w:tr>
          </w:tbl>
          <w:p w:rsidR="00C05121" w:rsidRPr="00673C9E" w:rsidRDefault="00C05121" w:rsidP="008D17FE">
            <w:pPr>
              <w:rPr>
                <w:rFonts w:ascii="Century" w:hAnsi="Century"/>
                <w:sz w:val="20"/>
                <w:szCs w:val="20"/>
                <w:highlight w:val="yellow"/>
                <w:lang w:val="tr-TR"/>
              </w:rPr>
            </w:pPr>
          </w:p>
        </w:tc>
      </w:tr>
      <w:tr w:rsidR="004649B1" w:rsidRPr="00367FA3">
        <w:trPr>
          <w:gridAfter w:val="1"/>
          <w:wAfter w:w="216" w:type="dxa"/>
          <w:trHeight w:val="144"/>
        </w:trPr>
        <w:tc>
          <w:tcPr>
            <w:tcW w:w="4837" w:type="dxa"/>
            <w:gridSpan w:val="2"/>
          </w:tcPr>
          <w:p w:rsidR="0069275A" w:rsidRDefault="0069275A" w:rsidP="008737B9">
            <w:pPr>
              <w:jc w:val="both"/>
              <w:rPr>
                <w:rFonts w:ascii="Century" w:hAnsi="Century"/>
              </w:rPr>
            </w:pPr>
          </w:p>
          <w:p w:rsidR="008737B9" w:rsidRPr="00F17E14" w:rsidRDefault="008737B9" w:rsidP="008737B9">
            <w:pPr>
              <w:jc w:val="both"/>
            </w:pPr>
            <w:r w:rsidRPr="008737B9">
              <w:rPr>
                <w:rFonts w:ascii="Century" w:hAnsi="Century"/>
              </w:rPr>
              <w:t>Varlık toplamı açısından 200</w:t>
            </w:r>
            <w:r>
              <w:rPr>
                <w:rFonts w:ascii="Century" w:hAnsi="Century"/>
              </w:rPr>
              <w:t>4</w:t>
            </w:r>
            <w:r w:rsidRPr="008737B9">
              <w:rPr>
                <w:rFonts w:ascii="Century" w:hAnsi="Century"/>
              </w:rPr>
              <w:t xml:space="preserve"> yılın</w:t>
            </w:r>
            <w:r>
              <w:rPr>
                <w:rFonts w:ascii="Century" w:hAnsi="Century"/>
              </w:rPr>
              <w:t>d</w:t>
            </w:r>
            <w:r w:rsidRPr="008737B9">
              <w:rPr>
                <w:rFonts w:ascii="Century" w:hAnsi="Century"/>
              </w:rPr>
              <w:t xml:space="preserve">a  </w:t>
            </w:r>
            <w:r>
              <w:rPr>
                <w:rFonts w:ascii="Century" w:hAnsi="Century"/>
              </w:rPr>
              <w:t xml:space="preserve">hayat ve </w:t>
            </w:r>
            <w:r w:rsidRPr="008737B9">
              <w:rPr>
                <w:rFonts w:ascii="Century" w:hAnsi="Century"/>
              </w:rPr>
              <w:t xml:space="preserve">hayat dışı sigorta şirketlerinin </w:t>
            </w:r>
            <w:r w:rsidR="004D5978">
              <w:rPr>
                <w:rFonts w:ascii="Century" w:hAnsi="Century"/>
              </w:rPr>
              <w:t>payı eşit seviyede iken</w:t>
            </w:r>
            <w:r w:rsidR="005A104B">
              <w:rPr>
                <w:rFonts w:ascii="Century" w:hAnsi="Century"/>
              </w:rPr>
              <w:t>,</w:t>
            </w:r>
            <w:r>
              <w:rPr>
                <w:rFonts w:ascii="Century" w:hAnsi="Century"/>
              </w:rPr>
              <w:t xml:space="preserve"> </w:t>
            </w:r>
            <w:r w:rsidRPr="008737B9">
              <w:rPr>
                <w:rFonts w:ascii="Century" w:hAnsi="Century"/>
              </w:rPr>
              <w:t>enflasyon düzeltmesinin de etkisiyle 2005 yılında hayat dışı şirketlerin payı</w:t>
            </w:r>
            <w:r w:rsidR="004D5978">
              <w:rPr>
                <w:rFonts w:ascii="Century" w:hAnsi="Century"/>
              </w:rPr>
              <w:t xml:space="preserve"> artmıştır. </w:t>
            </w:r>
            <w:r w:rsidRPr="008737B9">
              <w:rPr>
                <w:rFonts w:ascii="Century" w:hAnsi="Century"/>
              </w:rPr>
              <w:t xml:space="preserve"> 2008 yılında</w:t>
            </w:r>
            <w:r>
              <w:rPr>
                <w:rFonts w:ascii="Century" w:hAnsi="Century"/>
              </w:rPr>
              <w:t xml:space="preserve"> ise</w:t>
            </w:r>
            <w:r w:rsidRPr="008737B9">
              <w:rPr>
                <w:rFonts w:ascii="Century" w:hAnsi="Century"/>
              </w:rPr>
              <w:t xml:space="preserve"> hayat dışı sigorta şirketlerinin varlık toplamı hayat sigorta şirketlerinin gerisinde kalmıştır. Bu durum, 2006</w:t>
            </w:r>
            <w:r w:rsidR="004D5978">
              <w:rPr>
                <w:rFonts w:ascii="Century" w:hAnsi="Century"/>
              </w:rPr>
              <w:t>-</w:t>
            </w:r>
            <w:r w:rsidRPr="008737B9">
              <w:rPr>
                <w:rFonts w:ascii="Century" w:hAnsi="Century"/>
              </w:rPr>
              <w:t>2008 yılları</w:t>
            </w:r>
            <w:r w:rsidR="004D5978">
              <w:rPr>
                <w:rFonts w:ascii="Century" w:hAnsi="Century"/>
              </w:rPr>
              <w:t xml:space="preserve"> arasında</w:t>
            </w:r>
            <w:r w:rsidRPr="008737B9">
              <w:rPr>
                <w:rFonts w:ascii="Century" w:hAnsi="Century"/>
              </w:rPr>
              <w:t xml:space="preserve"> hayat</w:t>
            </w:r>
            <w:r w:rsidR="003623F3">
              <w:rPr>
                <w:rFonts w:ascii="Century" w:hAnsi="Century"/>
              </w:rPr>
              <w:t xml:space="preserve"> </w:t>
            </w:r>
            <w:r w:rsidRPr="008737B9">
              <w:rPr>
                <w:rFonts w:ascii="Century" w:hAnsi="Century"/>
              </w:rPr>
              <w:t>emeklilik şirketlerindeki büyümenin bireysel emeklilik faaliyetlerinin de etkisiyle hayat dışı şirketlerin büyüme oranının üzerinde gerçekleşmesinden kaynaklanmıştır.</w:t>
            </w:r>
            <w:r>
              <w:t xml:space="preserve"> </w:t>
            </w:r>
            <w:r w:rsidRPr="00F17E14">
              <w:t xml:space="preserve"> </w:t>
            </w:r>
          </w:p>
          <w:p w:rsidR="00272F73" w:rsidRPr="00367FA3" w:rsidRDefault="00272F73" w:rsidP="008D17FE">
            <w:pPr>
              <w:jc w:val="both"/>
              <w:rPr>
                <w:rFonts w:ascii="Century" w:hAnsi="Century"/>
                <w:highlight w:val="yellow"/>
                <w:lang w:val="tr-TR"/>
              </w:rPr>
            </w:pPr>
          </w:p>
          <w:p w:rsidR="0008341C" w:rsidRPr="00BE60FF" w:rsidRDefault="00A0346F" w:rsidP="008D17FE">
            <w:pPr>
              <w:jc w:val="both"/>
              <w:rPr>
                <w:rFonts w:ascii="Century" w:hAnsi="Century"/>
                <w:lang w:val="tr-TR"/>
              </w:rPr>
            </w:pPr>
            <w:r>
              <w:rPr>
                <w:rFonts w:ascii="Century" w:hAnsi="Century"/>
                <w:lang w:val="tr-TR"/>
              </w:rPr>
              <w:t>Son beş yıllık süreçte, l</w:t>
            </w:r>
            <w:r w:rsidR="0008341C" w:rsidRPr="0059333C">
              <w:rPr>
                <w:rFonts w:ascii="Century" w:hAnsi="Century"/>
                <w:lang w:val="tr-TR"/>
              </w:rPr>
              <w:t>ikit varlıkların payında dikkat çekici bir değişiklik olma</w:t>
            </w:r>
            <w:r>
              <w:rPr>
                <w:rFonts w:ascii="Century" w:hAnsi="Century"/>
                <w:lang w:val="tr-TR"/>
              </w:rPr>
              <w:t>zken, duran varlıkların payında azalış yaşanmıştır</w:t>
            </w:r>
            <w:r w:rsidR="0008341C" w:rsidRPr="0059333C">
              <w:rPr>
                <w:rFonts w:ascii="Century" w:hAnsi="Century"/>
                <w:lang w:val="tr-TR"/>
              </w:rPr>
              <w:t xml:space="preserve">. </w:t>
            </w:r>
            <w:r w:rsidR="0059333C" w:rsidRPr="00BE60FF">
              <w:rPr>
                <w:rFonts w:ascii="Century" w:hAnsi="Century"/>
                <w:lang w:val="tr-TR"/>
              </w:rPr>
              <w:t xml:space="preserve">2006 yılından itibaren </w:t>
            </w:r>
            <w:r w:rsidR="0008341C" w:rsidRPr="00BE60FF">
              <w:rPr>
                <w:rFonts w:ascii="Century" w:hAnsi="Century"/>
                <w:lang w:val="tr-TR"/>
              </w:rPr>
              <w:t xml:space="preserve">hayat sigortasından bireysel </w:t>
            </w:r>
            <w:r w:rsidR="0008341C" w:rsidRPr="00BE60FF">
              <w:rPr>
                <w:rFonts w:ascii="Century" w:hAnsi="Century"/>
                <w:lang w:val="tr-TR"/>
              </w:rPr>
              <w:lastRenderedPageBreak/>
              <w:t>emekliliğe geçişler ve bireysel emeklilik faaliyetlerindeki artış dolayısıyla bloke varlıkların oransal değeri azalırken, alacakların oranı artış göstermiştir.</w:t>
            </w:r>
          </w:p>
          <w:p w:rsidR="006B3335" w:rsidRPr="00367FA3" w:rsidRDefault="006B3335" w:rsidP="00947CE6">
            <w:pPr>
              <w:jc w:val="both"/>
              <w:rPr>
                <w:rFonts w:ascii="Century" w:hAnsi="Century"/>
                <w:highlight w:val="yellow"/>
                <w:lang w:val="tr-TR"/>
              </w:rPr>
            </w:pPr>
          </w:p>
        </w:tc>
        <w:tc>
          <w:tcPr>
            <w:tcW w:w="237" w:type="dxa"/>
            <w:gridSpan w:val="4"/>
          </w:tcPr>
          <w:p w:rsidR="004649B1" w:rsidRPr="00367FA3" w:rsidRDefault="004649B1" w:rsidP="008D17FE">
            <w:pPr>
              <w:rPr>
                <w:rFonts w:ascii="Century" w:hAnsi="Century"/>
                <w:highlight w:val="yellow"/>
                <w:lang w:val="tr-TR"/>
              </w:rPr>
            </w:pPr>
          </w:p>
        </w:tc>
        <w:tc>
          <w:tcPr>
            <w:tcW w:w="4970" w:type="dxa"/>
            <w:gridSpan w:val="4"/>
          </w:tcPr>
          <w:p w:rsidR="0069275A" w:rsidRDefault="0069275A" w:rsidP="00C104D7">
            <w:pPr>
              <w:jc w:val="both"/>
              <w:rPr>
                <w:rFonts w:ascii="Century" w:hAnsi="Century"/>
              </w:rPr>
            </w:pPr>
          </w:p>
          <w:p w:rsidR="000B2889" w:rsidRPr="00FE283D" w:rsidRDefault="00C104D7" w:rsidP="00FF4547">
            <w:pPr>
              <w:jc w:val="both"/>
              <w:rPr>
                <w:rFonts w:ascii="Century" w:hAnsi="Century" w:cs="Arial"/>
                <w:color w:val="595959"/>
                <w:lang w:val="tr-TR"/>
              </w:rPr>
            </w:pPr>
            <w:r w:rsidRPr="00FE283D">
              <w:rPr>
                <w:rFonts w:ascii="Century" w:hAnsi="Century" w:cs="Arial"/>
                <w:color w:val="595959"/>
                <w:lang w:val="tr-TR"/>
              </w:rPr>
              <w:t xml:space="preserve">According to total assets the share of the life and non life companies was almost equal in 2004 but the share of the non life companies increased </w:t>
            </w:r>
            <w:r w:rsidR="002B7C7A" w:rsidRPr="00FE283D">
              <w:rPr>
                <w:rFonts w:ascii="Century" w:hAnsi="Century" w:cs="Arial"/>
                <w:color w:val="595959"/>
                <w:lang w:val="tr-TR"/>
              </w:rPr>
              <w:t xml:space="preserve">that of life/private pension companies </w:t>
            </w:r>
            <w:r w:rsidRPr="00FE283D">
              <w:rPr>
                <w:rFonts w:ascii="Century" w:hAnsi="Century" w:cs="Arial"/>
                <w:color w:val="595959"/>
                <w:lang w:val="tr-TR"/>
              </w:rPr>
              <w:t xml:space="preserve">due to inflation adjustment in </w:t>
            </w:r>
            <w:smartTag w:uri="urn:schemas-microsoft-com:office:smarttags" w:element="metricconverter">
              <w:smartTagPr>
                <w:attr w:name="ProductID" w:val="2005. In"/>
              </w:smartTagPr>
              <w:r w:rsidRPr="00FE283D">
                <w:rPr>
                  <w:rFonts w:ascii="Century" w:hAnsi="Century" w:cs="Arial"/>
                  <w:color w:val="595959"/>
                  <w:lang w:val="tr-TR"/>
                </w:rPr>
                <w:t>2005. In</w:t>
              </w:r>
            </w:smartTag>
            <w:r w:rsidRPr="00FE283D">
              <w:rPr>
                <w:rFonts w:ascii="Century" w:hAnsi="Century" w:cs="Arial"/>
                <w:color w:val="595959"/>
                <w:lang w:val="tr-TR"/>
              </w:rPr>
              <w:t xml:space="preserve"> 2008 the growth rate of non life companies was behind that of life/private pension companies due to the private pension activities.</w:t>
            </w:r>
            <w:r w:rsidR="005A104B">
              <w:rPr>
                <w:rFonts w:ascii="Century" w:hAnsi="Century" w:cs="Arial"/>
                <w:color w:val="595959"/>
                <w:lang w:val="tr-TR"/>
              </w:rPr>
              <w:t xml:space="preserve"> This result has been caused by growth rate of life and pension companies more than that of non life companies.</w:t>
            </w:r>
          </w:p>
          <w:p w:rsidR="000B2889" w:rsidRPr="00FE283D" w:rsidRDefault="000B2889" w:rsidP="00FF4547">
            <w:pPr>
              <w:jc w:val="both"/>
              <w:rPr>
                <w:rFonts w:ascii="Century" w:hAnsi="Century" w:cs="Arial"/>
                <w:color w:val="595959"/>
                <w:lang w:val="tr-TR"/>
              </w:rPr>
            </w:pPr>
          </w:p>
          <w:p w:rsidR="000B2889" w:rsidRPr="00FE283D" w:rsidRDefault="000B2889" w:rsidP="00FF4547">
            <w:pPr>
              <w:jc w:val="both"/>
              <w:rPr>
                <w:rFonts w:ascii="Century" w:hAnsi="Century" w:cs="Arial"/>
                <w:color w:val="595959"/>
                <w:lang w:val="tr-TR"/>
              </w:rPr>
            </w:pPr>
          </w:p>
          <w:p w:rsidR="000B2889" w:rsidRPr="00FE283D" w:rsidRDefault="000B2889" w:rsidP="00FF4547">
            <w:pPr>
              <w:jc w:val="both"/>
              <w:rPr>
                <w:rFonts w:ascii="Century" w:hAnsi="Century" w:cs="Arial"/>
                <w:color w:val="595959"/>
                <w:lang w:val="tr-TR"/>
              </w:rPr>
            </w:pPr>
          </w:p>
          <w:p w:rsidR="00FF4547" w:rsidRPr="00FE283D" w:rsidRDefault="002B7C7A" w:rsidP="00FF4547">
            <w:pPr>
              <w:jc w:val="both"/>
              <w:rPr>
                <w:rFonts w:ascii="Century" w:hAnsi="Century" w:cs="Arial"/>
                <w:color w:val="595959"/>
                <w:lang w:val="tr-TR"/>
              </w:rPr>
            </w:pPr>
            <w:r w:rsidRPr="00FE283D">
              <w:rPr>
                <w:rFonts w:ascii="Century" w:hAnsi="Century" w:cs="Arial"/>
                <w:color w:val="595959"/>
                <w:lang w:val="tr-TR"/>
              </w:rPr>
              <w:t>Over the l</w:t>
            </w:r>
            <w:r w:rsidR="00A0346F" w:rsidRPr="00FE283D">
              <w:rPr>
                <w:rFonts w:ascii="Century" w:hAnsi="Century" w:cs="Arial"/>
                <w:color w:val="595959"/>
                <w:lang w:val="tr-TR"/>
              </w:rPr>
              <w:t xml:space="preserve">ast five years, </w:t>
            </w:r>
            <w:r w:rsidR="00FF4547" w:rsidRPr="00FE283D">
              <w:rPr>
                <w:rFonts w:ascii="Century" w:hAnsi="Century" w:cs="Arial"/>
                <w:color w:val="595959"/>
                <w:lang w:val="tr-TR"/>
              </w:rPr>
              <w:t>the share of fixed assets</w:t>
            </w:r>
            <w:r w:rsidR="00286D8E" w:rsidRPr="00FE283D">
              <w:rPr>
                <w:rFonts w:ascii="Century" w:hAnsi="Century" w:cs="Arial"/>
                <w:color w:val="595959"/>
                <w:lang w:val="tr-TR"/>
              </w:rPr>
              <w:t xml:space="preserve"> </w:t>
            </w:r>
            <w:r w:rsidR="00A0346F" w:rsidRPr="00FE283D">
              <w:rPr>
                <w:rFonts w:ascii="Century" w:hAnsi="Century" w:cs="Arial"/>
                <w:color w:val="595959"/>
                <w:lang w:val="tr-TR"/>
              </w:rPr>
              <w:t>dec</w:t>
            </w:r>
            <w:r w:rsidR="00BC43D3" w:rsidRPr="00FE283D">
              <w:rPr>
                <w:rFonts w:ascii="Century" w:hAnsi="Century" w:cs="Arial"/>
                <w:color w:val="595959"/>
                <w:lang w:val="tr-TR"/>
              </w:rPr>
              <w:t>reased rapidly,</w:t>
            </w:r>
            <w:r w:rsidR="00FF4547" w:rsidRPr="00FE283D">
              <w:rPr>
                <w:rFonts w:ascii="Century" w:hAnsi="Century" w:cs="Arial"/>
                <w:color w:val="595959"/>
                <w:lang w:val="tr-TR"/>
              </w:rPr>
              <w:t xml:space="preserve"> </w:t>
            </w:r>
            <w:r w:rsidR="00BC43D3" w:rsidRPr="00FE283D">
              <w:rPr>
                <w:rFonts w:ascii="Century" w:hAnsi="Century" w:cs="Arial"/>
                <w:color w:val="595959"/>
                <w:lang w:val="tr-TR"/>
              </w:rPr>
              <w:t>besides</w:t>
            </w:r>
            <w:r w:rsidR="00C26B53" w:rsidRPr="00FE283D">
              <w:rPr>
                <w:rFonts w:ascii="Century" w:hAnsi="Century" w:cs="Arial"/>
                <w:color w:val="595959"/>
                <w:lang w:val="tr-TR"/>
              </w:rPr>
              <w:t xml:space="preserve"> </w:t>
            </w:r>
            <w:r w:rsidR="00FF4547" w:rsidRPr="00FE283D">
              <w:rPr>
                <w:rFonts w:ascii="Century" w:hAnsi="Century" w:cs="Arial"/>
                <w:color w:val="595959"/>
                <w:lang w:val="tr-TR"/>
              </w:rPr>
              <w:t>the share of liquid assets remained same</w:t>
            </w:r>
            <w:r w:rsidR="00BC43D3" w:rsidRPr="00FE283D">
              <w:rPr>
                <w:rFonts w:ascii="Century" w:hAnsi="Century" w:cs="Arial"/>
                <w:color w:val="595959"/>
                <w:lang w:val="tr-TR"/>
              </w:rPr>
              <w:t>.</w:t>
            </w:r>
            <w:r w:rsidR="00FF4547" w:rsidRPr="00FE283D">
              <w:rPr>
                <w:rFonts w:ascii="Century" w:hAnsi="Century" w:cs="Arial"/>
                <w:color w:val="595959"/>
                <w:lang w:val="tr-TR"/>
              </w:rPr>
              <w:t xml:space="preserve"> </w:t>
            </w:r>
            <w:r w:rsidR="00BC43D3" w:rsidRPr="00FE283D">
              <w:rPr>
                <w:rFonts w:ascii="Century" w:hAnsi="Century" w:cs="Arial"/>
                <w:color w:val="595959"/>
                <w:lang w:val="tr-TR"/>
              </w:rPr>
              <w:t xml:space="preserve">However </w:t>
            </w:r>
            <w:r w:rsidR="00FF4547" w:rsidRPr="00FE283D">
              <w:rPr>
                <w:rFonts w:ascii="Century" w:hAnsi="Century" w:cs="Arial"/>
                <w:color w:val="595959"/>
                <w:lang w:val="tr-TR"/>
              </w:rPr>
              <w:t xml:space="preserve">with transitions from life insurance to private pension system </w:t>
            </w:r>
            <w:r w:rsidRPr="00FE283D">
              <w:rPr>
                <w:rFonts w:ascii="Century" w:hAnsi="Century" w:cs="Arial"/>
                <w:color w:val="595959"/>
                <w:lang w:val="tr-TR"/>
              </w:rPr>
              <w:t xml:space="preserve">as of </w:t>
            </w:r>
            <w:r w:rsidRPr="00FE283D">
              <w:rPr>
                <w:rFonts w:ascii="Century" w:hAnsi="Century" w:cs="Arial"/>
                <w:color w:val="595959"/>
                <w:lang w:val="tr-TR"/>
              </w:rPr>
              <w:lastRenderedPageBreak/>
              <w:t xml:space="preserve">2008 </w:t>
            </w:r>
            <w:r w:rsidR="00FF4547" w:rsidRPr="00FE283D">
              <w:rPr>
                <w:rFonts w:ascii="Century" w:hAnsi="Century" w:cs="Arial"/>
                <w:color w:val="595959"/>
                <w:lang w:val="tr-TR"/>
              </w:rPr>
              <w:t>and increases in private pension activities, the rate of receivables increased and share of blocked assets decreased.</w:t>
            </w:r>
          </w:p>
          <w:p w:rsidR="00FF4547" w:rsidRPr="00947CE6" w:rsidRDefault="00FF4547" w:rsidP="00947CE6">
            <w:pPr>
              <w:jc w:val="both"/>
              <w:rPr>
                <w:rFonts w:ascii="Century" w:hAnsi="Century"/>
                <w:color w:val="404040"/>
              </w:rPr>
            </w:pPr>
            <w:r w:rsidRPr="00CF3FF2">
              <w:rPr>
                <w:rFonts w:ascii="Century" w:hAnsi="Century"/>
                <w:color w:val="404040"/>
              </w:rPr>
              <w:t xml:space="preserve"> </w:t>
            </w:r>
          </w:p>
        </w:tc>
      </w:tr>
      <w:tr w:rsidR="0008341C" w:rsidRPr="00367FA3">
        <w:trPr>
          <w:gridAfter w:val="1"/>
          <w:wAfter w:w="216" w:type="dxa"/>
          <w:trHeight w:val="4142"/>
        </w:trPr>
        <w:tc>
          <w:tcPr>
            <w:tcW w:w="10044" w:type="dxa"/>
            <w:gridSpan w:val="10"/>
          </w:tcPr>
          <w:p w:rsidR="0008341C" w:rsidRPr="0059333C" w:rsidRDefault="0008341C" w:rsidP="00D96FCE">
            <w:pPr>
              <w:pStyle w:val="ResimYazs"/>
              <w:jc w:val="center"/>
              <w:rPr>
                <w:rFonts w:ascii="Century" w:hAnsi="Century"/>
                <w:b w:val="0"/>
                <w:lang w:val="tr-TR"/>
              </w:rPr>
            </w:pPr>
            <w:bookmarkStart w:id="50" w:name="_Toc170665537"/>
            <w:r w:rsidRPr="0059333C">
              <w:rPr>
                <w:rFonts w:ascii="Century" w:hAnsi="Century"/>
                <w:lang w:val="tr-TR"/>
              </w:rPr>
              <w:lastRenderedPageBreak/>
              <w:t xml:space="preserve">Tablo </w:t>
            </w:r>
            <w:r w:rsidRPr="0059333C">
              <w:rPr>
                <w:rFonts w:ascii="Century" w:hAnsi="Century"/>
                <w:lang w:val="tr-TR"/>
              </w:rPr>
              <w:fldChar w:fldCharType="begin"/>
            </w:r>
            <w:r w:rsidRPr="0059333C">
              <w:rPr>
                <w:rFonts w:ascii="Century" w:hAnsi="Century"/>
                <w:lang w:val="tr-TR"/>
              </w:rPr>
              <w:instrText xml:space="preserve"> STYLEREF 2 \s </w:instrText>
            </w:r>
            <w:r w:rsidRPr="0059333C">
              <w:rPr>
                <w:rFonts w:ascii="Century" w:hAnsi="Century"/>
                <w:lang w:val="tr-TR"/>
              </w:rPr>
              <w:fldChar w:fldCharType="separate"/>
            </w:r>
            <w:r w:rsidR="00E117DD">
              <w:rPr>
                <w:rFonts w:ascii="Century" w:hAnsi="Century"/>
                <w:noProof/>
                <w:lang w:val="tr-TR"/>
              </w:rPr>
              <w:t>1.4</w:t>
            </w:r>
            <w:r w:rsidRPr="0059333C">
              <w:rPr>
                <w:rFonts w:ascii="Century" w:hAnsi="Century"/>
                <w:lang w:val="tr-TR"/>
              </w:rPr>
              <w:fldChar w:fldCharType="end"/>
            </w:r>
            <w:r w:rsidRPr="0059333C">
              <w:rPr>
                <w:rFonts w:ascii="Century" w:hAnsi="Century"/>
                <w:lang w:val="tr-TR"/>
              </w:rPr>
              <w:noBreakHyphen/>
            </w:r>
            <w:r w:rsidRPr="0059333C">
              <w:rPr>
                <w:rFonts w:ascii="Century" w:hAnsi="Century"/>
                <w:lang w:val="tr-TR"/>
              </w:rPr>
              <w:fldChar w:fldCharType="begin"/>
            </w:r>
            <w:r w:rsidRPr="0059333C">
              <w:rPr>
                <w:rFonts w:ascii="Century" w:hAnsi="Century"/>
                <w:lang w:val="tr-TR"/>
              </w:rPr>
              <w:instrText xml:space="preserve"> SEQ Tablo \* ARABIC \s 2 </w:instrText>
            </w:r>
            <w:r w:rsidRPr="0059333C">
              <w:rPr>
                <w:rFonts w:ascii="Century" w:hAnsi="Century"/>
                <w:lang w:val="tr-TR"/>
              </w:rPr>
              <w:fldChar w:fldCharType="separate"/>
            </w:r>
            <w:r w:rsidR="00E117DD">
              <w:rPr>
                <w:rFonts w:ascii="Century" w:hAnsi="Century"/>
                <w:noProof/>
                <w:lang w:val="tr-TR"/>
              </w:rPr>
              <w:t>2</w:t>
            </w:r>
            <w:r w:rsidRPr="0059333C">
              <w:rPr>
                <w:rFonts w:ascii="Century" w:hAnsi="Century"/>
                <w:lang w:val="tr-TR"/>
              </w:rPr>
              <w:fldChar w:fldCharType="end"/>
            </w:r>
            <w:r w:rsidRPr="0059333C">
              <w:rPr>
                <w:rFonts w:ascii="Century" w:hAnsi="Century"/>
                <w:lang w:val="tr-TR"/>
              </w:rPr>
              <w:t xml:space="preserve">; </w:t>
            </w:r>
            <w:r w:rsidR="009E5A95" w:rsidRPr="0059333C">
              <w:rPr>
                <w:rFonts w:ascii="Century" w:hAnsi="Century"/>
                <w:lang w:val="tr-TR"/>
              </w:rPr>
              <w:t>Varlık–Yükümlülük/Özsermaye</w:t>
            </w:r>
            <w:r w:rsidRPr="0059333C">
              <w:rPr>
                <w:rFonts w:ascii="Century" w:hAnsi="Century"/>
                <w:bCs w:val="0"/>
                <w:lang w:val="tr-TR"/>
              </w:rPr>
              <w:t xml:space="preserve"> Bileşenler</w:t>
            </w:r>
            <w:r w:rsidR="009E5A95" w:rsidRPr="0059333C">
              <w:rPr>
                <w:rFonts w:ascii="Century" w:hAnsi="Century"/>
                <w:bCs w:val="0"/>
                <w:lang w:val="tr-TR"/>
              </w:rPr>
              <w:t>i</w:t>
            </w:r>
            <w:r w:rsidRPr="0059333C">
              <w:rPr>
                <w:rFonts w:ascii="Century" w:hAnsi="Century"/>
                <w:bCs w:val="0"/>
                <w:lang w:val="tr-TR"/>
              </w:rPr>
              <w:t xml:space="preserve"> (%) </w:t>
            </w:r>
            <w:r w:rsidR="002B7C7A">
              <w:rPr>
                <w:rFonts w:ascii="Century" w:hAnsi="Century"/>
                <w:bCs w:val="0"/>
                <w:lang w:val="tr-TR"/>
              </w:rPr>
              <w:t>–</w:t>
            </w:r>
            <w:r w:rsidRPr="0059333C">
              <w:rPr>
                <w:rFonts w:ascii="Century" w:hAnsi="Century"/>
                <w:bCs w:val="0"/>
                <w:lang w:val="tr-TR"/>
              </w:rPr>
              <w:t xml:space="preserve"> </w:t>
            </w:r>
            <w:r w:rsidR="002B7C7A" w:rsidRPr="003623F3">
              <w:rPr>
                <w:rFonts w:ascii="Century" w:hAnsi="Century"/>
                <w:b w:val="0"/>
                <w:bCs w:val="0"/>
                <w:i/>
                <w:lang w:val="tr-TR"/>
              </w:rPr>
              <w:t>Composition of</w:t>
            </w:r>
            <w:r w:rsidR="002B7C7A">
              <w:rPr>
                <w:rFonts w:ascii="Century" w:hAnsi="Century"/>
                <w:bCs w:val="0"/>
                <w:lang w:val="tr-TR"/>
              </w:rPr>
              <w:t xml:space="preserve"> </w:t>
            </w:r>
            <w:r w:rsidRPr="0059333C">
              <w:rPr>
                <w:rFonts w:ascii="Century" w:hAnsi="Century"/>
                <w:b w:val="0"/>
                <w:i/>
                <w:iCs/>
                <w:lang w:val="tr-TR"/>
              </w:rPr>
              <w:t xml:space="preserve">Assets </w:t>
            </w:r>
            <w:r w:rsidR="009E5A95" w:rsidRPr="0059333C">
              <w:rPr>
                <w:rFonts w:ascii="Century" w:hAnsi="Century"/>
                <w:b w:val="0"/>
                <w:i/>
                <w:iCs/>
                <w:lang w:val="tr-TR"/>
              </w:rPr>
              <w:t>–</w:t>
            </w:r>
            <w:r w:rsidRPr="0059333C">
              <w:rPr>
                <w:rFonts w:ascii="Century" w:hAnsi="Century"/>
                <w:b w:val="0"/>
                <w:i/>
                <w:iCs/>
                <w:lang w:val="tr-TR"/>
              </w:rPr>
              <w:t xml:space="preserve"> Liabilities</w:t>
            </w:r>
            <w:r w:rsidR="009E5A95" w:rsidRPr="0059333C">
              <w:rPr>
                <w:rFonts w:ascii="Century" w:hAnsi="Century"/>
                <w:b w:val="0"/>
                <w:i/>
                <w:iCs/>
                <w:lang w:val="tr-TR"/>
              </w:rPr>
              <w:t xml:space="preserve"> </w:t>
            </w:r>
            <w:r w:rsidRPr="0059333C">
              <w:rPr>
                <w:rFonts w:ascii="Century" w:hAnsi="Century"/>
                <w:b w:val="0"/>
                <w:i/>
                <w:iCs/>
                <w:lang w:val="tr-TR"/>
              </w:rPr>
              <w:t>/ Shareholder</w:t>
            </w:r>
            <w:r w:rsidR="00F66888" w:rsidRPr="0059333C">
              <w:rPr>
                <w:rFonts w:ascii="Century" w:hAnsi="Century"/>
                <w:b w:val="0"/>
                <w:i/>
                <w:iCs/>
                <w:lang w:val="tr-TR"/>
              </w:rPr>
              <w:t>s</w:t>
            </w:r>
            <w:r w:rsidRPr="0059333C">
              <w:rPr>
                <w:rFonts w:ascii="Century" w:hAnsi="Century"/>
                <w:b w:val="0"/>
                <w:i/>
                <w:iCs/>
                <w:lang w:val="tr-TR"/>
              </w:rPr>
              <w:t>' Equity</w:t>
            </w:r>
            <w:bookmarkEnd w:id="50"/>
          </w:p>
          <w:tbl>
            <w:tblPr>
              <w:tblW w:w="7864" w:type="dxa"/>
              <w:jc w:val="center"/>
              <w:tblLayout w:type="fixed"/>
              <w:tblCellMar>
                <w:left w:w="70" w:type="dxa"/>
                <w:right w:w="70" w:type="dxa"/>
              </w:tblCellMar>
              <w:tblLook w:val="0000" w:firstRow="0" w:lastRow="0" w:firstColumn="0" w:lastColumn="0" w:noHBand="0" w:noVBand="0"/>
            </w:tblPr>
            <w:tblGrid>
              <w:gridCol w:w="4199"/>
              <w:gridCol w:w="773"/>
              <w:gridCol w:w="723"/>
              <w:gridCol w:w="723"/>
              <w:gridCol w:w="723"/>
              <w:gridCol w:w="723"/>
            </w:tblGrid>
            <w:tr w:rsidR="000B2889" w:rsidRPr="000B2889">
              <w:trPr>
                <w:trHeight w:val="256"/>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2004</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2005</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2006</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2007</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2008</w:t>
                  </w:r>
                </w:p>
              </w:tc>
            </w:tr>
            <w:tr w:rsidR="000B2889" w:rsidRPr="000B2889">
              <w:trPr>
                <w:trHeight w:val="283"/>
                <w:jc w:val="center"/>
              </w:trPr>
              <w:tc>
                <w:tcPr>
                  <w:tcW w:w="4199" w:type="dxa"/>
                  <w:tcBorders>
                    <w:top w:val="single" w:sz="4" w:space="0" w:color="auto"/>
                    <w:left w:val="nil"/>
                    <w:bottom w:val="nil"/>
                    <w:right w:val="nil"/>
                  </w:tcBorders>
                  <w:shd w:val="clear" w:color="auto" w:fill="auto"/>
                  <w:vAlign w:val="center"/>
                </w:tcPr>
                <w:p w:rsidR="000B2889" w:rsidRPr="000B2889" w:rsidRDefault="000B2889" w:rsidP="000B2889">
                  <w:pPr>
                    <w:rPr>
                      <w:rFonts w:ascii="Century" w:hAnsi="Century" w:cs="Arial TUR"/>
                      <w:b/>
                      <w:bCs/>
                      <w:sz w:val="20"/>
                      <w:szCs w:val="20"/>
                      <w:lang w:val="tr-TR" w:eastAsia="tr-TR"/>
                    </w:rPr>
                  </w:pPr>
                  <w:r w:rsidRPr="000B2889">
                    <w:rPr>
                      <w:rFonts w:ascii="Century" w:hAnsi="Century" w:cs="Arial TUR"/>
                      <w:b/>
                      <w:bCs/>
                      <w:sz w:val="20"/>
                      <w:szCs w:val="20"/>
                      <w:lang w:val="tr-TR" w:eastAsia="tr-TR"/>
                    </w:rPr>
                    <w:t xml:space="preserve">Varlıklar </w:t>
                  </w:r>
                  <w:r w:rsidR="004D5978">
                    <w:rPr>
                      <w:rFonts w:ascii="Century" w:hAnsi="Century" w:cs="Arial TUR"/>
                      <w:b/>
                      <w:bCs/>
                      <w:sz w:val="20"/>
                      <w:szCs w:val="20"/>
                      <w:lang w:val="tr-TR" w:eastAsia="tr-TR"/>
                    </w:rPr>
                    <w:t>–</w:t>
                  </w:r>
                  <w:r w:rsidRPr="000B2889">
                    <w:rPr>
                      <w:rFonts w:ascii="Century" w:hAnsi="Century" w:cs="Arial TUR"/>
                      <w:b/>
                      <w:bCs/>
                      <w:sz w:val="20"/>
                      <w:szCs w:val="20"/>
                      <w:lang w:val="tr-TR" w:eastAsia="tr-TR"/>
                    </w:rPr>
                    <w:t xml:space="preserve"> </w:t>
                  </w:r>
                  <w:r w:rsidRPr="000B2889">
                    <w:rPr>
                      <w:rFonts w:ascii="Century" w:hAnsi="Century" w:cs="Arial TUR"/>
                      <w:i/>
                      <w:iCs/>
                      <w:sz w:val="20"/>
                      <w:szCs w:val="20"/>
                      <w:lang w:val="tr-TR" w:eastAsia="tr-TR"/>
                    </w:rPr>
                    <w:t>Assets</w:t>
                  </w:r>
                </w:p>
              </w:tc>
              <w:tc>
                <w:tcPr>
                  <w:tcW w:w="77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c>
                <w:tcPr>
                  <w:tcW w:w="72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c>
                <w:tcPr>
                  <w:tcW w:w="72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c>
                <w:tcPr>
                  <w:tcW w:w="72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c>
                <w:tcPr>
                  <w:tcW w:w="72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r>
            <w:tr w:rsidR="000B2889" w:rsidRPr="000B2889">
              <w:trPr>
                <w:trHeight w:val="283"/>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Likit Varlıklar -</w:t>
                  </w:r>
                  <w:r w:rsidRPr="000B2889">
                    <w:rPr>
                      <w:rFonts w:ascii="Century" w:hAnsi="Century" w:cs="Arial TUR"/>
                      <w:i/>
                      <w:iCs/>
                      <w:sz w:val="20"/>
                      <w:szCs w:val="20"/>
                      <w:lang w:val="tr-TR" w:eastAsia="tr-TR"/>
                    </w:rPr>
                    <w:t xml:space="preserve"> Liquid Assets</w:t>
                  </w: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21,96</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20,34</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21,42</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23,54</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23,70</w:t>
                  </w:r>
                </w:p>
              </w:tc>
            </w:tr>
            <w:tr w:rsidR="000B2889" w:rsidRPr="000B2889">
              <w:trPr>
                <w:trHeight w:val="283"/>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Alacaklar </w:t>
                  </w:r>
                  <w:r w:rsidR="004D5978">
                    <w:rPr>
                      <w:rFonts w:ascii="Century" w:hAnsi="Century" w:cs="Arial TUR"/>
                      <w:sz w:val="20"/>
                      <w:szCs w:val="20"/>
                      <w:lang w:val="tr-TR" w:eastAsia="tr-TR"/>
                    </w:rPr>
                    <w:t>–</w:t>
                  </w:r>
                  <w:r w:rsidRPr="000B2889">
                    <w:rPr>
                      <w:rFonts w:ascii="Century" w:hAnsi="Century" w:cs="Arial TUR"/>
                      <w:sz w:val="20"/>
                      <w:szCs w:val="20"/>
                      <w:lang w:val="tr-TR" w:eastAsia="tr-TR"/>
                    </w:rPr>
                    <w:t xml:space="preserve"> </w:t>
                  </w:r>
                  <w:r w:rsidRPr="000B2889">
                    <w:rPr>
                      <w:rFonts w:ascii="Century" w:hAnsi="Century" w:cs="Arial TUR"/>
                      <w:i/>
                      <w:iCs/>
                      <w:sz w:val="20"/>
                      <w:szCs w:val="20"/>
                      <w:lang w:val="tr-TR" w:eastAsia="tr-TR"/>
                    </w:rPr>
                    <w:t>Receivables</w:t>
                  </w: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23,10</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25,08</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33,22</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36,22</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37,49</w:t>
                  </w:r>
                </w:p>
              </w:tc>
            </w:tr>
            <w:tr w:rsidR="000B2889" w:rsidRPr="000B2889">
              <w:trPr>
                <w:trHeight w:val="283"/>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Bloke Varlıklar - </w:t>
                  </w:r>
                  <w:r w:rsidRPr="000B2889">
                    <w:rPr>
                      <w:rFonts w:ascii="Century" w:hAnsi="Century" w:cs="Arial TUR"/>
                      <w:i/>
                      <w:iCs/>
                      <w:sz w:val="20"/>
                      <w:szCs w:val="20"/>
                      <w:lang w:val="tr-TR" w:eastAsia="tr-TR"/>
                    </w:rPr>
                    <w:t>Blocked Assets</w:t>
                  </w: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41,06</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32,99</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27,47</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23,51</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24,59</w:t>
                  </w:r>
                </w:p>
              </w:tc>
            </w:tr>
            <w:tr w:rsidR="000B2889" w:rsidRPr="000B2889">
              <w:trPr>
                <w:trHeight w:val="283"/>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Duran Varlıklar -</w:t>
                  </w:r>
                  <w:r w:rsidRPr="000B2889">
                    <w:rPr>
                      <w:rFonts w:ascii="Century" w:hAnsi="Century" w:cs="Arial TUR"/>
                      <w:i/>
                      <w:iCs/>
                      <w:sz w:val="20"/>
                      <w:szCs w:val="20"/>
                      <w:lang w:val="tr-TR" w:eastAsia="tr-TR"/>
                    </w:rPr>
                    <w:t xml:space="preserve"> Fixed Assets</w:t>
                  </w: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11,13</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20,29</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17,33</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16,03</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10,08</w:t>
                  </w:r>
                </w:p>
              </w:tc>
            </w:tr>
            <w:tr w:rsidR="000B2889" w:rsidRPr="000B2889">
              <w:trPr>
                <w:trHeight w:val="283"/>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Diğer </w:t>
                  </w:r>
                  <w:r w:rsidR="004D5978">
                    <w:rPr>
                      <w:rFonts w:ascii="Century" w:hAnsi="Century" w:cs="Arial TUR"/>
                      <w:sz w:val="20"/>
                      <w:szCs w:val="20"/>
                      <w:lang w:val="tr-TR" w:eastAsia="tr-TR"/>
                    </w:rPr>
                    <w:t>–</w:t>
                  </w:r>
                  <w:r w:rsidRPr="000B2889">
                    <w:rPr>
                      <w:rFonts w:ascii="Century" w:hAnsi="Century" w:cs="Arial TUR"/>
                      <w:sz w:val="20"/>
                      <w:szCs w:val="20"/>
                      <w:lang w:val="tr-TR" w:eastAsia="tr-TR"/>
                    </w:rPr>
                    <w:t xml:space="preserve"> </w:t>
                  </w:r>
                  <w:r w:rsidRPr="000B2889">
                    <w:rPr>
                      <w:rFonts w:ascii="Century" w:hAnsi="Century" w:cs="Arial TUR"/>
                      <w:i/>
                      <w:iCs/>
                      <w:sz w:val="20"/>
                      <w:szCs w:val="20"/>
                      <w:lang w:val="tr-TR" w:eastAsia="tr-TR"/>
                    </w:rPr>
                    <w:t>Other</w:t>
                  </w: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2,75</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1,29</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0,56</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0,70</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4,14</w:t>
                  </w:r>
                </w:p>
              </w:tc>
            </w:tr>
            <w:tr w:rsidR="000B2889" w:rsidRPr="000B2889">
              <w:trPr>
                <w:trHeight w:val="542"/>
                <w:jc w:val="center"/>
              </w:trPr>
              <w:tc>
                <w:tcPr>
                  <w:tcW w:w="4199" w:type="dxa"/>
                  <w:tcBorders>
                    <w:top w:val="single" w:sz="4" w:space="0" w:color="auto"/>
                    <w:left w:val="nil"/>
                    <w:bottom w:val="nil"/>
                    <w:right w:val="nil"/>
                  </w:tcBorders>
                  <w:shd w:val="clear" w:color="auto" w:fill="auto"/>
                  <w:vAlign w:val="center"/>
                </w:tcPr>
                <w:p w:rsidR="000B2889" w:rsidRPr="000B2889" w:rsidRDefault="000B2889" w:rsidP="000B2889">
                  <w:pPr>
                    <w:rPr>
                      <w:rFonts w:ascii="Century" w:hAnsi="Century" w:cs="Arial TUR"/>
                      <w:b/>
                      <w:bCs/>
                      <w:sz w:val="20"/>
                      <w:szCs w:val="20"/>
                      <w:lang w:val="tr-TR" w:eastAsia="tr-TR"/>
                    </w:rPr>
                  </w:pPr>
                  <w:r w:rsidRPr="000B2889">
                    <w:rPr>
                      <w:rFonts w:ascii="Century" w:hAnsi="Century" w:cs="Arial TUR"/>
                      <w:b/>
                      <w:bCs/>
                      <w:sz w:val="20"/>
                      <w:szCs w:val="20"/>
                      <w:lang w:val="tr-TR" w:eastAsia="tr-TR"/>
                    </w:rPr>
                    <w:t xml:space="preserve">Yükümlülük / Özsermaye </w:t>
                  </w:r>
                  <w:r w:rsidRPr="000B2889">
                    <w:rPr>
                      <w:rFonts w:ascii="Century" w:hAnsi="Century" w:cs="Arial TUR"/>
                      <w:b/>
                      <w:bCs/>
                      <w:sz w:val="20"/>
                      <w:szCs w:val="20"/>
                      <w:lang w:val="tr-TR" w:eastAsia="tr-TR"/>
                    </w:rPr>
                    <w:br/>
                  </w:r>
                  <w:r w:rsidRPr="000B2889">
                    <w:rPr>
                      <w:rFonts w:ascii="Century" w:hAnsi="Century" w:cs="Arial TUR"/>
                      <w:i/>
                      <w:iCs/>
                      <w:sz w:val="20"/>
                      <w:szCs w:val="20"/>
                      <w:lang w:val="tr-TR" w:eastAsia="tr-TR"/>
                    </w:rPr>
                    <w:t>Liabilities / Shareholders' Equity</w:t>
                  </w:r>
                </w:p>
              </w:tc>
              <w:tc>
                <w:tcPr>
                  <w:tcW w:w="77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c>
                <w:tcPr>
                  <w:tcW w:w="72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c>
                <w:tcPr>
                  <w:tcW w:w="72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c>
                <w:tcPr>
                  <w:tcW w:w="72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c>
                <w:tcPr>
                  <w:tcW w:w="723" w:type="dxa"/>
                  <w:tcBorders>
                    <w:top w:val="single" w:sz="4" w:space="0" w:color="auto"/>
                    <w:left w:val="nil"/>
                    <w:bottom w:val="nil"/>
                    <w:right w:val="nil"/>
                  </w:tcBorders>
                  <w:shd w:val="clear" w:color="auto" w:fill="auto"/>
                  <w:vAlign w:val="center"/>
                </w:tcPr>
                <w:p w:rsidR="000B2889" w:rsidRPr="000B2889" w:rsidRDefault="000B2889" w:rsidP="000B2889">
                  <w:pPr>
                    <w:jc w:val="right"/>
                    <w:rPr>
                      <w:rFonts w:ascii="Century" w:hAnsi="Century" w:cs="Arial TUR"/>
                      <w:b/>
                      <w:bCs/>
                      <w:sz w:val="20"/>
                      <w:szCs w:val="20"/>
                      <w:lang w:val="tr-TR" w:eastAsia="tr-TR"/>
                    </w:rPr>
                  </w:pPr>
                  <w:r w:rsidRPr="000B2889">
                    <w:rPr>
                      <w:rFonts w:ascii="Century" w:hAnsi="Century" w:cs="Arial TUR"/>
                      <w:b/>
                      <w:bCs/>
                      <w:sz w:val="20"/>
                      <w:szCs w:val="20"/>
                      <w:lang w:val="tr-TR" w:eastAsia="tr-TR"/>
                    </w:rPr>
                    <w:t> </w:t>
                  </w:r>
                </w:p>
              </w:tc>
            </w:tr>
            <w:tr w:rsidR="000B2889" w:rsidRPr="000B2889">
              <w:trPr>
                <w:trHeight w:val="283"/>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Borçlar </w:t>
                  </w:r>
                  <w:r w:rsidR="004D5978">
                    <w:rPr>
                      <w:rFonts w:ascii="Century" w:hAnsi="Century" w:cs="Arial TUR"/>
                      <w:sz w:val="20"/>
                      <w:szCs w:val="20"/>
                      <w:lang w:val="tr-TR" w:eastAsia="tr-TR"/>
                    </w:rPr>
                    <w:t>–</w:t>
                  </w:r>
                  <w:r w:rsidRPr="000B2889">
                    <w:rPr>
                      <w:rFonts w:ascii="Century" w:hAnsi="Century" w:cs="Arial TUR"/>
                      <w:sz w:val="20"/>
                      <w:szCs w:val="20"/>
                      <w:lang w:val="tr-TR" w:eastAsia="tr-TR"/>
                    </w:rPr>
                    <w:t xml:space="preserve"> </w:t>
                  </w:r>
                  <w:r w:rsidRPr="000B2889">
                    <w:rPr>
                      <w:rFonts w:ascii="Century" w:hAnsi="Century" w:cs="Arial TUR"/>
                      <w:i/>
                      <w:iCs/>
                      <w:sz w:val="20"/>
                      <w:szCs w:val="20"/>
                      <w:lang w:val="tr-TR" w:eastAsia="tr-TR"/>
                    </w:rPr>
                    <w:t>Liabilities</w:t>
                  </w: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7,14</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13,89</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21,64</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25,74</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28,38</w:t>
                  </w:r>
                </w:p>
              </w:tc>
            </w:tr>
            <w:tr w:rsidR="000B2889" w:rsidRPr="000B2889">
              <w:trPr>
                <w:trHeight w:val="283"/>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Teknik Karşılıklar - </w:t>
                  </w:r>
                  <w:r w:rsidRPr="000B2889">
                    <w:rPr>
                      <w:rFonts w:ascii="Century" w:hAnsi="Century" w:cs="Arial TUR"/>
                      <w:i/>
                      <w:iCs/>
                      <w:sz w:val="20"/>
                      <w:szCs w:val="20"/>
                      <w:lang w:val="tr-TR" w:eastAsia="tr-TR"/>
                    </w:rPr>
                    <w:t>Technical Provisions</w:t>
                  </w: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61,22</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48,61</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45,11</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41,00</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41,86</w:t>
                  </w:r>
                </w:p>
              </w:tc>
            </w:tr>
            <w:tr w:rsidR="000B2889" w:rsidRPr="000B2889">
              <w:trPr>
                <w:trHeight w:val="283"/>
                <w:jc w:val="center"/>
              </w:trPr>
              <w:tc>
                <w:tcPr>
                  <w:tcW w:w="4199" w:type="dxa"/>
                  <w:tcBorders>
                    <w:top w:val="nil"/>
                    <w:left w:val="nil"/>
                    <w:bottom w:val="nil"/>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Özkaynaklar - </w:t>
                  </w:r>
                  <w:r w:rsidRPr="000B2889">
                    <w:rPr>
                      <w:rFonts w:ascii="Century" w:hAnsi="Century" w:cs="Arial TUR"/>
                      <w:i/>
                      <w:iCs/>
                      <w:sz w:val="20"/>
                      <w:szCs w:val="20"/>
                      <w:lang w:val="tr-TR" w:eastAsia="tr-TR"/>
                    </w:rPr>
                    <w:t>Shareholders' Equity</w:t>
                  </w:r>
                </w:p>
              </w:tc>
              <w:tc>
                <w:tcPr>
                  <w:tcW w:w="77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25,51</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36,11</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31,36</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31,20</w:t>
                  </w:r>
                </w:p>
              </w:tc>
              <w:tc>
                <w:tcPr>
                  <w:tcW w:w="723" w:type="dxa"/>
                  <w:tcBorders>
                    <w:top w:val="nil"/>
                    <w:left w:val="nil"/>
                    <w:bottom w:val="nil"/>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26,63</w:t>
                  </w:r>
                </w:p>
              </w:tc>
            </w:tr>
            <w:tr w:rsidR="000B2889" w:rsidRPr="000B2889">
              <w:trPr>
                <w:trHeight w:val="283"/>
                <w:jc w:val="center"/>
              </w:trPr>
              <w:tc>
                <w:tcPr>
                  <w:tcW w:w="4199" w:type="dxa"/>
                  <w:tcBorders>
                    <w:top w:val="nil"/>
                    <w:left w:val="nil"/>
                    <w:bottom w:val="double" w:sz="6" w:space="0" w:color="auto"/>
                    <w:right w:val="nil"/>
                  </w:tcBorders>
                  <w:shd w:val="clear" w:color="auto" w:fill="auto"/>
                  <w:vAlign w:val="center"/>
                </w:tcPr>
                <w:p w:rsidR="000B2889" w:rsidRPr="000B2889" w:rsidRDefault="000B2889" w:rsidP="000B2889">
                  <w:pPr>
                    <w:rPr>
                      <w:rFonts w:ascii="Century" w:hAnsi="Century" w:cs="Arial TUR"/>
                      <w:sz w:val="20"/>
                      <w:szCs w:val="20"/>
                      <w:lang w:val="tr-TR" w:eastAsia="tr-TR"/>
                    </w:rPr>
                  </w:pPr>
                  <w:r w:rsidRPr="000B2889">
                    <w:rPr>
                      <w:rFonts w:ascii="Century" w:hAnsi="Century" w:cs="Arial TUR"/>
                      <w:sz w:val="20"/>
                      <w:szCs w:val="20"/>
                      <w:lang w:val="tr-TR" w:eastAsia="tr-TR"/>
                    </w:rPr>
                    <w:t xml:space="preserve"> Diğer </w:t>
                  </w:r>
                  <w:r w:rsidR="004D5978">
                    <w:rPr>
                      <w:rFonts w:ascii="Century" w:hAnsi="Century" w:cs="Arial TUR"/>
                      <w:sz w:val="20"/>
                      <w:szCs w:val="20"/>
                      <w:lang w:val="tr-TR" w:eastAsia="tr-TR"/>
                    </w:rPr>
                    <w:t>–</w:t>
                  </w:r>
                  <w:r w:rsidRPr="000B2889">
                    <w:rPr>
                      <w:rFonts w:ascii="Century" w:hAnsi="Century" w:cs="Arial TUR"/>
                      <w:sz w:val="20"/>
                      <w:szCs w:val="20"/>
                      <w:lang w:val="tr-TR" w:eastAsia="tr-TR"/>
                    </w:rPr>
                    <w:t xml:space="preserve"> </w:t>
                  </w:r>
                  <w:r w:rsidRPr="000B2889">
                    <w:rPr>
                      <w:rFonts w:ascii="Century" w:hAnsi="Century" w:cs="Arial TUR"/>
                      <w:i/>
                      <w:iCs/>
                      <w:sz w:val="20"/>
                      <w:szCs w:val="20"/>
                      <w:lang w:val="tr-TR" w:eastAsia="tr-TR"/>
                    </w:rPr>
                    <w:t>Other</w:t>
                  </w:r>
                </w:p>
              </w:tc>
              <w:tc>
                <w:tcPr>
                  <w:tcW w:w="773" w:type="dxa"/>
                  <w:tcBorders>
                    <w:top w:val="nil"/>
                    <w:left w:val="nil"/>
                    <w:bottom w:val="double" w:sz="6" w:space="0" w:color="auto"/>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6,12</w:t>
                  </w:r>
                </w:p>
              </w:tc>
              <w:tc>
                <w:tcPr>
                  <w:tcW w:w="723" w:type="dxa"/>
                  <w:tcBorders>
                    <w:top w:val="nil"/>
                    <w:left w:val="nil"/>
                    <w:bottom w:val="double" w:sz="6" w:space="0" w:color="auto"/>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1,39</w:t>
                  </w:r>
                </w:p>
              </w:tc>
              <w:tc>
                <w:tcPr>
                  <w:tcW w:w="723" w:type="dxa"/>
                  <w:tcBorders>
                    <w:top w:val="nil"/>
                    <w:left w:val="nil"/>
                    <w:bottom w:val="double" w:sz="6" w:space="0" w:color="auto"/>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1,89</w:t>
                  </w:r>
                </w:p>
              </w:tc>
              <w:tc>
                <w:tcPr>
                  <w:tcW w:w="723" w:type="dxa"/>
                  <w:tcBorders>
                    <w:top w:val="nil"/>
                    <w:left w:val="nil"/>
                    <w:bottom w:val="double" w:sz="6" w:space="0" w:color="auto"/>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2,06</w:t>
                  </w:r>
                </w:p>
              </w:tc>
              <w:tc>
                <w:tcPr>
                  <w:tcW w:w="723" w:type="dxa"/>
                  <w:tcBorders>
                    <w:top w:val="nil"/>
                    <w:left w:val="nil"/>
                    <w:bottom w:val="double" w:sz="6" w:space="0" w:color="auto"/>
                    <w:right w:val="nil"/>
                  </w:tcBorders>
                  <w:shd w:val="clear" w:color="auto" w:fill="auto"/>
                  <w:vAlign w:val="center"/>
                </w:tcPr>
                <w:p w:rsidR="000B2889" w:rsidRPr="000B2889" w:rsidRDefault="000B2889" w:rsidP="000B2889">
                  <w:pPr>
                    <w:jc w:val="right"/>
                    <w:rPr>
                      <w:rFonts w:ascii="Century" w:hAnsi="Century" w:cs="Arial TUR"/>
                      <w:sz w:val="20"/>
                      <w:szCs w:val="20"/>
                      <w:lang w:val="tr-TR" w:eastAsia="tr-TR"/>
                    </w:rPr>
                  </w:pPr>
                  <w:r w:rsidRPr="000B2889">
                    <w:rPr>
                      <w:rFonts w:ascii="Century" w:hAnsi="Century" w:cs="Arial TUR"/>
                      <w:sz w:val="20"/>
                      <w:szCs w:val="20"/>
                      <w:lang w:val="tr-TR" w:eastAsia="tr-TR"/>
                    </w:rPr>
                    <w:t>3,13</w:t>
                  </w:r>
                </w:p>
              </w:tc>
            </w:tr>
          </w:tbl>
          <w:p w:rsidR="00A35C6C" w:rsidRPr="00367FA3" w:rsidRDefault="00A35C6C" w:rsidP="004C3C96">
            <w:pPr>
              <w:jc w:val="both"/>
              <w:rPr>
                <w:rFonts w:ascii="Century" w:hAnsi="Century"/>
                <w:highlight w:val="yellow"/>
                <w:lang w:val="tr-TR"/>
              </w:rPr>
            </w:pPr>
          </w:p>
        </w:tc>
      </w:tr>
      <w:tr w:rsidR="0008341C" w:rsidRPr="00367FA3">
        <w:trPr>
          <w:gridAfter w:val="1"/>
          <w:wAfter w:w="216" w:type="dxa"/>
          <w:trHeight w:val="144"/>
        </w:trPr>
        <w:tc>
          <w:tcPr>
            <w:tcW w:w="10044" w:type="dxa"/>
            <w:gridSpan w:val="10"/>
          </w:tcPr>
          <w:p w:rsidR="005F7EF5" w:rsidRDefault="005F7EF5" w:rsidP="00D96FCE">
            <w:pPr>
              <w:pStyle w:val="ResimYazs"/>
              <w:jc w:val="center"/>
              <w:rPr>
                <w:rFonts w:ascii="Century" w:hAnsi="Century"/>
                <w:lang w:val="tr-TR"/>
              </w:rPr>
            </w:pPr>
            <w:bookmarkStart w:id="51" w:name="_Toc170278157"/>
            <w:bookmarkStart w:id="52" w:name="_Toc170665581"/>
          </w:p>
          <w:p w:rsidR="0008341C" w:rsidRDefault="0008341C" w:rsidP="00D96FCE">
            <w:pPr>
              <w:pStyle w:val="ResimYazs"/>
              <w:jc w:val="center"/>
              <w:rPr>
                <w:rFonts w:ascii="Century" w:hAnsi="Century"/>
                <w:b w:val="0"/>
                <w:i/>
                <w:lang w:val="tr-TR"/>
              </w:rPr>
            </w:pPr>
            <w:r w:rsidRPr="00B764E5">
              <w:rPr>
                <w:rFonts w:ascii="Century" w:hAnsi="Century"/>
                <w:lang w:val="tr-TR"/>
              </w:rPr>
              <w:t xml:space="preserve">Grafik </w:t>
            </w:r>
            <w:r w:rsidRPr="00B764E5">
              <w:rPr>
                <w:rFonts w:ascii="Century" w:hAnsi="Century"/>
                <w:lang w:val="tr-TR"/>
              </w:rPr>
              <w:fldChar w:fldCharType="begin"/>
            </w:r>
            <w:r w:rsidRPr="00B764E5">
              <w:rPr>
                <w:rFonts w:ascii="Century" w:hAnsi="Century"/>
                <w:lang w:val="tr-TR"/>
              </w:rPr>
              <w:instrText xml:space="preserve"> STYLEREF 2 \s </w:instrText>
            </w:r>
            <w:r w:rsidRPr="00B764E5">
              <w:rPr>
                <w:rFonts w:ascii="Century" w:hAnsi="Century"/>
                <w:lang w:val="tr-TR"/>
              </w:rPr>
              <w:fldChar w:fldCharType="separate"/>
            </w:r>
            <w:r w:rsidR="00E117DD">
              <w:rPr>
                <w:rFonts w:ascii="Century" w:hAnsi="Century"/>
                <w:noProof/>
                <w:lang w:val="tr-TR"/>
              </w:rPr>
              <w:t>1.4</w:t>
            </w:r>
            <w:r w:rsidRPr="00B764E5">
              <w:rPr>
                <w:rFonts w:ascii="Century" w:hAnsi="Century"/>
                <w:lang w:val="tr-TR"/>
              </w:rPr>
              <w:fldChar w:fldCharType="end"/>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E117DD">
              <w:rPr>
                <w:rFonts w:ascii="Century" w:hAnsi="Century"/>
                <w:noProof/>
                <w:lang w:val="tr-TR"/>
              </w:rPr>
              <w:t>1</w:t>
            </w:r>
            <w:r w:rsidRPr="00B764E5">
              <w:rPr>
                <w:rFonts w:ascii="Century" w:hAnsi="Century"/>
                <w:lang w:val="tr-TR"/>
              </w:rPr>
              <w:fldChar w:fldCharType="end"/>
            </w:r>
            <w:r w:rsidRPr="00B764E5">
              <w:rPr>
                <w:rFonts w:ascii="Century" w:hAnsi="Century"/>
                <w:lang w:val="tr-TR"/>
              </w:rPr>
              <w:t xml:space="preserve">; </w:t>
            </w:r>
            <w:r w:rsidR="009E5A95" w:rsidRPr="00B764E5">
              <w:rPr>
                <w:rFonts w:ascii="Century" w:hAnsi="Century"/>
                <w:lang w:val="tr-TR"/>
              </w:rPr>
              <w:t>Varlıkların</w:t>
            </w:r>
            <w:r w:rsidRPr="00B764E5">
              <w:rPr>
                <w:rFonts w:ascii="Century" w:hAnsi="Century"/>
                <w:lang w:val="tr-TR"/>
              </w:rPr>
              <w:t xml:space="preserve"> Dağılımı </w:t>
            </w:r>
            <w:r w:rsidR="00B91144">
              <w:rPr>
                <w:rFonts w:ascii="Century" w:hAnsi="Century"/>
                <w:lang w:val="tr-TR"/>
              </w:rPr>
              <w:t xml:space="preserve">(%) </w:t>
            </w:r>
            <w:r w:rsidRPr="00B764E5">
              <w:rPr>
                <w:rFonts w:ascii="Century" w:hAnsi="Century"/>
                <w:lang w:val="tr-TR"/>
              </w:rPr>
              <w:t xml:space="preserve">– </w:t>
            </w:r>
            <w:r w:rsidRPr="00B764E5">
              <w:rPr>
                <w:rFonts w:ascii="Century" w:hAnsi="Century"/>
                <w:b w:val="0"/>
                <w:i/>
                <w:lang w:val="tr-TR"/>
              </w:rPr>
              <w:t>Distribution of Assets</w:t>
            </w:r>
            <w:bookmarkEnd w:id="51"/>
            <w:bookmarkEnd w:id="52"/>
            <w:r w:rsidR="00B91144">
              <w:rPr>
                <w:rFonts w:ascii="Century" w:hAnsi="Century"/>
                <w:b w:val="0"/>
                <w:i/>
                <w:lang w:val="tr-TR"/>
              </w:rPr>
              <w:t xml:space="preserve"> (%)</w:t>
            </w:r>
          </w:p>
          <w:p w:rsidR="00CC088B" w:rsidRPr="00455EBC" w:rsidRDefault="00455EBC" w:rsidP="00455EBC">
            <w:pPr>
              <w:jc w:val="center"/>
              <w:rPr>
                <w:lang w:val="tr-TR"/>
              </w:rPr>
            </w:pPr>
            <w:r w:rsidRPr="00B91144">
              <w:rPr>
                <w:lang w:val="tr-TR"/>
              </w:rPr>
              <w:pict>
                <v:shape id="_x0000_i1033" type="#_x0000_t75" style="width:403.85pt;height:231.05pt">
                  <v:imagedata r:id="rId22" o:title=""/>
                </v:shape>
              </w:pict>
            </w:r>
          </w:p>
        </w:tc>
      </w:tr>
      <w:tr w:rsidR="00D35446" w:rsidRPr="00367FA3">
        <w:trPr>
          <w:gridAfter w:val="1"/>
          <w:wAfter w:w="216" w:type="dxa"/>
          <w:trHeight w:val="144"/>
        </w:trPr>
        <w:tc>
          <w:tcPr>
            <w:tcW w:w="4837" w:type="dxa"/>
            <w:gridSpan w:val="2"/>
          </w:tcPr>
          <w:p w:rsidR="00102777" w:rsidRPr="008C45B9" w:rsidRDefault="00947CE6" w:rsidP="008C45B9">
            <w:pPr>
              <w:jc w:val="both"/>
              <w:rPr>
                <w:rFonts w:ascii="Century" w:hAnsi="Century"/>
                <w:lang w:val="tr-TR"/>
              </w:rPr>
            </w:pPr>
            <w:r w:rsidRPr="00BE60FF">
              <w:rPr>
                <w:rFonts w:ascii="Century" w:hAnsi="Century"/>
                <w:lang w:val="tr-TR"/>
              </w:rPr>
              <w:t>Yükümlülük</w:t>
            </w:r>
            <w:r w:rsidR="004D5978">
              <w:rPr>
                <w:rFonts w:ascii="Century" w:hAnsi="Century"/>
                <w:lang w:val="tr-TR"/>
              </w:rPr>
              <w:t xml:space="preserve"> bileşenleri incelendiğinde</w:t>
            </w:r>
            <w:r w:rsidR="004B5B31">
              <w:rPr>
                <w:rFonts w:ascii="Century" w:hAnsi="Century"/>
                <w:lang w:val="tr-TR"/>
              </w:rPr>
              <w:t>,</w:t>
            </w:r>
            <w:r w:rsidR="004D5978">
              <w:rPr>
                <w:rFonts w:ascii="Century" w:hAnsi="Century"/>
                <w:lang w:val="tr-TR"/>
              </w:rPr>
              <w:t xml:space="preserve"> </w:t>
            </w:r>
            <w:r w:rsidRPr="00BE60FF">
              <w:rPr>
                <w:rFonts w:ascii="Century" w:hAnsi="Century"/>
                <w:lang w:val="tr-TR"/>
              </w:rPr>
              <w:t xml:space="preserve">bireysel emeklilik faaliyetlerindeki artışın etkisinin borçların oransal payındaki artışta da etkili olduğu ve bloke varlıklardaki azalmaya paralel olarak teknik karşılıklarda da azalış olduğu görülmektedir. </w:t>
            </w: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947CE6" w:rsidRPr="008C45B9" w:rsidRDefault="00947CE6" w:rsidP="008C45B9">
            <w:pPr>
              <w:jc w:val="both"/>
              <w:rPr>
                <w:rFonts w:ascii="Century" w:hAnsi="Century"/>
                <w:color w:val="404040"/>
              </w:rPr>
            </w:pPr>
            <w:r w:rsidRPr="00FE283D">
              <w:rPr>
                <w:rFonts w:ascii="Century" w:hAnsi="Century" w:cs="Arial"/>
                <w:color w:val="595959"/>
                <w:lang w:val="tr-TR"/>
              </w:rPr>
              <w:t xml:space="preserve">According to table 1.4-2 which presents </w:t>
            </w:r>
            <w:r w:rsidR="00990CA0" w:rsidRPr="00FE283D">
              <w:rPr>
                <w:rFonts w:ascii="Century" w:hAnsi="Century" w:cs="Arial"/>
                <w:color w:val="595959"/>
                <w:lang w:val="tr-TR"/>
              </w:rPr>
              <w:t xml:space="preserve">composition </w:t>
            </w:r>
            <w:r w:rsidRPr="00FE283D">
              <w:rPr>
                <w:rFonts w:ascii="Century" w:hAnsi="Century" w:cs="Arial"/>
                <w:color w:val="595959"/>
                <w:lang w:val="tr-TR"/>
              </w:rPr>
              <w:t>of liabilities and shareholders’ equity, it is seen that the increase in private pension activities has affected the shares of liabilities and there is a decrease in technical provision besides the decrease in blocked assets.</w:t>
            </w:r>
          </w:p>
        </w:tc>
      </w:tr>
      <w:tr w:rsidR="0008341C" w:rsidRPr="00367FA3" w:rsidTr="00D97A1B">
        <w:trPr>
          <w:gridAfter w:val="1"/>
          <w:wAfter w:w="216" w:type="dxa"/>
          <w:trHeight w:val="3774"/>
        </w:trPr>
        <w:tc>
          <w:tcPr>
            <w:tcW w:w="10044" w:type="dxa"/>
            <w:gridSpan w:val="10"/>
          </w:tcPr>
          <w:p w:rsidR="0008341C" w:rsidRPr="00B764E5" w:rsidRDefault="0008341C" w:rsidP="00D96FCE">
            <w:pPr>
              <w:pStyle w:val="ResimYazs"/>
              <w:jc w:val="center"/>
              <w:rPr>
                <w:rFonts w:ascii="Century" w:hAnsi="Century"/>
                <w:b w:val="0"/>
                <w:i/>
                <w:lang w:val="tr-TR"/>
              </w:rPr>
            </w:pPr>
            <w:bookmarkStart w:id="53" w:name="_Toc170665582"/>
            <w:r w:rsidRPr="00B764E5">
              <w:rPr>
                <w:rFonts w:ascii="Century" w:hAnsi="Century"/>
                <w:lang w:val="tr-TR"/>
              </w:rPr>
              <w:lastRenderedPageBreak/>
              <w:t xml:space="preserve">Grafik </w:t>
            </w:r>
            <w:r w:rsidRPr="00B764E5">
              <w:rPr>
                <w:rFonts w:ascii="Century" w:hAnsi="Century"/>
                <w:lang w:val="tr-TR"/>
              </w:rPr>
              <w:fldChar w:fldCharType="begin"/>
            </w:r>
            <w:r w:rsidRPr="00B764E5">
              <w:rPr>
                <w:rFonts w:ascii="Century" w:hAnsi="Century"/>
                <w:lang w:val="tr-TR"/>
              </w:rPr>
              <w:instrText xml:space="preserve"> STYLEREF 2 \s </w:instrText>
            </w:r>
            <w:r w:rsidRPr="00B764E5">
              <w:rPr>
                <w:rFonts w:ascii="Century" w:hAnsi="Century"/>
                <w:lang w:val="tr-TR"/>
              </w:rPr>
              <w:fldChar w:fldCharType="separate"/>
            </w:r>
            <w:r w:rsidR="00E117DD">
              <w:rPr>
                <w:rFonts w:ascii="Century" w:hAnsi="Century"/>
                <w:noProof/>
                <w:lang w:val="tr-TR"/>
              </w:rPr>
              <w:t>1.4</w:t>
            </w:r>
            <w:r w:rsidRPr="00B764E5">
              <w:rPr>
                <w:rFonts w:ascii="Century" w:hAnsi="Century"/>
                <w:lang w:val="tr-TR"/>
              </w:rPr>
              <w:fldChar w:fldCharType="end"/>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E117DD">
              <w:rPr>
                <w:rFonts w:ascii="Century" w:hAnsi="Century"/>
                <w:noProof/>
                <w:lang w:val="tr-TR"/>
              </w:rPr>
              <w:t>2</w:t>
            </w:r>
            <w:r w:rsidRPr="00B764E5">
              <w:rPr>
                <w:rFonts w:ascii="Century" w:hAnsi="Century"/>
                <w:lang w:val="tr-TR"/>
              </w:rPr>
              <w:fldChar w:fldCharType="end"/>
            </w:r>
            <w:r w:rsidRPr="00B764E5">
              <w:rPr>
                <w:rFonts w:ascii="Century" w:hAnsi="Century"/>
                <w:lang w:val="tr-TR"/>
              </w:rPr>
              <w:t xml:space="preserve">; </w:t>
            </w:r>
            <w:r w:rsidR="00DF737E" w:rsidRPr="00B764E5">
              <w:rPr>
                <w:rFonts w:ascii="Century" w:hAnsi="Century"/>
                <w:lang w:val="tr-TR"/>
              </w:rPr>
              <w:t xml:space="preserve">Yükümlülük ve Özsermaye </w:t>
            </w:r>
            <w:r w:rsidRPr="00B764E5">
              <w:rPr>
                <w:rFonts w:ascii="Century" w:hAnsi="Century"/>
                <w:lang w:val="tr-TR"/>
              </w:rPr>
              <w:t xml:space="preserve">Dağılımı – </w:t>
            </w:r>
            <w:r w:rsidRPr="00B764E5">
              <w:rPr>
                <w:rFonts w:ascii="Century" w:hAnsi="Century"/>
                <w:b w:val="0"/>
                <w:i/>
                <w:lang w:val="tr-TR"/>
              </w:rPr>
              <w:t>Distribution of Liabilities/Shareholders</w:t>
            </w:r>
            <w:r w:rsidR="00F66888" w:rsidRPr="00B764E5">
              <w:rPr>
                <w:rFonts w:ascii="Century" w:hAnsi="Century"/>
                <w:b w:val="0"/>
                <w:i/>
                <w:lang w:val="tr-TR"/>
              </w:rPr>
              <w:t>’</w:t>
            </w:r>
            <w:r w:rsidRPr="00B764E5">
              <w:rPr>
                <w:rFonts w:ascii="Century" w:hAnsi="Century"/>
                <w:b w:val="0"/>
                <w:i/>
                <w:lang w:val="tr-TR"/>
              </w:rPr>
              <w:t xml:space="preserve"> Equity</w:t>
            </w:r>
            <w:bookmarkEnd w:id="53"/>
          </w:p>
          <w:p w:rsidR="00947CE6" w:rsidRPr="00455EBC" w:rsidRDefault="00D97A1B" w:rsidP="00455EBC">
            <w:pPr>
              <w:jc w:val="center"/>
              <w:rPr>
                <w:rFonts w:ascii="Century" w:hAnsi="Century"/>
                <w:lang w:val="tr-TR"/>
              </w:rPr>
            </w:pPr>
            <w:r w:rsidRPr="00947CE6">
              <w:rPr>
                <w:rFonts w:ascii="Century" w:hAnsi="Century"/>
                <w:lang w:val="tr-TR"/>
              </w:rPr>
              <w:pict>
                <v:shape id="_x0000_i1034" type="#_x0000_t75" style="width:356.25pt;height:167.8pt">
                  <v:imagedata r:id="rId23" o:title=""/>
                </v:shape>
              </w:pict>
            </w:r>
          </w:p>
        </w:tc>
      </w:tr>
      <w:tr w:rsidR="00D35446" w:rsidRPr="00367FA3">
        <w:trPr>
          <w:gridAfter w:val="1"/>
          <w:wAfter w:w="216" w:type="dxa"/>
          <w:trHeight w:val="144"/>
        </w:trPr>
        <w:tc>
          <w:tcPr>
            <w:tcW w:w="4837" w:type="dxa"/>
            <w:gridSpan w:val="2"/>
          </w:tcPr>
          <w:p w:rsidR="0008341C" w:rsidRPr="0010080F" w:rsidRDefault="002F72E2" w:rsidP="008D17FE">
            <w:pPr>
              <w:jc w:val="both"/>
              <w:rPr>
                <w:rFonts w:ascii="Century" w:hAnsi="Century"/>
                <w:lang w:val="tr-TR"/>
              </w:rPr>
            </w:pPr>
            <w:r>
              <w:rPr>
                <w:rFonts w:ascii="Century" w:hAnsi="Century"/>
                <w:lang w:val="tr-TR"/>
              </w:rPr>
              <w:t>Şirketler tarafından ayrılan s</w:t>
            </w:r>
            <w:r w:rsidR="0008341C" w:rsidRPr="0010080F">
              <w:rPr>
                <w:rFonts w:ascii="Century" w:hAnsi="Century"/>
                <w:lang w:val="tr-TR"/>
              </w:rPr>
              <w:t>igortacılık teknik karşılıkları</w:t>
            </w:r>
            <w:r w:rsidR="00863B49">
              <w:rPr>
                <w:rFonts w:ascii="Century" w:hAnsi="Century"/>
                <w:lang w:val="tr-TR"/>
              </w:rPr>
              <w:t xml:space="preserve"> son beş yıllık süreçte yaklaşık iki kat</w:t>
            </w:r>
            <w:r w:rsidR="004D5978">
              <w:rPr>
                <w:rFonts w:ascii="Century" w:hAnsi="Century"/>
                <w:lang w:val="tr-TR"/>
              </w:rPr>
              <w:t xml:space="preserve"> </w:t>
            </w:r>
            <w:r w:rsidR="00863B49">
              <w:rPr>
                <w:rFonts w:ascii="Century" w:hAnsi="Century"/>
                <w:lang w:val="tr-TR"/>
              </w:rPr>
              <w:t>artış göstermiştir. Bu artışta,</w:t>
            </w:r>
            <w:r w:rsidR="005420A6">
              <w:rPr>
                <w:rFonts w:ascii="Century" w:hAnsi="Century"/>
                <w:lang w:val="tr-TR"/>
              </w:rPr>
              <w:t xml:space="preserve"> prim üretiminde yaşanan artışla birlikte </w:t>
            </w:r>
            <w:r w:rsidR="00863B49">
              <w:rPr>
                <w:rFonts w:ascii="Century" w:hAnsi="Century"/>
                <w:lang w:val="tr-TR"/>
              </w:rPr>
              <w:t xml:space="preserve">mevzuat değişiklikleri </w:t>
            </w:r>
            <w:r w:rsidR="004D5978">
              <w:rPr>
                <w:rFonts w:ascii="Century" w:hAnsi="Century"/>
                <w:lang w:val="tr-TR"/>
              </w:rPr>
              <w:t>sonucu ayrıl</w:t>
            </w:r>
            <w:r w:rsidR="005420A6">
              <w:rPr>
                <w:rFonts w:ascii="Century" w:hAnsi="Century"/>
                <w:lang w:val="tr-TR"/>
              </w:rPr>
              <w:t>an yeni karşılıklar</w:t>
            </w:r>
            <w:r w:rsidR="004D5978">
              <w:rPr>
                <w:rFonts w:ascii="Century" w:hAnsi="Century"/>
                <w:lang w:val="tr-TR"/>
              </w:rPr>
              <w:t xml:space="preserve"> </w:t>
            </w:r>
            <w:r w:rsidR="005420A6">
              <w:rPr>
                <w:rFonts w:ascii="Century" w:hAnsi="Century"/>
                <w:lang w:val="tr-TR"/>
              </w:rPr>
              <w:t xml:space="preserve">da </w:t>
            </w:r>
            <w:r w:rsidR="00863B49">
              <w:rPr>
                <w:rFonts w:ascii="Century" w:hAnsi="Century"/>
                <w:lang w:val="tr-TR"/>
              </w:rPr>
              <w:t xml:space="preserve">etkili olmuştur. </w:t>
            </w:r>
            <w:r w:rsidR="0008341C" w:rsidRPr="0010080F">
              <w:rPr>
                <w:rFonts w:ascii="Century" w:hAnsi="Century"/>
                <w:lang w:val="tr-TR"/>
              </w:rPr>
              <w:t xml:space="preserve"> </w:t>
            </w:r>
          </w:p>
          <w:p w:rsidR="000355EE" w:rsidRPr="00367FA3" w:rsidRDefault="000355EE" w:rsidP="008D17FE">
            <w:pPr>
              <w:rPr>
                <w:rFonts w:ascii="Century" w:hAnsi="Century"/>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D35446" w:rsidRPr="00367FA3" w:rsidRDefault="00402DEA" w:rsidP="00863B49">
            <w:pPr>
              <w:jc w:val="both"/>
              <w:rPr>
                <w:rFonts w:ascii="Century" w:hAnsi="Century"/>
                <w:color w:val="595959"/>
                <w:highlight w:val="yellow"/>
                <w:lang w:val="tr-TR"/>
              </w:rPr>
            </w:pPr>
            <w:r w:rsidRPr="00FE283D">
              <w:rPr>
                <w:rFonts w:ascii="Century" w:hAnsi="Century" w:cs="Arial"/>
                <w:color w:val="595959"/>
                <w:lang w:val="tr-TR"/>
              </w:rPr>
              <w:t>Over the last five year period the technical reserved doubled due to the changes in legislation</w:t>
            </w:r>
            <w:r w:rsidR="005420A6" w:rsidRPr="00FE283D">
              <w:rPr>
                <w:rFonts w:ascii="Century" w:hAnsi="Century" w:cs="Arial"/>
                <w:color w:val="595959"/>
                <w:lang w:val="tr-TR"/>
              </w:rPr>
              <w:t xml:space="preserve"> addition to increase in premiums</w:t>
            </w:r>
            <w:r w:rsidR="001A79FB" w:rsidRPr="00FE283D">
              <w:rPr>
                <w:rFonts w:ascii="Century" w:hAnsi="Century" w:cs="Arial"/>
                <w:color w:val="595959"/>
                <w:lang w:val="tr-TR"/>
              </w:rPr>
              <w:t>.</w:t>
            </w:r>
          </w:p>
        </w:tc>
      </w:tr>
      <w:tr w:rsidR="0008341C" w:rsidRPr="00367FA3">
        <w:trPr>
          <w:gridAfter w:val="1"/>
          <w:wAfter w:w="216" w:type="dxa"/>
          <w:trHeight w:val="144"/>
        </w:trPr>
        <w:tc>
          <w:tcPr>
            <w:tcW w:w="10044" w:type="dxa"/>
            <w:gridSpan w:val="10"/>
          </w:tcPr>
          <w:p w:rsidR="0008341C" w:rsidRPr="0010080F" w:rsidRDefault="00C24AA9" w:rsidP="00C24AA9">
            <w:pPr>
              <w:pStyle w:val="ResimYazs"/>
              <w:rPr>
                <w:rFonts w:ascii="Century" w:hAnsi="Century"/>
                <w:lang w:val="tr-TR"/>
              </w:rPr>
            </w:pPr>
            <w:bookmarkStart w:id="54" w:name="_Toc170665538"/>
            <w:r>
              <w:rPr>
                <w:rFonts w:ascii="Century" w:hAnsi="Century"/>
                <w:lang w:val="tr-TR"/>
              </w:rPr>
              <w:t xml:space="preserve"> </w:t>
            </w:r>
            <w:r w:rsidR="0008341C" w:rsidRPr="0010080F">
              <w:rPr>
                <w:rFonts w:ascii="Century" w:hAnsi="Century"/>
                <w:lang w:val="tr-TR"/>
              </w:rPr>
              <w:t xml:space="preserve">Tablo </w:t>
            </w:r>
            <w:r w:rsidR="0008341C" w:rsidRPr="0010080F">
              <w:rPr>
                <w:rFonts w:ascii="Century" w:hAnsi="Century"/>
                <w:lang w:val="tr-TR"/>
              </w:rPr>
              <w:fldChar w:fldCharType="begin"/>
            </w:r>
            <w:r w:rsidR="0008341C" w:rsidRPr="0010080F">
              <w:rPr>
                <w:rFonts w:ascii="Century" w:hAnsi="Century"/>
                <w:lang w:val="tr-TR"/>
              </w:rPr>
              <w:instrText xml:space="preserve"> STYLEREF 2 \s </w:instrText>
            </w:r>
            <w:r w:rsidR="0008341C" w:rsidRPr="0010080F">
              <w:rPr>
                <w:rFonts w:ascii="Century" w:hAnsi="Century"/>
                <w:lang w:val="tr-TR"/>
              </w:rPr>
              <w:fldChar w:fldCharType="separate"/>
            </w:r>
            <w:r w:rsidR="00E117DD">
              <w:rPr>
                <w:rFonts w:ascii="Century" w:hAnsi="Century"/>
                <w:noProof/>
                <w:lang w:val="tr-TR"/>
              </w:rPr>
              <w:t>1.4</w:t>
            </w:r>
            <w:r w:rsidR="0008341C" w:rsidRPr="0010080F">
              <w:rPr>
                <w:rFonts w:ascii="Century" w:hAnsi="Century"/>
                <w:lang w:val="tr-TR"/>
              </w:rPr>
              <w:fldChar w:fldCharType="end"/>
            </w:r>
            <w:r w:rsidR="0008341C" w:rsidRPr="0010080F">
              <w:rPr>
                <w:rFonts w:ascii="Century" w:hAnsi="Century"/>
                <w:lang w:val="tr-TR"/>
              </w:rPr>
              <w:noBreakHyphen/>
            </w:r>
            <w:r w:rsidR="0008341C" w:rsidRPr="0010080F">
              <w:rPr>
                <w:rFonts w:ascii="Century" w:hAnsi="Century"/>
                <w:lang w:val="tr-TR"/>
              </w:rPr>
              <w:fldChar w:fldCharType="begin"/>
            </w:r>
            <w:r w:rsidR="0008341C" w:rsidRPr="0010080F">
              <w:rPr>
                <w:rFonts w:ascii="Century" w:hAnsi="Century"/>
                <w:lang w:val="tr-TR"/>
              </w:rPr>
              <w:instrText xml:space="preserve"> SEQ Tablo \* ARABIC \s 2 </w:instrText>
            </w:r>
            <w:r w:rsidR="0008341C" w:rsidRPr="0010080F">
              <w:rPr>
                <w:rFonts w:ascii="Century" w:hAnsi="Century"/>
                <w:lang w:val="tr-TR"/>
              </w:rPr>
              <w:fldChar w:fldCharType="separate"/>
            </w:r>
            <w:r w:rsidR="00E117DD">
              <w:rPr>
                <w:rFonts w:ascii="Century" w:hAnsi="Century"/>
                <w:noProof/>
                <w:lang w:val="tr-TR"/>
              </w:rPr>
              <w:t>3</w:t>
            </w:r>
            <w:r w:rsidR="0008341C" w:rsidRPr="0010080F">
              <w:rPr>
                <w:rFonts w:ascii="Century" w:hAnsi="Century"/>
                <w:lang w:val="tr-TR"/>
              </w:rPr>
              <w:fldChar w:fldCharType="end"/>
            </w:r>
            <w:r w:rsidR="0008341C" w:rsidRPr="0010080F">
              <w:rPr>
                <w:rFonts w:ascii="Century" w:hAnsi="Century"/>
                <w:lang w:val="tr-TR"/>
              </w:rPr>
              <w:t xml:space="preserve">; </w:t>
            </w:r>
            <w:r w:rsidR="0008341C" w:rsidRPr="0010080F">
              <w:rPr>
                <w:rFonts w:ascii="Century" w:hAnsi="Century"/>
                <w:bCs w:val="0"/>
                <w:lang w:val="tr-TR"/>
              </w:rPr>
              <w:t xml:space="preserve">Teknik Karşılıklar </w:t>
            </w:r>
            <w:r w:rsidR="00701AE4">
              <w:rPr>
                <w:rFonts w:ascii="Century" w:hAnsi="Century"/>
                <w:bCs w:val="0"/>
                <w:lang w:val="tr-TR"/>
              </w:rPr>
              <w:t>(Brüt)</w:t>
            </w:r>
            <w:r w:rsidR="0008341C" w:rsidRPr="0010080F">
              <w:rPr>
                <w:rFonts w:ascii="Century" w:hAnsi="Century"/>
                <w:bCs w:val="0"/>
                <w:lang w:val="tr-TR"/>
              </w:rPr>
              <w:t xml:space="preserve"> - </w:t>
            </w:r>
            <w:r w:rsidR="0008341C" w:rsidRPr="0010080F">
              <w:rPr>
                <w:rFonts w:ascii="Century" w:hAnsi="Century"/>
                <w:b w:val="0"/>
                <w:bCs w:val="0"/>
                <w:i/>
                <w:iCs/>
                <w:lang w:val="tr-TR"/>
              </w:rPr>
              <w:t>Technical Provisions</w:t>
            </w:r>
            <w:bookmarkEnd w:id="54"/>
            <w:r w:rsidR="00701AE4">
              <w:rPr>
                <w:rFonts w:ascii="Century" w:hAnsi="Century"/>
                <w:b w:val="0"/>
                <w:bCs w:val="0"/>
                <w:i/>
                <w:iCs/>
                <w:lang w:val="tr-TR"/>
              </w:rPr>
              <w:t xml:space="preserve"> (Included Reinsurance Share)</w:t>
            </w:r>
          </w:p>
          <w:tbl>
            <w:tblPr>
              <w:tblW w:w="9874" w:type="dxa"/>
              <w:tblLayout w:type="fixed"/>
              <w:tblCellMar>
                <w:left w:w="70" w:type="dxa"/>
                <w:right w:w="70" w:type="dxa"/>
              </w:tblCellMar>
              <w:tblLook w:val="0000" w:firstRow="0" w:lastRow="0" w:firstColumn="0" w:lastColumn="0" w:noHBand="0" w:noVBand="0"/>
            </w:tblPr>
            <w:tblGrid>
              <w:gridCol w:w="5695"/>
              <w:gridCol w:w="858"/>
              <w:gridCol w:w="821"/>
              <w:gridCol w:w="839"/>
              <w:gridCol w:w="858"/>
              <w:gridCol w:w="803"/>
            </w:tblGrid>
            <w:tr w:rsidR="00947CE6" w:rsidRPr="00947CE6">
              <w:trPr>
                <w:trHeight w:val="241"/>
              </w:trPr>
              <w:tc>
                <w:tcPr>
                  <w:tcW w:w="5695" w:type="dxa"/>
                  <w:tcBorders>
                    <w:top w:val="nil"/>
                    <w:left w:val="nil"/>
                    <w:bottom w:val="nil"/>
                    <w:right w:val="nil"/>
                  </w:tcBorders>
                  <w:shd w:val="clear" w:color="auto" w:fill="auto"/>
                  <w:noWrap/>
                  <w:vAlign w:val="bottom"/>
                </w:tcPr>
                <w:p w:rsidR="00947CE6" w:rsidRPr="00947CE6" w:rsidRDefault="00947CE6" w:rsidP="00947CE6">
                  <w:pPr>
                    <w:rPr>
                      <w:rFonts w:ascii="Century" w:hAnsi="Century" w:cs="Arial TUR"/>
                      <w:b/>
                      <w:bCs/>
                      <w:sz w:val="20"/>
                      <w:szCs w:val="20"/>
                      <w:lang w:val="tr-TR" w:eastAsia="tr-TR"/>
                    </w:rPr>
                  </w:pPr>
                  <w:r w:rsidRPr="00947CE6">
                    <w:rPr>
                      <w:rFonts w:ascii="Century" w:hAnsi="Century" w:cs="Arial TUR"/>
                      <w:b/>
                      <w:bCs/>
                      <w:sz w:val="20"/>
                      <w:szCs w:val="20"/>
                      <w:lang w:val="tr-TR" w:eastAsia="tr-TR"/>
                    </w:rPr>
                    <w:t>(Milyon</w:t>
                  </w:r>
                  <w:r w:rsidRPr="00947CE6">
                    <w:rPr>
                      <w:rFonts w:ascii="Century" w:hAnsi="Century" w:cs="Arial TUR"/>
                      <w:b/>
                      <w:bCs/>
                      <w:i/>
                      <w:iCs/>
                      <w:sz w:val="20"/>
                      <w:szCs w:val="20"/>
                      <w:lang w:val="tr-TR" w:eastAsia="tr-TR"/>
                    </w:rPr>
                    <w:t>/</w:t>
                  </w:r>
                  <w:r w:rsidRPr="00947CE6">
                    <w:rPr>
                      <w:rFonts w:ascii="Century" w:hAnsi="Century" w:cs="Arial TUR"/>
                      <w:i/>
                      <w:iCs/>
                      <w:sz w:val="20"/>
                      <w:szCs w:val="20"/>
                      <w:lang w:val="tr-TR" w:eastAsia="tr-TR"/>
                    </w:rPr>
                    <w:t>Million</w:t>
                  </w:r>
                  <w:r w:rsidRPr="00947CE6">
                    <w:rPr>
                      <w:rFonts w:ascii="Century" w:hAnsi="Century" w:cs="Arial TUR"/>
                      <w:b/>
                      <w:bCs/>
                      <w:sz w:val="20"/>
                      <w:szCs w:val="20"/>
                      <w:lang w:val="tr-TR" w:eastAsia="tr-TR"/>
                    </w:rPr>
                    <w:t xml:space="preserve"> TL)</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b/>
                      <w:bCs/>
                      <w:sz w:val="20"/>
                      <w:szCs w:val="20"/>
                      <w:lang w:val="tr-TR" w:eastAsia="tr-TR"/>
                    </w:rPr>
                  </w:pPr>
                  <w:r w:rsidRPr="00947CE6">
                    <w:rPr>
                      <w:rFonts w:ascii="Century" w:hAnsi="Century" w:cs="Arial TUR"/>
                      <w:b/>
                      <w:bCs/>
                      <w:sz w:val="20"/>
                      <w:szCs w:val="20"/>
                      <w:lang w:val="tr-TR" w:eastAsia="tr-TR"/>
                    </w:rPr>
                    <w:t>2004</w:t>
                  </w:r>
                </w:p>
              </w:tc>
              <w:tc>
                <w:tcPr>
                  <w:tcW w:w="821"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b/>
                      <w:bCs/>
                      <w:sz w:val="20"/>
                      <w:szCs w:val="20"/>
                      <w:lang w:val="tr-TR" w:eastAsia="tr-TR"/>
                    </w:rPr>
                  </w:pPr>
                  <w:r w:rsidRPr="00947CE6">
                    <w:rPr>
                      <w:rFonts w:ascii="Century" w:hAnsi="Century" w:cs="Arial TUR"/>
                      <w:b/>
                      <w:bCs/>
                      <w:sz w:val="20"/>
                      <w:szCs w:val="20"/>
                      <w:lang w:val="tr-TR" w:eastAsia="tr-TR"/>
                    </w:rPr>
                    <w:t>2005</w:t>
                  </w:r>
                </w:p>
              </w:tc>
              <w:tc>
                <w:tcPr>
                  <w:tcW w:w="839"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b/>
                      <w:bCs/>
                      <w:sz w:val="20"/>
                      <w:szCs w:val="20"/>
                      <w:lang w:val="tr-TR" w:eastAsia="tr-TR"/>
                    </w:rPr>
                  </w:pPr>
                  <w:r w:rsidRPr="00947CE6">
                    <w:rPr>
                      <w:rFonts w:ascii="Century" w:hAnsi="Century" w:cs="Arial TUR"/>
                      <w:b/>
                      <w:bCs/>
                      <w:sz w:val="20"/>
                      <w:szCs w:val="20"/>
                      <w:lang w:val="tr-TR" w:eastAsia="tr-TR"/>
                    </w:rPr>
                    <w:t>2006</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b/>
                      <w:bCs/>
                      <w:sz w:val="20"/>
                      <w:szCs w:val="20"/>
                      <w:lang w:val="tr-TR" w:eastAsia="tr-TR"/>
                    </w:rPr>
                  </w:pPr>
                  <w:r w:rsidRPr="00947CE6">
                    <w:rPr>
                      <w:rFonts w:ascii="Century" w:hAnsi="Century" w:cs="Arial TUR"/>
                      <w:b/>
                      <w:bCs/>
                      <w:sz w:val="20"/>
                      <w:szCs w:val="20"/>
                      <w:lang w:val="tr-TR" w:eastAsia="tr-TR"/>
                    </w:rPr>
                    <w:t>2007</w:t>
                  </w:r>
                </w:p>
              </w:tc>
              <w:tc>
                <w:tcPr>
                  <w:tcW w:w="803"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b/>
                      <w:bCs/>
                      <w:sz w:val="20"/>
                      <w:szCs w:val="20"/>
                      <w:lang w:val="tr-TR" w:eastAsia="tr-TR"/>
                    </w:rPr>
                  </w:pPr>
                  <w:r w:rsidRPr="00947CE6">
                    <w:rPr>
                      <w:rFonts w:ascii="Century" w:hAnsi="Century" w:cs="Arial TUR"/>
                      <w:b/>
                      <w:bCs/>
                      <w:sz w:val="20"/>
                      <w:szCs w:val="20"/>
                      <w:lang w:val="tr-TR" w:eastAsia="tr-TR"/>
                    </w:rPr>
                    <w:t>2008</w:t>
                  </w:r>
                </w:p>
              </w:tc>
            </w:tr>
            <w:tr w:rsidR="00947CE6" w:rsidRPr="00947CE6">
              <w:trPr>
                <w:trHeight w:val="241"/>
              </w:trPr>
              <w:tc>
                <w:tcPr>
                  <w:tcW w:w="5695" w:type="dxa"/>
                  <w:tcBorders>
                    <w:top w:val="single" w:sz="4" w:space="0" w:color="auto"/>
                    <w:left w:val="nil"/>
                    <w:bottom w:val="nil"/>
                    <w:right w:val="nil"/>
                  </w:tcBorders>
                  <w:shd w:val="clear" w:color="auto" w:fill="auto"/>
                  <w:noWrap/>
                  <w:vAlign w:val="bottom"/>
                </w:tcPr>
                <w:p w:rsidR="00947CE6" w:rsidRPr="00947CE6" w:rsidRDefault="00947CE6" w:rsidP="00947CE6">
                  <w:pPr>
                    <w:rPr>
                      <w:rFonts w:ascii="Century" w:hAnsi="Century" w:cs="Arial TUR"/>
                      <w:sz w:val="20"/>
                      <w:szCs w:val="20"/>
                      <w:lang w:val="tr-TR" w:eastAsia="tr-TR"/>
                    </w:rPr>
                  </w:pPr>
                  <w:r w:rsidRPr="00947CE6">
                    <w:rPr>
                      <w:rFonts w:ascii="Century" w:hAnsi="Century" w:cs="Arial TUR"/>
                      <w:sz w:val="20"/>
                      <w:szCs w:val="20"/>
                      <w:lang w:val="tr-TR" w:eastAsia="tr-TR"/>
                    </w:rPr>
                    <w:t xml:space="preserve">Kazanılmamış Primler Karş. </w:t>
                  </w:r>
                  <w:r w:rsidRPr="00947CE6">
                    <w:rPr>
                      <w:rFonts w:ascii="Century" w:hAnsi="Century" w:cs="Arial TUR"/>
                      <w:i/>
                      <w:iCs/>
                      <w:sz w:val="20"/>
                      <w:szCs w:val="20"/>
                      <w:lang w:val="tr-TR" w:eastAsia="tr-TR"/>
                    </w:rPr>
                    <w:t>- Unearned Premiums Prov.</w:t>
                  </w:r>
                </w:p>
              </w:tc>
              <w:tc>
                <w:tcPr>
                  <w:tcW w:w="858" w:type="dxa"/>
                  <w:tcBorders>
                    <w:top w:val="single" w:sz="4" w:space="0" w:color="auto"/>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2.186</w:t>
                  </w:r>
                </w:p>
              </w:tc>
              <w:tc>
                <w:tcPr>
                  <w:tcW w:w="821" w:type="dxa"/>
                  <w:tcBorders>
                    <w:top w:val="single" w:sz="4" w:space="0" w:color="auto"/>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2.545</w:t>
                  </w:r>
                </w:p>
              </w:tc>
              <w:tc>
                <w:tcPr>
                  <w:tcW w:w="839" w:type="dxa"/>
                  <w:tcBorders>
                    <w:top w:val="single" w:sz="4" w:space="0" w:color="auto"/>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3.155</w:t>
                  </w:r>
                </w:p>
              </w:tc>
              <w:tc>
                <w:tcPr>
                  <w:tcW w:w="858" w:type="dxa"/>
                  <w:tcBorders>
                    <w:top w:val="single" w:sz="4" w:space="0" w:color="auto"/>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3.948</w:t>
                  </w:r>
                </w:p>
              </w:tc>
              <w:tc>
                <w:tcPr>
                  <w:tcW w:w="803" w:type="dxa"/>
                  <w:tcBorders>
                    <w:top w:val="single" w:sz="4" w:space="0" w:color="auto"/>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5.000</w:t>
                  </w:r>
                </w:p>
              </w:tc>
            </w:tr>
            <w:tr w:rsidR="00947CE6" w:rsidRPr="00947CE6">
              <w:trPr>
                <w:trHeight w:val="241"/>
              </w:trPr>
              <w:tc>
                <w:tcPr>
                  <w:tcW w:w="5695" w:type="dxa"/>
                  <w:tcBorders>
                    <w:top w:val="nil"/>
                    <w:left w:val="nil"/>
                    <w:bottom w:val="nil"/>
                    <w:right w:val="nil"/>
                  </w:tcBorders>
                  <w:shd w:val="clear" w:color="auto" w:fill="auto"/>
                  <w:noWrap/>
                  <w:vAlign w:val="bottom"/>
                </w:tcPr>
                <w:p w:rsidR="00947CE6" w:rsidRPr="00947CE6" w:rsidRDefault="00947CE6" w:rsidP="00947CE6">
                  <w:pPr>
                    <w:rPr>
                      <w:rFonts w:ascii="Century" w:hAnsi="Century" w:cs="Arial TUR"/>
                      <w:sz w:val="20"/>
                      <w:szCs w:val="20"/>
                      <w:lang w:val="tr-TR" w:eastAsia="tr-TR"/>
                    </w:rPr>
                  </w:pPr>
                  <w:r w:rsidRPr="00947CE6">
                    <w:rPr>
                      <w:rFonts w:ascii="Century" w:hAnsi="Century" w:cs="Arial TUR"/>
                      <w:sz w:val="20"/>
                      <w:szCs w:val="20"/>
                      <w:lang w:val="tr-TR" w:eastAsia="tr-TR"/>
                    </w:rPr>
                    <w:t xml:space="preserve">Devam Eden Riskler Karşılığı </w:t>
                  </w:r>
                  <w:r w:rsidR="005420A6">
                    <w:rPr>
                      <w:rFonts w:ascii="Century" w:hAnsi="Century" w:cs="Arial TUR"/>
                      <w:sz w:val="20"/>
                      <w:szCs w:val="20"/>
                      <w:lang w:val="tr-TR" w:eastAsia="tr-TR"/>
                    </w:rPr>
                    <w:t>–</w:t>
                  </w:r>
                  <w:r w:rsidRPr="00947CE6">
                    <w:rPr>
                      <w:rFonts w:ascii="Century" w:hAnsi="Century" w:cs="Arial TUR"/>
                      <w:sz w:val="20"/>
                      <w:szCs w:val="20"/>
                      <w:lang w:val="tr-TR" w:eastAsia="tr-TR"/>
                    </w:rPr>
                    <w:t xml:space="preserve"> </w:t>
                  </w:r>
                  <w:r w:rsidRPr="00947CE6">
                    <w:rPr>
                      <w:rFonts w:ascii="Century" w:hAnsi="Century" w:cs="Arial TUR"/>
                      <w:i/>
                      <w:iCs/>
                      <w:sz w:val="20"/>
                      <w:szCs w:val="20"/>
                      <w:lang w:val="tr-TR" w:eastAsia="tr-TR"/>
                    </w:rPr>
                    <w:t>Unexpired Premium Prov.</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w:t>
                  </w:r>
                </w:p>
              </w:tc>
              <w:tc>
                <w:tcPr>
                  <w:tcW w:w="821"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w:t>
                  </w:r>
                </w:p>
              </w:tc>
              <w:tc>
                <w:tcPr>
                  <w:tcW w:w="839"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w:t>
                  </w:r>
                </w:p>
              </w:tc>
              <w:tc>
                <w:tcPr>
                  <w:tcW w:w="803"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125</w:t>
                  </w:r>
                </w:p>
              </w:tc>
            </w:tr>
            <w:tr w:rsidR="00947CE6" w:rsidRPr="00947CE6">
              <w:trPr>
                <w:trHeight w:val="241"/>
              </w:trPr>
              <w:tc>
                <w:tcPr>
                  <w:tcW w:w="5695" w:type="dxa"/>
                  <w:tcBorders>
                    <w:top w:val="nil"/>
                    <w:left w:val="nil"/>
                    <w:bottom w:val="nil"/>
                    <w:right w:val="nil"/>
                  </w:tcBorders>
                  <w:shd w:val="clear" w:color="auto" w:fill="auto"/>
                  <w:noWrap/>
                  <w:vAlign w:val="bottom"/>
                </w:tcPr>
                <w:p w:rsidR="00947CE6" w:rsidRPr="00947CE6" w:rsidRDefault="00947CE6" w:rsidP="00947CE6">
                  <w:pPr>
                    <w:rPr>
                      <w:rFonts w:ascii="Century" w:hAnsi="Century" w:cs="Arial TUR"/>
                      <w:sz w:val="20"/>
                      <w:szCs w:val="20"/>
                      <w:lang w:val="tr-TR" w:eastAsia="tr-TR"/>
                    </w:rPr>
                  </w:pPr>
                  <w:r w:rsidRPr="00947CE6">
                    <w:rPr>
                      <w:rFonts w:ascii="Century" w:hAnsi="Century" w:cs="Arial TUR"/>
                      <w:sz w:val="20"/>
                      <w:szCs w:val="20"/>
                      <w:lang w:val="tr-TR" w:eastAsia="tr-TR"/>
                    </w:rPr>
                    <w:t xml:space="preserve">Muallak Tazminat Karşılığı </w:t>
                  </w:r>
                  <w:r w:rsidR="005420A6">
                    <w:rPr>
                      <w:rFonts w:ascii="Century" w:hAnsi="Century" w:cs="Arial TUR"/>
                      <w:i/>
                      <w:iCs/>
                      <w:sz w:val="20"/>
                      <w:szCs w:val="20"/>
                      <w:lang w:val="tr-TR" w:eastAsia="tr-TR"/>
                    </w:rPr>
                    <w:t>–</w:t>
                  </w:r>
                  <w:r w:rsidRPr="00947CE6">
                    <w:rPr>
                      <w:rFonts w:ascii="Century" w:hAnsi="Century" w:cs="Arial TUR"/>
                      <w:i/>
                      <w:iCs/>
                      <w:sz w:val="20"/>
                      <w:szCs w:val="20"/>
                      <w:lang w:val="tr-TR" w:eastAsia="tr-TR"/>
                    </w:rPr>
                    <w:t xml:space="preserve"> Outstanding Claims Prov.</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1.274</w:t>
                  </w:r>
                </w:p>
              </w:tc>
              <w:tc>
                <w:tcPr>
                  <w:tcW w:w="821"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1.628</w:t>
                  </w:r>
                </w:p>
              </w:tc>
              <w:tc>
                <w:tcPr>
                  <w:tcW w:w="839"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2.313</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2.791</w:t>
                  </w:r>
                </w:p>
              </w:tc>
              <w:tc>
                <w:tcPr>
                  <w:tcW w:w="803"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3.783</w:t>
                  </w:r>
                </w:p>
              </w:tc>
            </w:tr>
            <w:tr w:rsidR="00947CE6" w:rsidRPr="00947CE6">
              <w:trPr>
                <w:trHeight w:val="241"/>
              </w:trPr>
              <w:tc>
                <w:tcPr>
                  <w:tcW w:w="5695" w:type="dxa"/>
                  <w:tcBorders>
                    <w:top w:val="nil"/>
                    <w:left w:val="nil"/>
                    <w:bottom w:val="nil"/>
                    <w:right w:val="nil"/>
                  </w:tcBorders>
                  <w:shd w:val="clear" w:color="auto" w:fill="auto"/>
                  <w:noWrap/>
                  <w:vAlign w:val="bottom"/>
                </w:tcPr>
                <w:p w:rsidR="00947CE6" w:rsidRPr="00947CE6" w:rsidRDefault="00947CE6" w:rsidP="00947CE6">
                  <w:pPr>
                    <w:rPr>
                      <w:rFonts w:ascii="Century" w:hAnsi="Century" w:cs="Arial TUR"/>
                      <w:sz w:val="20"/>
                      <w:szCs w:val="20"/>
                      <w:lang w:val="tr-TR" w:eastAsia="tr-TR"/>
                    </w:rPr>
                  </w:pPr>
                  <w:r w:rsidRPr="00947CE6">
                    <w:rPr>
                      <w:rFonts w:ascii="Century" w:hAnsi="Century" w:cs="Arial TUR"/>
                      <w:sz w:val="20"/>
                      <w:szCs w:val="20"/>
                      <w:lang w:val="tr-TR" w:eastAsia="tr-TR"/>
                    </w:rPr>
                    <w:t xml:space="preserve">Matematik Karşılıkları - </w:t>
                  </w:r>
                  <w:r w:rsidR="001A79FB">
                    <w:rPr>
                      <w:rFonts w:ascii="Century" w:hAnsi="Century" w:cs="Arial TUR"/>
                      <w:i/>
                      <w:iCs/>
                      <w:sz w:val="20"/>
                      <w:szCs w:val="20"/>
                      <w:lang w:val="tr-TR" w:eastAsia="tr-TR"/>
                    </w:rPr>
                    <w:t xml:space="preserve">Mathematical </w:t>
                  </w:r>
                  <w:r w:rsidRPr="00947CE6">
                    <w:rPr>
                      <w:rFonts w:ascii="Century" w:hAnsi="Century" w:cs="Arial TUR"/>
                      <w:i/>
                      <w:iCs/>
                      <w:sz w:val="20"/>
                      <w:szCs w:val="20"/>
                      <w:lang w:val="tr-TR" w:eastAsia="tr-TR"/>
                    </w:rPr>
                    <w:t>Prov</w:t>
                  </w:r>
                  <w:r w:rsidR="002F72E2">
                    <w:rPr>
                      <w:rFonts w:ascii="Century" w:hAnsi="Century" w:cs="Arial TUR"/>
                      <w:i/>
                      <w:iCs/>
                      <w:sz w:val="20"/>
                      <w:szCs w:val="20"/>
                      <w:lang w:val="tr-TR" w:eastAsia="tr-TR"/>
                    </w:rPr>
                    <w:t>isions</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3.553</w:t>
                  </w:r>
                </w:p>
              </w:tc>
              <w:tc>
                <w:tcPr>
                  <w:tcW w:w="821"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3.647</w:t>
                  </w:r>
                </w:p>
              </w:tc>
              <w:tc>
                <w:tcPr>
                  <w:tcW w:w="839"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3.778</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3.936</w:t>
                  </w:r>
                </w:p>
              </w:tc>
              <w:tc>
                <w:tcPr>
                  <w:tcW w:w="803"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4.739</w:t>
                  </w:r>
                </w:p>
              </w:tc>
            </w:tr>
            <w:tr w:rsidR="00947CE6" w:rsidRPr="00947CE6">
              <w:trPr>
                <w:trHeight w:val="241"/>
              </w:trPr>
              <w:tc>
                <w:tcPr>
                  <w:tcW w:w="5695" w:type="dxa"/>
                  <w:tcBorders>
                    <w:top w:val="nil"/>
                    <w:left w:val="nil"/>
                    <w:bottom w:val="nil"/>
                    <w:right w:val="nil"/>
                  </w:tcBorders>
                  <w:shd w:val="clear" w:color="auto" w:fill="auto"/>
                  <w:noWrap/>
                  <w:vAlign w:val="bottom"/>
                </w:tcPr>
                <w:p w:rsidR="00947CE6" w:rsidRPr="00947CE6" w:rsidRDefault="00947CE6" w:rsidP="00947CE6">
                  <w:pPr>
                    <w:rPr>
                      <w:rFonts w:ascii="Century" w:hAnsi="Century" w:cs="Arial TUR"/>
                      <w:sz w:val="20"/>
                      <w:szCs w:val="20"/>
                      <w:lang w:val="tr-TR" w:eastAsia="tr-TR"/>
                    </w:rPr>
                  </w:pPr>
                  <w:r w:rsidRPr="00947CE6">
                    <w:rPr>
                      <w:rFonts w:ascii="Century" w:hAnsi="Century" w:cs="Arial TUR"/>
                      <w:sz w:val="20"/>
                      <w:szCs w:val="20"/>
                      <w:lang w:val="tr-TR" w:eastAsia="tr-TR"/>
                    </w:rPr>
                    <w:t xml:space="preserve">Dengeleme Karşılığı </w:t>
                  </w:r>
                  <w:r w:rsidR="001A79FB">
                    <w:rPr>
                      <w:rFonts w:ascii="Century" w:hAnsi="Century" w:cs="Arial TUR"/>
                      <w:sz w:val="20"/>
                      <w:szCs w:val="20"/>
                      <w:lang w:val="tr-TR" w:eastAsia="tr-TR"/>
                    </w:rPr>
                    <w:t>–</w:t>
                  </w:r>
                  <w:r w:rsidRPr="00947CE6">
                    <w:rPr>
                      <w:rFonts w:ascii="Century" w:hAnsi="Century" w:cs="Arial TUR"/>
                      <w:sz w:val="20"/>
                      <w:szCs w:val="20"/>
                      <w:lang w:val="tr-TR" w:eastAsia="tr-TR"/>
                    </w:rPr>
                    <w:t xml:space="preserve"> </w:t>
                  </w:r>
                  <w:r w:rsidR="001A79FB">
                    <w:rPr>
                      <w:rFonts w:ascii="Century" w:hAnsi="Century" w:cs="Arial TUR"/>
                      <w:sz w:val="20"/>
                      <w:szCs w:val="20"/>
                      <w:lang w:val="tr-TR" w:eastAsia="tr-TR"/>
                    </w:rPr>
                    <w:t>Equalization Prov</w:t>
                  </w:r>
                  <w:r w:rsidR="002F72E2">
                    <w:rPr>
                      <w:rFonts w:ascii="Century" w:hAnsi="Century" w:cs="Arial TUR"/>
                      <w:sz w:val="20"/>
                      <w:szCs w:val="20"/>
                      <w:lang w:val="tr-TR" w:eastAsia="tr-TR"/>
                    </w:rPr>
                    <w:t>isions</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w:t>
                  </w:r>
                </w:p>
              </w:tc>
              <w:tc>
                <w:tcPr>
                  <w:tcW w:w="821"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w:t>
                  </w:r>
                </w:p>
              </w:tc>
              <w:tc>
                <w:tcPr>
                  <w:tcW w:w="839"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w:t>
                  </w:r>
                </w:p>
              </w:tc>
              <w:tc>
                <w:tcPr>
                  <w:tcW w:w="803"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53</w:t>
                  </w:r>
                </w:p>
              </w:tc>
            </w:tr>
            <w:tr w:rsidR="00947CE6" w:rsidRPr="00947CE6">
              <w:trPr>
                <w:trHeight w:val="241"/>
              </w:trPr>
              <w:tc>
                <w:tcPr>
                  <w:tcW w:w="5695" w:type="dxa"/>
                  <w:tcBorders>
                    <w:top w:val="nil"/>
                    <w:left w:val="nil"/>
                    <w:bottom w:val="nil"/>
                    <w:right w:val="nil"/>
                  </w:tcBorders>
                  <w:shd w:val="clear" w:color="auto" w:fill="auto"/>
                  <w:noWrap/>
                  <w:vAlign w:val="bottom"/>
                </w:tcPr>
                <w:p w:rsidR="00947CE6" w:rsidRPr="00947CE6" w:rsidRDefault="00947CE6" w:rsidP="00947CE6">
                  <w:pPr>
                    <w:rPr>
                      <w:rFonts w:ascii="Century" w:hAnsi="Century" w:cs="Arial TUR"/>
                      <w:sz w:val="20"/>
                      <w:szCs w:val="20"/>
                      <w:lang w:val="tr-TR" w:eastAsia="tr-TR"/>
                    </w:rPr>
                  </w:pPr>
                  <w:r w:rsidRPr="00947CE6">
                    <w:rPr>
                      <w:rFonts w:ascii="Century" w:hAnsi="Century" w:cs="Arial TUR"/>
                      <w:sz w:val="20"/>
                      <w:szCs w:val="20"/>
                      <w:lang w:val="tr-TR" w:eastAsia="tr-TR"/>
                    </w:rPr>
                    <w:t>Diğer Teknik Karşılıklar</w:t>
                  </w:r>
                  <w:r w:rsidR="001D10CB">
                    <w:rPr>
                      <w:rFonts w:ascii="Century" w:hAnsi="Century" w:cs="Arial TUR"/>
                      <w:sz w:val="20"/>
                      <w:szCs w:val="20"/>
                      <w:lang w:val="tr-TR" w:eastAsia="tr-TR"/>
                    </w:rPr>
                    <w:t>*</w:t>
                  </w:r>
                  <w:r w:rsidRPr="00947CE6">
                    <w:rPr>
                      <w:rFonts w:ascii="Century" w:hAnsi="Century" w:cs="Arial TUR"/>
                      <w:sz w:val="20"/>
                      <w:szCs w:val="20"/>
                      <w:lang w:val="tr-TR" w:eastAsia="tr-TR"/>
                    </w:rPr>
                    <w:t xml:space="preserve"> </w:t>
                  </w:r>
                  <w:r w:rsidRPr="00947CE6">
                    <w:rPr>
                      <w:rFonts w:ascii="Century" w:hAnsi="Century" w:cs="Arial TUR"/>
                      <w:i/>
                      <w:iCs/>
                      <w:sz w:val="20"/>
                      <w:szCs w:val="20"/>
                      <w:lang w:val="tr-TR" w:eastAsia="tr-TR"/>
                    </w:rPr>
                    <w:t>- Other Technical Provisions</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290</w:t>
                  </w:r>
                </w:p>
              </w:tc>
              <w:tc>
                <w:tcPr>
                  <w:tcW w:w="821"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422</w:t>
                  </w:r>
                </w:p>
              </w:tc>
              <w:tc>
                <w:tcPr>
                  <w:tcW w:w="839"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764</w:t>
                  </w:r>
                </w:p>
              </w:tc>
              <w:tc>
                <w:tcPr>
                  <w:tcW w:w="858"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354</w:t>
                  </w:r>
                </w:p>
              </w:tc>
              <w:tc>
                <w:tcPr>
                  <w:tcW w:w="803" w:type="dxa"/>
                  <w:tcBorders>
                    <w:top w:val="nil"/>
                    <w:left w:val="nil"/>
                    <w:bottom w:val="nil"/>
                    <w:right w:val="nil"/>
                  </w:tcBorders>
                  <w:shd w:val="clear" w:color="auto" w:fill="auto"/>
                  <w:noWrap/>
                  <w:vAlign w:val="bottom"/>
                </w:tcPr>
                <w:p w:rsidR="00947CE6" w:rsidRPr="00947CE6" w:rsidRDefault="00947CE6" w:rsidP="00947CE6">
                  <w:pPr>
                    <w:jc w:val="right"/>
                    <w:rPr>
                      <w:rFonts w:ascii="Century" w:hAnsi="Century" w:cs="Arial TUR"/>
                      <w:sz w:val="20"/>
                      <w:szCs w:val="20"/>
                      <w:lang w:val="tr-TR" w:eastAsia="tr-TR"/>
                    </w:rPr>
                  </w:pPr>
                  <w:r w:rsidRPr="00947CE6">
                    <w:rPr>
                      <w:rFonts w:ascii="Century" w:hAnsi="Century" w:cs="Arial TUR"/>
                      <w:sz w:val="20"/>
                      <w:szCs w:val="20"/>
                      <w:lang w:val="tr-TR" w:eastAsia="tr-TR"/>
                    </w:rPr>
                    <w:t>65</w:t>
                  </w:r>
                </w:p>
              </w:tc>
            </w:tr>
            <w:tr w:rsidR="00947CE6" w:rsidRPr="00947CE6">
              <w:trPr>
                <w:trHeight w:val="255"/>
              </w:trPr>
              <w:tc>
                <w:tcPr>
                  <w:tcW w:w="5695" w:type="dxa"/>
                  <w:tcBorders>
                    <w:top w:val="single" w:sz="4" w:space="0" w:color="auto"/>
                    <w:left w:val="nil"/>
                    <w:bottom w:val="double" w:sz="6" w:space="0" w:color="auto"/>
                    <w:right w:val="nil"/>
                  </w:tcBorders>
                  <w:shd w:val="clear" w:color="auto" w:fill="auto"/>
                  <w:noWrap/>
                  <w:vAlign w:val="bottom"/>
                </w:tcPr>
                <w:p w:rsidR="00947CE6" w:rsidRPr="00947CE6" w:rsidRDefault="00947CE6" w:rsidP="00947CE6">
                  <w:pPr>
                    <w:rPr>
                      <w:rFonts w:ascii="Century" w:hAnsi="Century" w:cs="Arial TUR"/>
                      <w:sz w:val="20"/>
                      <w:szCs w:val="20"/>
                      <w:lang w:val="tr-TR" w:eastAsia="tr-TR"/>
                    </w:rPr>
                  </w:pPr>
                  <w:r w:rsidRPr="00947CE6">
                    <w:rPr>
                      <w:rFonts w:ascii="Century" w:hAnsi="Century" w:cs="Arial TUR"/>
                      <w:b/>
                      <w:sz w:val="20"/>
                      <w:szCs w:val="20"/>
                      <w:lang w:val="tr-TR" w:eastAsia="tr-TR"/>
                    </w:rPr>
                    <w:t>Teknik Karşılıklar Toplamı</w:t>
                  </w:r>
                  <w:r w:rsidRPr="00947CE6">
                    <w:rPr>
                      <w:rFonts w:ascii="Century" w:hAnsi="Century" w:cs="Arial TUR"/>
                      <w:sz w:val="20"/>
                      <w:szCs w:val="20"/>
                      <w:lang w:val="tr-TR" w:eastAsia="tr-TR"/>
                    </w:rPr>
                    <w:t xml:space="preserve"> - </w:t>
                  </w:r>
                  <w:r w:rsidRPr="00947CE6">
                    <w:rPr>
                      <w:rFonts w:ascii="Century" w:hAnsi="Century" w:cs="Arial TUR"/>
                      <w:i/>
                      <w:iCs/>
                      <w:sz w:val="20"/>
                      <w:szCs w:val="20"/>
                      <w:lang w:val="tr-TR" w:eastAsia="tr-TR"/>
                    </w:rPr>
                    <w:t>Total Technical Prov</w:t>
                  </w:r>
                  <w:r w:rsidR="002F72E2">
                    <w:rPr>
                      <w:rFonts w:ascii="Century" w:hAnsi="Century" w:cs="Arial TUR"/>
                      <w:i/>
                      <w:iCs/>
                      <w:sz w:val="20"/>
                      <w:szCs w:val="20"/>
                      <w:lang w:val="tr-TR" w:eastAsia="tr-TR"/>
                    </w:rPr>
                    <w:t>ision</w:t>
                  </w:r>
                </w:p>
              </w:tc>
              <w:tc>
                <w:tcPr>
                  <w:tcW w:w="858" w:type="dxa"/>
                  <w:tcBorders>
                    <w:top w:val="single" w:sz="4" w:space="0" w:color="auto"/>
                    <w:left w:val="nil"/>
                    <w:bottom w:val="double" w:sz="6" w:space="0" w:color="auto"/>
                    <w:right w:val="nil"/>
                  </w:tcBorders>
                  <w:shd w:val="clear" w:color="auto" w:fill="auto"/>
                  <w:noWrap/>
                  <w:vAlign w:val="bottom"/>
                </w:tcPr>
                <w:p w:rsidR="00947CE6" w:rsidRPr="00947CE6" w:rsidRDefault="00947CE6" w:rsidP="00947CE6">
                  <w:pPr>
                    <w:jc w:val="right"/>
                    <w:rPr>
                      <w:rFonts w:ascii="Century" w:hAnsi="Century" w:cs="Arial TUR"/>
                      <w:b/>
                      <w:sz w:val="20"/>
                      <w:szCs w:val="20"/>
                      <w:lang w:val="tr-TR" w:eastAsia="tr-TR"/>
                    </w:rPr>
                  </w:pPr>
                  <w:r w:rsidRPr="00947CE6">
                    <w:rPr>
                      <w:rFonts w:ascii="Century" w:hAnsi="Century" w:cs="Arial TUR"/>
                      <w:b/>
                      <w:sz w:val="20"/>
                      <w:szCs w:val="20"/>
                      <w:lang w:val="tr-TR" w:eastAsia="tr-TR"/>
                    </w:rPr>
                    <w:t>7.304</w:t>
                  </w:r>
                </w:p>
              </w:tc>
              <w:tc>
                <w:tcPr>
                  <w:tcW w:w="821" w:type="dxa"/>
                  <w:tcBorders>
                    <w:top w:val="single" w:sz="4" w:space="0" w:color="auto"/>
                    <w:left w:val="nil"/>
                    <w:bottom w:val="double" w:sz="6" w:space="0" w:color="auto"/>
                    <w:right w:val="nil"/>
                  </w:tcBorders>
                  <w:shd w:val="clear" w:color="auto" w:fill="auto"/>
                  <w:noWrap/>
                  <w:vAlign w:val="bottom"/>
                </w:tcPr>
                <w:p w:rsidR="00947CE6" w:rsidRPr="00947CE6" w:rsidRDefault="00947CE6" w:rsidP="00947CE6">
                  <w:pPr>
                    <w:jc w:val="right"/>
                    <w:rPr>
                      <w:rFonts w:ascii="Century" w:hAnsi="Century" w:cs="Arial TUR"/>
                      <w:b/>
                      <w:sz w:val="20"/>
                      <w:szCs w:val="20"/>
                      <w:lang w:val="tr-TR" w:eastAsia="tr-TR"/>
                    </w:rPr>
                  </w:pPr>
                  <w:r w:rsidRPr="00947CE6">
                    <w:rPr>
                      <w:rFonts w:ascii="Century" w:hAnsi="Century" w:cs="Arial TUR"/>
                      <w:b/>
                      <w:sz w:val="20"/>
                      <w:szCs w:val="20"/>
                      <w:lang w:val="tr-TR" w:eastAsia="tr-TR"/>
                    </w:rPr>
                    <w:t>8.241</w:t>
                  </w:r>
                </w:p>
              </w:tc>
              <w:tc>
                <w:tcPr>
                  <w:tcW w:w="839" w:type="dxa"/>
                  <w:tcBorders>
                    <w:top w:val="single" w:sz="4" w:space="0" w:color="auto"/>
                    <w:left w:val="nil"/>
                    <w:bottom w:val="double" w:sz="6" w:space="0" w:color="auto"/>
                    <w:right w:val="nil"/>
                  </w:tcBorders>
                  <w:shd w:val="clear" w:color="auto" w:fill="auto"/>
                  <w:noWrap/>
                  <w:vAlign w:val="bottom"/>
                </w:tcPr>
                <w:p w:rsidR="00947CE6" w:rsidRPr="00947CE6" w:rsidRDefault="00947CE6" w:rsidP="00947CE6">
                  <w:pPr>
                    <w:jc w:val="right"/>
                    <w:rPr>
                      <w:rFonts w:ascii="Century" w:hAnsi="Century" w:cs="Arial TUR"/>
                      <w:b/>
                      <w:sz w:val="20"/>
                      <w:szCs w:val="20"/>
                      <w:lang w:val="tr-TR" w:eastAsia="tr-TR"/>
                    </w:rPr>
                  </w:pPr>
                  <w:r w:rsidRPr="00947CE6">
                    <w:rPr>
                      <w:rFonts w:ascii="Century" w:hAnsi="Century" w:cs="Arial TUR"/>
                      <w:b/>
                      <w:sz w:val="20"/>
                      <w:szCs w:val="20"/>
                      <w:lang w:val="tr-TR" w:eastAsia="tr-TR"/>
                    </w:rPr>
                    <w:t>10.009</w:t>
                  </w:r>
                </w:p>
              </w:tc>
              <w:tc>
                <w:tcPr>
                  <w:tcW w:w="858" w:type="dxa"/>
                  <w:tcBorders>
                    <w:top w:val="single" w:sz="4" w:space="0" w:color="auto"/>
                    <w:left w:val="nil"/>
                    <w:bottom w:val="double" w:sz="6" w:space="0" w:color="auto"/>
                    <w:right w:val="nil"/>
                  </w:tcBorders>
                  <w:shd w:val="clear" w:color="auto" w:fill="auto"/>
                  <w:noWrap/>
                  <w:vAlign w:val="bottom"/>
                </w:tcPr>
                <w:p w:rsidR="00947CE6" w:rsidRPr="00947CE6" w:rsidRDefault="00B55353" w:rsidP="00947CE6">
                  <w:pPr>
                    <w:jc w:val="right"/>
                    <w:rPr>
                      <w:rFonts w:ascii="Century" w:hAnsi="Century" w:cs="Arial TUR"/>
                      <w:b/>
                      <w:sz w:val="20"/>
                      <w:szCs w:val="20"/>
                      <w:lang w:val="tr-TR" w:eastAsia="tr-TR"/>
                    </w:rPr>
                  </w:pPr>
                  <w:r>
                    <w:rPr>
                      <w:rFonts w:ascii="Century" w:hAnsi="Century" w:cs="Arial TUR"/>
                      <w:b/>
                      <w:sz w:val="20"/>
                      <w:szCs w:val="20"/>
                      <w:lang w:val="tr-TR" w:eastAsia="tr-TR"/>
                    </w:rPr>
                    <w:t>11.029</w:t>
                  </w:r>
                </w:p>
              </w:tc>
              <w:tc>
                <w:tcPr>
                  <w:tcW w:w="803" w:type="dxa"/>
                  <w:tcBorders>
                    <w:top w:val="single" w:sz="4" w:space="0" w:color="auto"/>
                    <w:left w:val="nil"/>
                    <w:bottom w:val="double" w:sz="6" w:space="0" w:color="auto"/>
                    <w:right w:val="nil"/>
                  </w:tcBorders>
                  <w:shd w:val="clear" w:color="auto" w:fill="auto"/>
                  <w:noWrap/>
                  <w:vAlign w:val="bottom"/>
                </w:tcPr>
                <w:p w:rsidR="00947CE6" w:rsidRPr="00947CE6" w:rsidRDefault="00947CE6" w:rsidP="00947CE6">
                  <w:pPr>
                    <w:jc w:val="right"/>
                    <w:rPr>
                      <w:rFonts w:ascii="Century" w:hAnsi="Century" w:cs="Arial TUR"/>
                      <w:b/>
                      <w:sz w:val="20"/>
                      <w:szCs w:val="20"/>
                      <w:lang w:val="tr-TR" w:eastAsia="tr-TR"/>
                    </w:rPr>
                  </w:pPr>
                  <w:r w:rsidRPr="00947CE6">
                    <w:rPr>
                      <w:rFonts w:ascii="Century" w:hAnsi="Century" w:cs="Arial TUR"/>
                      <w:b/>
                      <w:sz w:val="20"/>
                      <w:szCs w:val="20"/>
                      <w:lang w:val="tr-TR" w:eastAsia="tr-TR"/>
                    </w:rPr>
                    <w:t>13.766</w:t>
                  </w:r>
                </w:p>
              </w:tc>
            </w:tr>
            <w:tr w:rsidR="001D10CB" w:rsidRPr="00947CE6">
              <w:trPr>
                <w:trHeight w:val="255"/>
              </w:trPr>
              <w:tc>
                <w:tcPr>
                  <w:tcW w:w="9874" w:type="dxa"/>
                  <w:gridSpan w:val="6"/>
                  <w:tcBorders>
                    <w:top w:val="nil"/>
                    <w:left w:val="nil"/>
                    <w:bottom w:val="nil"/>
                    <w:right w:val="nil"/>
                  </w:tcBorders>
                  <w:shd w:val="clear" w:color="auto" w:fill="auto"/>
                  <w:noWrap/>
                  <w:vAlign w:val="bottom"/>
                </w:tcPr>
                <w:p w:rsidR="001D10CB" w:rsidRDefault="001D10CB" w:rsidP="00947CE6">
                  <w:pPr>
                    <w:rPr>
                      <w:rFonts w:ascii="Century" w:hAnsi="Century" w:cs="Arial TUR"/>
                      <w:sz w:val="20"/>
                      <w:szCs w:val="20"/>
                      <w:lang w:val="tr-TR" w:eastAsia="tr-TR"/>
                    </w:rPr>
                  </w:pPr>
                  <w:r w:rsidRPr="00947CE6">
                    <w:rPr>
                      <w:rFonts w:ascii="Century" w:hAnsi="Century" w:cs="Arial TUR"/>
                      <w:sz w:val="20"/>
                      <w:szCs w:val="20"/>
                      <w:lang w:val="tr-TR" w:eastAsia="tr-TR"/>
                    </w:rPr>
                    <w:t>*</w:t>
                  </w:r>
                  <w:r>
                    <w:rPr>
                      <w:rFonts w:ascii="Century" w:hAnsi="Century" w:cs="Arial TUR"/>
                      <w:sz w:val="20"/>
                      <w:szCs w:val="20"/>
                      <w:lang w:val="tr-TR" w:eastAsia="tr-TR"/>
                    </w:rPr>
                    <w:t>Deprem Hasar Karşılığı 2007 yılına kadar Diğer Teknik Karşılıklar içerisinde yer almıştır.</w:t>
                  </w:r>
                </w:p>
                <w:p w:rsidR="001D10CB" w:rsidRPr="005420A6" w:rsidRDefault="001D10CB" w:rsidP="00947CE6">
                  <w:pPr>
                    <w:rPr>
                      <w:rFonts w:ascii="Century" w:hAnsi="Century" w:cs="Arial TUR"/>
                      <w:i/>
                      <w:sz w:val="20"/>
                      <w:szCs w:val="20"/>
                      <w:lang w:val="tr-TR" w:eastAsia="tr-TR"/>
                    </w:rPr>
                  </w:pPr>
                  <w:r>
                    <w:rPr>
                      <w:rFonts w:ascii="Century" w:hAnsi="Century" w:cs="Arial TUR"/>
                      <w:sz w:val="20"/>
                      <w:szCs w:val="20"/>
                      <w:lang w:val="tr-TR" w:eastAsia="tr-TR"/>
                    </w:rPr>
                    <w:t xml:space="preserve">  </w:t>
                  </w:r>
                  <w:r w:rsidR="00FA7D35" w:rsidRPr="00FA7D35">
                    <w:rPr>
                      <w:rFonts w:ascii="Century" w:hAnsi="Century" w:cs="Arial TUR"/>
                      <w:i/>
                      <w:sz w:val="20"/>
                      <w:szCs w:val="20"/>
                      <w:lang w:val="tr-TR" w:eastAsia="tr-TR"/>
                    </w:rPr>
                    <w:t>Other Technical Provision included Earthquake Loss Provision until 2007</w:t>
                  </w:r>
                </w:p>
              </w:tc>
            </w:tr>
          </w:tbl>
          <w:p w:rsidR="0008341C" w:rsidRPr="0010080F" w:rsidRDefault="0008341C" w:rsidP="00D96FCE">
            <w:pPr>
              <w:jc w:val="center"/>
              <w:rPr>
                <w:rFonts w:ascii="Century" w:hAnsi="Century"/>
                <w:sz w:val="20"/>
                <w:szCs w:val="20"/>
                <w:highlight w:val="yellow"/>
                <w:lang w:val="tr-TR"/>
              </w:rPr>
            </w:pPr>
          </w:p>
        </w:tc>
      </w:tr>
      <w:tr w:rsidR="00D35446" w:rsidRPr="00367FA3">
        <w:trPr>
          <w:gridAfter w:val="1"/>
          <w:wAfter w:w="216" w:type="dxa"/>
          <w:trHeight w:val="144"/>
        </w:trPr>
        <w:tc>
          <w:tcPr>
            <w:tcW w:w="4837" w:type="dxa"/>
            <w:gridSpan w:val="2"/>
          </w:tcPr>
          <w:p w:rsidR="005F7EF5" w:rsidRDefault="005F7EF5" w:rsidP="00C96626">
            <w:pPr>
              <w:jc w:val="both"/>
              <w:rPr>
                <w:rFonts w:ascii="Century" w:hAnsi="Century"/>
                <w:lang w:val="tr-TR"/>
              </w:rPr>
            </w:pPr>
          </w:p>
          <w:p w:rsidR="00F66888" w:rsidRPr="00A427E0" w:rsidRDefault="00FB4015" w:rsidP="00C96626">
            <w:pPr>
              <w:jc w:val="both"/>
              <w:rPr>
                <w:rFonts w:ascii="Century" w:hAnsi="Century"/>
                <w:lang w:val="tr-TR"/>
              </w:rPr>
            </w:pPr>
            <w:r w:rsidRPr="00A427E0">
              <w:rPr>
                <w:rFonts w:ascii="Century" w:hAnsi="Century"/>
                <w:lang w:val="tr-TR"/>
              </w:rPr>
              <w:t xml:space="preserve">Özsermayenin yıllar itibariyle seyrinde, </w:t>
            </w:r>
            <w:r w:rsidR="00D018D5">
              <w:rPr>
                <w:rFonts w:ascii="Century" w:hAnsi="Century"/>
                <w:lang w:val="tr-TR"/>
              </w:rPr>
              <w:t>ödenmiş sermaye tutarı 2004 yılından 2008 yılına kadar üç katı oranda bir değişim göster</w:t>
            </w:r>
            <w:r w:rsidR="002F72E2">
              <w:rPr>
                <w:rFonts w:ascii="Century" w:hAnsi="Century"/>
                <w:lang w:val="tr-TR"/>
              </w:rPr>
              <w:t>miş ve k</w:t>
            </w:r>
            <w:r w:rsidR="00D018D5">
              <w:rPr>
                <w:rFonts w:ascii="Century" w:hAnsi="Century"/>
                <w:lang w:val="tr-TR"/>
              </w:rPr>
              <w:t xml:space="preserve">ar ve sermaye yedekleri kaleminde 2007 yılına kadar </w:t>
            </w:r>
            <w:r w:rsidR="00B42C1B">
              <w:rPr>
                <w:rFonts w:ascii="Century" w:hAnsi="Century"/>
                <w:lang w:val="tr-TR"/>
              </w:rPr>
              <w:t xml:space="preserve">olan </w:t>
            </w:r>
            <w:r w:rsidR="00D018D5">
              <w:rPr>
                <w:rFonts w:ascii="Century" w:hAnsi="Century"/>
                <w:lang w:val="tr-TR"/>
              </w:rPr>
              <w:t>yükseliş</w:t>
            </w:r>
            <w:r w:rsidR="00B42C1B">
              <w:rPr>
                <w:rFonts w:ascii="Century" w:hAnsi="Century"/>
                <w:lang w:val="tr-TR"/>
              </w:rPr>
              <w:t xml:space="preserve">, 2008 yılında </w:t>
            </w:r>
            <w:r w:rsidR="00D018D5">
              <w:rPr>
                <w:rFonts w:ascii="Century" w:hAnsi="Century"/>
                <w:lang w:val="tr-TR"/>
              </w:rPr>
              <w:t xml:space="preserve">finansal varlık değerlemelerinin etkisiyle </w:t>
            </w:r>
            <w:r w:rsidR="00B42C1B">
              <w:rPr>
                <w:rFonts w:ascii="Century" w:hAnsi="Century"/>
                <w:lang w:val="tr-TR"/>
              </w:rPr>
              <w:t xml:space="preserve">yerini </w:t>
            </w:r>
            <w:r w:rsidR="00D018D5">
              <w:rPr>
                <w:rFonts w:ascii="Century" w:hAnsi="Century"/>
                <w:lang w:val="tr-TR"/>
              </w:rPr>
              <w:t>% 27 oranında azalış</w:t>
            </w:r>
            <w:r w:rsidR="00B42C1B">
              <w:rPr>
                <w:rFonts w:ascii="Century" w:hAnsi="Century"/>
                <w:lang w:val="tr-TR"/>
              </w:rPr>
              <w:t>a bırakmıştır.</w:t>
            </w:r>
          </w:p>
          <w:p w:rsidR="006B7271" w:rsidRPr="00367FA3" w:rsidRDefault="006B7271" w:rsidP="00C96626">
            <w:pPr>
              <w:jc w:val="both"/>
              <w:rPr>
                <w:rFonts w:ascii="Century" w:hAnsi="Century"/>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5F7EF5" w:rsidRDefault="005F7EF5" w:rsidP="00896886">
            <w:pPr>
              <w:jc w:val="both"/>
              <w:rPr>
                <w:rFonts w:ascii="Century" w:hAnsi="Century"/>
              </w:rPr>
            </w:pPr>
          </w:p>
          <w:p w:rsidR="00896886" w:rsidRPr="00FE283D" w:rsidRDefault="00896886" w:rsidP="00896886">
            <w:pPr>
              <w:jc w:val="both"/>
              <w:rPr>
                <w:rFonts w:ascii="Century" w:hAnsi="Century" w:cs="Arial"/>
                <w:color w:val="595959"/>
                <w:lang w:val="tr-TR"/>
              </w:rPr>
            </w:pPr>
            <w:r w:rsidRPr="00FE283D">
              <w:rPr>
                <w:rFonts w:ascii="Century" w:hAnsi="Century" w:cs="Arial"/>
                <w:color w:val="595959"/>
                <w:lang w:val="tr-TR"/>
              </w:rPr>
              <w:t>When the trend of the Shareholders’ Equity over the years is analyzed amount of the Paid-in Capital  tripled from 2004 to 2008. On the other hand Capital/Earning Reserves increased u</w:t>
            </w:r>
            <w:r w:rsidR="00E57FB6" w:rsidRPr="00FE283D">
              <w:rPr>
                <w:rFonts w:ascii="Century" w:hAnsi="Century" w:cs="Arial"/>
                <w:color w:val="595959"/>
                <w:lang w:val="tr-TR"/>
              </w:rPr>
              <w:t>ntil 2007 but it decreased by 27</w:t>
            </w:r>
            <w:r w:rsidRPr="00FE283D">
              <w:rPr>
                <w:rFonts w:ascii="Century" w:hAnsi="Century" w:cs="Arial"/>
                <w:color w:val="595959"/>
                <w:lang w:val="tr-TR"/>
              </w:rPr>
              <w:t xml:space="preserve">% in 2008 due to valuation of financial assets. </w:t>
            </w:r>
          </w:p>
          <w:p w:rsidR="009D3FC2" w:rsidRPr="00CF3FF2" w:rsidRDefault="009D3FC2" w:rsidP="00FB4015">
            <w:pPr>
              <w:jc w:val="both"/>
              <w:rPr>
                <w:rFonts w:ascii="Century" w:hAnsi="Century"/>
                <w:color w:val="404040"/>
                <w:highlight w:val="yellow"/>
                <w:lang w:val="tr-TR"/>
              </w:rPr>
            </w:pPr>
          </w:p>
        </w:tc>
      </w:tr>
      <w:tr w:rsidR="0008341C" w:rsidRPr="00367FA3">
        <w:trPr>
          <w:gridAfter w:val="1"/>
          <w:wAfter w:w="216" w:type="dxa"/>
          <w:trHeight w:val="144"/>
        </w:trPr>
        <w:tc>
          <w:tcPr>
            <w:tcW w:w="10044" w:type="dxa"/>
            <w:gridSpan w:val="10"/>
          </w:tcPr>
          <w:p w:rsidR="0008341C" w:rsidRPr="00A427E0" w:rsidRDefault="00C24AA9" w:rsidP="00C24AA9">
            <w:pPr>
              <w:pStyle w:val="ResimYazs"/>
              <w:rPr>
                <w:rFonts w:ascii="Century" w:hAnsi="Century"/>
                <w:lang w:val="tr-TR"/>
              </w:rPr>
            </w:pPr>
            <w:bookmarkStart w:id="55" w:name="_Toc170665539"/>
            <w:r>
              <w:rPr>
                <w:rFonts w:ascii="Century" w:hAnsi="Century"/>
                <w:lang w:val="tr-TR"/>
              </w:rPr>
              <w:t xml:space="preserve"> </w:t>
            </w:r>
            <w:r w:rsidR="0008341C" w:rsidRPr="00A427E0">
              <w:rPr>
                <w:rFonts w:ascii="Century" w:hAnsi="Century"/>
                <w:lang w:val="tr-TR"/>
              </w:rPr>
              <w:t xml:space="preserve">Tablo </w:t>
            </w:r>
            <w:r w:rsidR="0008341C" w:rsidRPr="00A427E0">
              <w:rPr>
                <w:rFonts w:ascii="Century" w:hAnsi="Century"/>
                <w:lang w:val="tr-TR"/>
              </w:rPr>
              <w:fldChar w:fldCharType="begin"/>
            </w:r>
            <w:r w:rsidR="0008341C" w:rsidRPr="00A427E0">
              <w:rPr>
                <w:rFonts w:ascii="Century" w:hAnsi="Century"/>
                <w:lang w:val="tr-TR"/>
              </w:rPr>
              <w:instrText xml:space="preserve"> STYLEREF 2 \s </w:instrText>
            </w:r>
            <w:r w:rsidR="0008341C" w:rsidRPr="00A427E0">
              <w:rPr>
                <w:rFonts w:ascii="Century" w:hAnsi="Century"/>
                <w:lang w:val="tr-TR"/>
              </w:rPr>
              <w:fldChar w:fldCharType="separate"/>
            </w:r>
            <w:r w:rsidR="00E117DD">
              <w:rPr>
                <w:rFonts w:ascii="Century" w:hAnsi="Century"/>
                <w:noProof/>
                <w:lang w:val="tr-TR"/>
              </w:rPr>
              <w:t>1.4</w:t>
            </w:r>
            <w:r w:rsidR="0008341C" w:rsidRPr="00A427E0">
              <w:rPr>
                <w:rFonts w:ascii="Century" w:hAnsi="Century"/>
                <w:lang w:val="tr-TR"/>
              </w:rPr>
              <w:fldChar w:fldCharType="end"/>
            </w:r>
            <w:r w:rsidR="0008341C" w:rsidRPr="00A427E0">
              <w:rPr>
                <w:rFonts w:ascii="Century" w:hAnsi="Century"/>
                <w:lang w:val="tr-TR"/>
              </w:rPr>
              <w:noBreakHyphen/>
            </w:r>
            <w:r w:rsidR="0008341C" w:rsidRPr="00A427E0">
              <w:rPr>
                <w:rFonts w:ascii="Century" w:hAnsi="Century"/>
                <w:lang w:val="tr-TR"/>
              </w:rPr>
              <w:fldChar w:fldCharType="begin"/>
            </w:r>
            <w:r w:rsidR="0008341C" w:rsidRPr="00A427E0">
              <w:rPr>
                <w:rFonts w:ascii="Century" w:hAnsi="Century"/>
                <w:lang w:val="tr-TR"/>
              </w:rPr>
              <w:instrText xml:space="preserve"> SEQ Tablo \* ARABIC \s 2 </w:instrText>
            </w:r>
            <w:r w:rsidR="0008341C" w:rsidRPr="00A427E0">
              <w:rPr>
                <w:rFonts w:ascii="Century" w:hAnsi="Century"/>
                <w:lang w:val="tr-TR"/>
              </w:rPr>
              <w:fldChar w:fldCharType="separate"/>
            </w:r>
            <w:r w:rsidR="00E117DD">
              <w:rPr>
                <w:rFonts w:ascii="Century" w:hAnsi="Century"/>
                <w:noProof/>
                <w:lang w:val="tr-TR"/>
              </w:rPr>
              <w:t>4</w:t>
            </w:r>
            <w:r w:rsidR="0008341C" w:rsidRPr="00A427E0">
              <w:rPr>
                <w:rFonts w:ascii="Century" w:hAnsi="Century"/>
                <w:lang w:val="tr-TR"/>
              </w:rPr>
              <w:fldChar w:fldCharType="end"/>
            </w:r>
            <w:r w:rsidR="0008341C" w:rsidRPr="00A427E0">
              <w:rPr>
                <w:rFonts w:ascii="Century" w:hAnsi="Century"/>
                <w:lang w:val="tr-TR"/>
              </w:rPr>
              <w:t xml:space="preserve">; </w:t>
            </w:r>
            <w:r w:rsidR="0008341C" w:rsidRPr="00A427E0">
              <w:rPr>
                <w:rFonts w:ascii="Century" w:hAnsi="Century"/>
                <w:bCs w:val="0"/>
                <w:lang w:val="tr-TR"/>
              </w:rPr>
              <w:t>Öz</w:t>
            </w:r>
            <w:r w:rsidR="00DF737E" w:rsidRPr="00A427E0">
              <w:rPr>
                <w:rFonts w:ascii="Century" w:hAnsi="Century"/>
                <w:bCs w:val="0"/>
                <w:lang w:val="tr-TR"/>
              </w:rPr>
              <w:t>sermaye</w:t>
            </w:r>
            <w:r w:rsidR="0008341C" w:rsidRPr="00A427E0">
              <w:rPr>
                <w:rFonts w:ascii="Century" w:hAnsi="Century"/>
                <w:bCs w:val="0"/>
                <w:lang w:val="tr-TR"/>
              </w:rPr>
              <w:t xml:space="preserve"> – </w:t>
            </w:r>
            <w:r w:rsidR="0008341C" w:rsidRPr="00A427E0">
              <w:rPr>
                <w:rFonts w:ascii="Century" w:hAnsi="Century"/>
                <w:b w:val="0"/>
                <w:bCs w:val="0"/>
                <w:i/>
                <w:lang w:val="tr-TR"/>
              </w:rPr>
              <w:t>Shareholders</w:t>
            </w:r>
            <w:r w:rsidR="00F66888" w:rsidRPr="00A427E0">
              <w:rPr>
                <w:rFonts w:ascii="Century" w:hAnsi="Century"/>
                <w:b w:val="0"/>
                <w:bCs w:val="0"/>
                <w:i/>
                <w:lang w:val="tr-TR"/>
              </w:rPr>
              <w:t>’</w:t>
            </w:r>
            <w:r w:rsidR="0008341C" w:rsidRPr="00A427E0">
              <w:rPr>
                <w:rFonts w:ascii="Century" w:hAnsi="Century"/>
                <w:b w:val="0"/>
                <w:bCs w:val="0"/>
                <w:i/>
                <w:lang w:val="tr-TR"/>
              </w:rPr>
              <w:t xml:space="preserve"> Equity</w:t>
            </w:r>
            <w:bookmarkEnd w:id="55"/>
          </w:p>
          <w:tbl>
            <w:tblPr>
              <w:tblW w:w="9760" w:type="dxa"/>
              <w:jc w:val="center"/>
              <w:tblLayout w:type="fixed"/>
              <w:tblCellMar>
                <w:left w:w="70" w:type="dxa"/>
                <w:right w:w="70" w:type="dxa"/>
              </w:tblCellMar>
              <w:tblLook w:val="0000" w:firstRow="0" w:lastRow="0" w:firstColumn="0" w:lastColumn="0" w:noHBand="0" w:noVBand="0"/>
            </w:tblPr>
            <w:tblGrid>
              <w:gridCol w:w="5280"/>
              <w:gridCol w:w="920"/>
              <w:gridCol w:w="880"/>
              <w:gridCol w:w="900"/>
              <w:gridCol w:w="920"/>
              <w:gridCol w:w="860"/>
            </w:tblGrid>
            <w:tr w:rsidR="00863B49" w:rsidRPr="00863B49">
              <w:trPr>
                <w:trHeight w:val="256"/>
                <w:jc w:val="center"/>
              </w:trPr>
              <w:tc>
                <w:tcPr>
                  <w:tcW w:w="5280" w:type="dxa"/>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b/>
                      <w:bCs/>
                      <w:sz w:val="20"/>
                      <w:szCs w:val="20"/>
                      <w:lang w:val="tr-TR" w:eastAsia="tr-TR"/>
                    </w:rPr>
                  </w:pPr>
                  <w:r w:rsidRPr="00863B49">
                    <w:rPr>
                      <w:rFonts w:ascii="Century" w:hAnsi="Century" w:cs="Arial TUR"/>
                      <w:b/>
                      <w:bCs/>
                      <w:sz w:val="20"/>
                      <w:szCs w:val="20"/>
                      <w:lang w:val="tr-TR" w:eastAsia="tr-TR"/>
                    </w:rPr>
                    <w:t>(Milyon</w:t>
                  </w:r>
                  <w:r w:rsidRPr="00863B49">
                    <w:rPr>
                      <w:rFonts w:ascii="Century" w:hAnsi="Century" w:cs="Arial TUR"/>
                      <w:b/>
                      <w:bCs/>
                      <w:i/>
                      <w:iCs/>
                      <w:sz w:val="20"/>
                      <w:szCs w:val="20"/>
                      <w:lang w:val="tr-TR" w:eastAsia="tr-TR"/>
                    </w:rPr>
                    <w:t>/</w:t>
                  </w:r>
                  <w:r w:rsidRPr="00863B49">
                    <w:rPr>
                      <w:rFonts w:ascii="Century" w:hAnsi="Century" w:cs="Arial TUR"/>
                      <w:i/>
                      <w:iCs/>
                      <w:sz w:val="20"/>
                      <w:szCs w:val="20"/>
                      <w:lang w:val="tr-TR" w:eastAsia="tr-TR"/>
                    </w:rPr>
                    <w:t>Million</w:t>
                  </w:r>
                  <w:r w:rsidRPr="00863B49">
                    <w:rPr>
                      <w:rFonts w:ascii="Century" w:hAnsi="Century" w:cs="Arial TUR"/>
                      <w:b/>
                      <w:bCs/>
                      <w:sz w:val="20"/>
                      <w:szCs w:val="20"/>
                      <w:lang w:val="tr-TR" w:eastAsia="tr-TR"/>
                    </w:rPr>
                    <w:t xml:space="preserve"> TL)</w:t>
                  </w:r>
                </w:p>
              </w:tc>
              <w:tc>
                <w:tcPr>
                  <w:tcW w:w="92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b/>
                      <w:bCs/>
                      <w:sz w:val="20"/>
                      <w:szCs w:val="20"/>
                      <w:lang w:val="tr-TR" w:eastAsia="tr-TR"/>
                    </w:rPr>
                  </w:pPr>
                  <w:r w:rsidRPr="00863B49">
                    <w:rPr>
                      <w:rFonts w:ascii="Century" w:hAnsi="Century" w:cs="Arial TUR"/>
                      <w:b/>
                      <w:bCs/>
                      <w:sz w:val="20"/>
                      <w:szCs w:val="20"/>
                      <w:lang w:val="tr-TR" w:eastAsia="tr-TR"/>
                    </w:rPr>
                    <w:t>2004</w:t>
                  </w:r>
                </w:p>
              </w:tc>
              <w:tc>
                <w:tcPr>
                  <w:tcW w:w="88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b/>
                      <w:bCs/>
                      <w:sz w:val="20"/>
                      <w:szCs w:val="20"/>
                      <w:lang w:val="tr-TR" w:eastAsia="tr-TR"/>
                    </w:rPr>
                  </w:pPr>
                  <w:r w:rsidRPr="00863B49">
                    <w:rPr>
                      <w:rFonts w:ascii="Century" w:hAnsi="Century" w:cs="Arial TUR"/>
                      <w:b/>
                      <w:bCs/>
                      <w:sz w:val="20"/>
                      <w:szCs w:val="20"/>
                      <w:lang w:val="tr-TR" w:eastAsia="tr-TR"/>
                    </w:rPr>
                    <w:t>2005</w:t>
                  </w:r>
                </w:p>
              </w:tc>
              <w:tc>
                <w:tcPr>
                  <w:tcW w:w="90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b/>
                      <w:bCs/>
                      <w:sz w:val="20"/>
                      <w:szCs w:val="20"/>
                      <w:lang w:val="tr-TR" w:eastAsia="tr-TR"/>
                    </w:rPr>
                  </w:pPr>
                  <w:r w:rsidRPr="00863B49">
                    <w:rPr>
                      <w:rFonts w:ascii="Century" w:hAnsi="Century" w:cs="Arial TUR"/>
                      <w:b/>
                      <w:bCs/>
                      <w:sz w:val="20"/>
                      <w:szCs w:val="20"/>
                      <w:lang w:val="tr-TR" w:eastAsia="tr-TR"/>
                    </w:rPr>
                    <w:t>2006</w:t>
                  </w:r>
                </w:p>
              </w:tc>
              <w:tc>
                <w:tcPr>
                  <w:tcW w:w="92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b/>
                      <w:bCs/>
                      <w:sz w:val="20"/>
                      <w:szCs w:val="20"/>
                      <w:lang w:val="tr-TR" w:eastAsia="tr-TR"/>
                    </w:rPr>
                  </w:pPr>
                  <w:r w:rsidRPr="00863B49">
                    <w:rPr>
                      <w:rFonts w:ascii="Century" w:hAnsi="Century" w:cs="Arial TUR"/>
                      <w:b/>
                      <w:bCs/>
                      <w:sz w:val="20"/>
                      <w:szCs w:val="20"/>
                      <w:lang w:val="tr-TR" w:eastAsia="tr-TR"/>
                    </w:rPr>
                    <w:t>2007</w:t>
                  </w:r>
                </w:p>
              </w:tc>
              <w:tc>
                <w:tcPr>
                  <w:tcW w:w="86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b/>
                      <w:bCs/>
                      <w:sz w:val="20"/>
                      <w:szCs w:val="20"/>
                      <w:lang w:val="tr-TR" w:eastAsia="tr-TR"/>
                    </w:rPr>
                  </w:pPr>
                  <w:r w:rsidRPr="00863B49">
                    <w:rPr>
                      <w:rFonts w:ascii="Century" w:hAnsi="Century" w:cs="Arial TUR"/>
                      <w:b/>
                      <w:bCs/>
                      <w:sz w:val="20"/>
                      <w:szCs w:val="20"/>
                      <w:lang w:val="tr-TR" w:eastAsia="tr-TR"/>
                    </w:rPr>
                    <w:t>2008</w:t>
                  </w:r>
                </w:p>
              </w:tc>
            </w:tr>
            <w:tr w:rsidR="00863B49" w:rsidRPr="00863B49">
              <w:trPr>
                <w:trHeight w:val="256"/>
                <w:jc w:val="center"/>
              </w:trPr>
              <w:tc>
                <w:tcPr>
                  <w:tcW w:w="5280" w:type="dxa"/>
                  <w:tcBorders>
                    <w:top w:val="single" w:sz="4" w:space="0" w:color="auto"/>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r w:rsidRPr="00863B49">
                    <w:rPr>
                      <w:rFonts w:ascii="Century" w:hAnsi="Century" w:cs="Arial TUR"/>
                      <w:sz w:val="20"/>
                      <w:szCs w:val="20"/>
                      <w:lang w:val="tr-TR" w:eastAsia="tr-TR"/>
                    </w:rPr>
                    <w:t xml:space="preserve"> Ödenmiş Sermaye - </w:t>
                  </w:r>
                  <w:r w:rsidRPr="00863B49">
                    <w:rPr>
                      <w:rFonts w:ascii="Century" w:hAnsi="Century" w:cs="Arial TUR"/>
                      <w:i/>
                      <w:iCs/>
                      <w:sz w:val="20"/>
                      <w:szCs w:val="20"/>
                      <w:lang w:val="tr-TR" w:eastAsia="tr-TR"/>
                    </w:rPr>
                    <w:t>Paid-in Capital</w:t>
                  </w:r>
                </w:p>
              </w:tc>
              <w:tc>
                <w:tcPr>
                  <w:tcW w:w="920" w:type="dxa"/>
                  <w:tcBorders>
                    <w:top w:val="single" w:sz="4" w:space="0" w:color="auto"/>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1.524</w:t>
                  </w:r>
                </w:p>
              </w:tc>
              <w:tc>
                <w:tcPr>
                  <w:tcW w:w="880" w:type="dxa"/>
                  <w:tcBorders>
                    <w:top w:val="single" w:sz="4" w:space="0" w:color="auto"/>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3.547</w:t>
                  </w:r>
                </w:p>
              </w:tc>
              <w:tc>
                <w:tcPr>
                  <w:tcW w:w="900" w:type="dxa"/>
                  <w:tcBorders>
                    <w:top w:val="single" w:sz="4" w:space="0" w:color="auto"/>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3.546</w:t>
                  </w:r>
                </w:p>
              </w:tc>
              <w:tc>
                <w:tcPr>
                  <w:tcW w:w="920" w:type="dxa"/>
                  <w:tcBorders>
                    <w:top w:val="single" w:sz="4" w:space="0" w:color="auto"/>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3.810</w:t>
                  </w:r>
                </w:p>
              </w:tc>
              <w:tc>
                <w:tcPr>
                  <w:tcW w:w="860" w:type="dxa"/>
                  <w:tcBorders>
                    <w:top w:val="single" w:sz="4" w:space="0" w:color="auto"/>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4.626</w:t>
                  </w:r>
                </w:p>
              </w:tc>
            </w:tr>
            <w:tr w:rsidR="00863B49" w:rsidRPr="00863B49">
              <w:trPr>
                <w:trHeight w:val="256"/>
                <w:jc w:val="center"/>
              </w:trPr>
              <w:tc>
                <w:tcPr>
                  <w:tcW w:w="5280" w:type="dxa"/>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r w:rsidRPr="00863B49">
                    <w:rPr>
                      <w:rFonts w:ascii="Century" w:hAnsi="Century" w:cs="Arial TUR"/>
                      <w:sz w:val="20"/>
                      <w:szCs w:val="20"/>
                      <w:lang w:val="tr-TR" w:eastAsia="tr-TR"/>
                    </w:rPr>
                    <w:t xml:space="preserve"> Kar ve Sermaye Yedekleri </w:t>
                  </w:r>
                  <w:r w:rsidR="004D5978">
                    <w:rPr>
                      <w:rFonts w:ascii="Century" w:hAnsi="Century" w:cs="Arial TUR"/>
                      <w:sz w:val="20"/>
                      <w:szCs w:val="20"/>
                      <w:lang w:val="tr-TR" w:eastAsia="tr-TR"/>
                    </w:rPr>
                    <w:t>–</w:t>
                  </w:r>
                  <w:r w:rsidRPr="00863B49">
                    <w:rPr>
                      <w:rFonts w:ascii="Century" w:hAnsi="Century" w:cs="Arial TUR"/>
                      <w:sz w:val="20"/>
                      <w:szCs w:val="20"/>
                      <w:lang w:val="tr-TR" w:eastAsia="tr-TR"/>
                    </w:rPr>
                    <w:t xml:space="preserve"> </w:t>
                  </w:r>
                  <w:r w:rsidRPr="00863B49">
                    <w:rPr>
                      <w:rFonts w:ascii="Century" w:hAnsi="Century" w:cs="Arial TUR"/>
                      <w:i/>
                      <w:iCs/>
                      <w:sz w:val="20"/>
                      <w:szCs w:val="20"/>
                      <w:lang w:val="tr-TR" w:eastAsia="tr-TR"/>
                    </w:rPr>
                    <w:t>Capital/Earning Reserves</w:t>
                  </w:r>
                </w:p>
              </w:tc>
              <w:tc>
                <w:tcPr>
                  <w:tcW w:w="92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698</w:t>
                  </w:r>
                </w:p>
              </w:tc>
              <w:tc>
                <w:tcPr>
                  <w:tcW w:w="88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2.310</w:t>
                  </w:r>
                </w:p>
              </w:tc>
              <w:tc>
                <w:tcPr>
                  <w:tcW w:w="90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2.204</w:t>
                  </w:r>
                </w:p>
              </w:tc>
              <w:tc>
                <w:tcPr>
                  <w:tcW w:w="92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3.709</w:t>
                  </w:r>
                </w:p>
              </w:tc>
              <w:tc>
                <w:tcPr>
                  <w:tcW w:w="86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2.713</w:t>
                  </w:r>
                </w:p>
              </w:tc>
            </w:tr>
            <w:tr w:rsidR="00863B49" w:rsidRPr="00863B49">
              <w:trPr>
                <w:trHeight w:val="256"/>
                <w:jc w:val="center"/>
              </w:trPr>
              <w:tc>
                <w:tcPr>
                  <w:tcW w:w="5280" w:type="dxa"/>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r w:rsidRPr="00863B49">
                    <w:rPr>
                      <w:rFonts w:ascii="Century" w:hAnsi="Century" w:cs="Arial TUR"/>
                      <w:sz w:val="20"/>
                      <w:szCs w:val="20"/>
                      <w:lang w:val="tr-TR" w:eastAsia="tr-TR"/>
                    </w:rPr>
                    <w:t xml:space="preserve"> Geçmiş Yıllar Kar/Zararı </w:t>
                  </w:r>
                  <w:r w:rsidR="004D5978">
                    <w:rPr>
                      <w:rFonts w:ascii="Century" w:hAnsi="Century" w:cs="Arial TUR"/>
                      <w:sz w:val="20"/>
                      <w:szCs w:val="20"/>
                      <w:lang w:val="tr-TR" w:eastAsia="tr-TR"/>
                    </w:rPr>
                    <w:t>–</w:t>
                  </w:r>
                  <w:r w:rsidRPr="00863B49">
                    <w:rPr>
                      <w:rFonts w:ascii="Century" w:hAnsi="Century" w:cs="Arial TUR"/>
                      <w:sz w:val="20"/>
                      <w:szCs w:val="20"/>
                      <w:lang w:val="tr-TR" w:eastAsia="tr-TR"/>
                    </w:rPr>
                    <w:t xml:space="preserve"> </w:t>
                  </w:r>
                  <w:r w:rsidRPr="00863B49">
                    <w:rPr>
                      <w:rFonts w:ascii="Century" w:hAnsi="Century" w:cs="Arial TUR"/>
                      <w:i/>
                      <w:iCs/>
                      <w:sz w:val="20"/>
                      <w:szCs w:val="20"/>
                      <w:lang w:val="tr-TR" w:eastAsia="tr-TR"/>
                    </w:rPr>
                    <w:t>Previous Years' Profit/Loss</w:t>
                  </w:r>
                </w:p>
              </w:tc>
              <w:tc>
                <w:tcPr>
                  <w:tcW w:w="92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-138</w:t>
                  </w:r>
                </w:p>
              </w:tc>
              <w:tc>
                <w:tcPr>
                  <w:tcW w:w="88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-907</w:t>
                  </w:r>
                </w:p>
              </w:tc>
              <w:tc>
                <w:tcPr>
                  <w:tcW w:w="90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-421</w:t>
                  </w:r>
                </w:p>
              </w:tc>
              <w:tc>
                <w:tcPr>
                  <w:tcW w:w="92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-602</w:t>
                  </w:r>
                </w:p>
              </w:tc>
              <w:tc>
                <w:tcPr>
                  <w:tcW w:w="86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-586</w:t>
                  </w:r>
                </w:p>
              </w:tc>
            </w:tr>
            <w:tr w:rsidR="00863B49" w:rsidRPr="00863B49">
              <w:trPr>
                <w:trHeight w:val="256"/>
                <w:jc w:val="center"/>
              </w:trPr>
              <w:tc>
                <w:tcPr>
                  <w:tcW w:w="5280" w:type="dxa"/>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r w:rsidRPr="00863B49">
                    <w:rPr>
                      <w:rFonts w:ascii="Century" w:hAnsi="Century" w:cs="Arial TUR"/>
                      <w:sz w:val="20"/>
                      <w:szCs w:val="20"/>
                      <w:lang w:val="tr-TR" w:eastAsia="tr-TR"/>
                    </w:rPr>
                    <w:t xml:space="preserve"> Dönem Net Karı - </w:t>
                  </w:r>
                  <w:r w:rsidRPr="00863B49">
                    <w:rPr>
                      <w:rFonts w:ascii="Century" w:hAnsi="Century" w:cs="Arial TUR"/>
                      <w:i/>
                      <w:iCs/>
                      <w:sz w:val="20"/>
                      <w:szCs w:val="20"/>
                      <w:lang w:val="tr-TR" w:eastAsia="tr-TR"/>
                    </w:rPr>
                    <w:t>Net Profit for The Financial Year</w:t>
                  </w:r>
                </w:p>
              </w:tc>
              <w:tc>
                <w:tcPr>
                  <w:tcW w:w="92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371</w:t>
                  </w:r>
                </w:p>
              </w:tc>
              <w:tc>
                <w:tcPr>
                  <w:tcW w:w="88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379</w:t>
                  </w:r>
                </w:p>
              </w:tc>
              <w:tc>
                <w:tcPr>
                  <w:tcW w:w="90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263</w:t>
                  </w:r>
                </w:p>
              </w:tc>
              <w:tc>
                <w:tcPr>
                  <w:tcW w:w="92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698</w:t>
                  </w:r>
                </w:p>
              </w:tc>
              <w:tc>
                <w:tcPr>
                  <w:tcW w:w="860" w:type="dxa"/>
                  <w:tcBorders>
                    <w:top w:val="nil"/>
                    <w:left w:val="nil"/>
                    <w:bottom w:val="nil"/>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972</w:t>
                  </w:r>
                </w:p>
              </w:tc>
            </w:tr>
            <w:tr w:rsidR="00863B49" w:rsidRPr="00863B49">
              <w:trPr>
                <w:trHeight w:val="271"/>
                <w:jc w:val="center"/>
              </w:trPr>
              <w:tc>
                <w:tcPr>
                  <w:tcW w:w="5280" w:type="dxa"/>
                  <w:tcBorders>
                    <w:top w:val="single" w:sz="4" w:space="0" w:color="auto"/>
                    <w:left w:val="nil"/>
                    <w:bottom w:val="double" w:sz="6" w:space="0" w:color="auto"/>
                    <w:right w:val="nil"/>
                  </w:tcBorders>
                  <w:shd w:val="clear" w:color="auto" w:fill="auto"/>
                  <w:noWrap/>
                  <w:vAlign w:val="bottom"/>
                </w:tcPr>
                <w:p w:rsidR="00863B49" w:rsidRPr="00863B49" w:rsidRDefault="00863B49" w:rsidP="00863B49">
                  <w:pPr>
                    <w:rPr>
                      <w:rFonts w:ascii="Century" w:hAnsi="Century" w:cs="Arial TUR"/>
                      <w:b/>
                      <w:bCs/>
                      <w:sz w:val="20"/>
                      <w:szCs w:val="20"/>
                      <w:lang w:val="tr-TR" w:eastAsia="tr-TR"/>
                    </w:rPr>
                  </w:pPr>
                  <w:r w:rsidRPr="00863B49">
                    <w:rPr>
                      <w:rFonts w:ascii="Century" w:hAnsi="Century" w:cs="Arial TUR"/>
                      <w:b/>
                      <w:bCs/>
                      <w:sz w:val="20"/>
                      <w:szCs w:val="20"/>
                      <w:lang w:val="tr-TR" w:eastAsia="tr-TR"/>
                    </w:rPr>
                    <w:t xml:space="preserve">Özsermaye Toplamı - </w:t>
                  </w:r>
                  <w:r w:rsidRPr="00863B49">
                    <w:rPr>
                      <w:rFonts w:ascii="Century" w:hAnsi="Century" w:cs="Arial TUR"/>
                      <w:i/>
                      <w:iCs/>
                      <w:sz w:val="20"/>
                      <w:szCs w:val="20"/>
                      <w:lang w:val="tr-TR" w:eastAsia="tr-TR"/>
                    </w:rPr>
                    <w:t>Shareholders' Equity</w:t>
                  </w:r>
                </w:p>
              </w:tc>
              <w:tc>
                <w:tcPr>
                  <w:tcW w:w="920" w:type="dxa"/>
                  <w:tcBorders>
                    <w:top w:val="single" w:sz="4" w:space="0" w:color="auto"/>
                    <w:left w:val="nil"/>
                    <w:bottom w:val="double" w:sz="6" w:space="0" w:color="auto"/>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2.454</w:t>
                  </w:r>
                </w:p>
              </w:tc>
              <w:tc>
                <w:tcPr>
                  <w:tcW w:w="880" w:type="dxa"/>
                  <w:tcBorders>
                    <w:top w:val="single" w:sz="4" w:space="0" w:color="auto"/>
                    <w:left w:val="nil"/>
                    <w:bottom w:val="double" w:sz="6" w:space="0" w:color="auto"/>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5.329</w:t>
                  </w:r>
                </w:p>
              </w:tc>
              <w:tc>
                <w:tcPr>
                  <w:tcW w:w="900" w:type="dxa"/>
                  <w:tcBorders>
                    <w:top w:val="single" w:sz="4" w:space="0" w:color="auto"/>
                    <w:left w:val="nil"/>
                    <w:bottom w:val="double" w:sz="6" w:space="0" w:color="auto"/>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5.592</w:t>
                  </w:r>
                </w:p>
              </w:tc>
              <w:tc>
                <w:tcPr>
                  <w:tcW w:w="920" w:type="dxa"/>
                  <w:tcBorders>
                    <w:top w:val="single" w:sz="4" w:space="0" w:color="auto"/>
                    <w:left w:val="nil"/>
                    <w:bottom w:val="double" w:sz="6" w:space="0" w:color="auto"/>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7.615</w:t>
                  </w:r>
                </w:p>
              </w:tc>
              <w:tc>
                <w:tcPr>
                  <w:tcW w:w="860" w:type="dxa"/>
                  <w:tcBorders>
                    <w:top w:val="single" w:sz="4" w:space="0" w:color="auto"/>
                    <w:left w:val="nil"/>
                    <w:bottom w:val="double" w:sz="6" w:space="0" w:color="auto"/>
                    <w:right w:val="nil"/>
                  </w:tcBorders>
                  <w:shd w:val="clear" w:color="auto" w:fill="auto"/>
                  <w:noWrap/>
                  <w:vAlign w:val="bottom"/>
                </w:tcPr>
                <w:p w:rsidR="00863B49" w:rsidRPr="00863B49" w:rsidRDefault="00863B49" w:rsidP="00863B49">
                  <w:pPr>
                    <w:jc w:val="right"/>
                    <w:rPr>
                      <w:rFonts w:ascii="Century" w:hAnsi="Century" w:cs="Arial TUR"/>
                      <w:sz w:val="20"/>
                      <w:szCs w:val="20"/>
                      <w:lang w:val="tr-TR" w:eastAsia="tr-TR"/>
                    </w:rPr>
                  </w:pPr>
                  <w:r w:rsidRPr="00863B49">
                    <w:rPr>
                      <w:rFonts w:ascii="Century" w:hAnsi="Century" w:cs="Arial TUR"/>
                      <w:sz w:val="20"/>
                      <w:szCs w:val="20"/>
                      <w:lang w:val="tr-TR" w:eastAsia="tr-TR"/>
                    </w:rPr>
                    <w:t>7.725</w:t>
                  </w:r>
                </w:p>
              </w:tc>
            </w:tr>
            <w:tr w:rsidR="00863B49" w:rsidRPr="00863B49">
              <w:trPr>
                <w:trHeight w:val="271"/>
                <w:jc w:val="center"/>
              </w:trPr>
              <w:tc>
                <w:tcPr>
                  <w:tcW w:w="6200" w:type="dxa"/>
                  <w:gridSpan w:val="2"/>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r w:rsidRPr="00863B49">
                    <w:rPr>
                      <w:rFonts w:ascii="Century" w:hAnsi="Century" w:cs="Arial TUR"/>
                      <w:sz w:val="20"/>
                      <w:szCs w:val="20"/>
                      <w:lang w:val="tr-TR" w:eastAsia="tr-TR"/>
                    </w:rPr>
                    <w:t>*Reasürans Şirketleri Dahil -</w:t>
                  </w:r>
                  <w:r w:rsidRPr="00863B49">
                    <w:rPr>
                      <w:rFonts w:ascii="Century" w:hAnsi="Century" w:cs="Arial TUR"/>
                      <w:i/>
                      <w:iCs/>
                      <w:sz w:val="20"/>
                      <w:szCs w:val="20"/>
                      <w:lang w:val="tr-TR" w:eastAsia="tr-TR"/>
                    </w:rPr>
                    <w:t xml:space="preserve"> Included Reinsurance Companies</w:t>
                  </w:r>
                </w:p>
              </w:tc>
              <w:tc>
                <w:tcPr>
                  <w:tcW w:w="880" w:type="dxa"/>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p>
              </w:tc>
              <w:tc>
                <w:tcPr>
                  <w:tcW w:w="900" w:type="dxa"/>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p>
              </w:tc>
              <w:tc>
                <w:tcPr>
                  <w:tcW w:w="920" w:type="dxa"/>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p>
              </w:tc>
              <w:tc>
                <w:tcPr>
                  <w:tcW w:w="860" w:type="dxa"/>
                  <w:tcBorders>
                    <w:top w:val="nil"/>
                    <w:left w:val="nil"/>
                    <w:bottom w:val="nil"/>
                    <w:right w:val="nil"/>
                  </w:tcBorders>
                  <w:shd w:val="clear" w:color="auto" w:fill="auto"/>
                  <w:noWrap/>
                  <w:vAlign w:val="bottom"/>
                </w:tcPr>
                <w:p w:rsidR="00863B49" w:rsidRPr="00863B49" w:rsidRDefault="00863B49" w:rsidP="00863B49">
                  <w:pPr>
                    <w:rPr>
                      <w:rFonts w:ascii="Century" w:hAnsi="Century" w:cs="Arial TUR"/>
                      <w:sz w:val="20"/>
                      <w:szCs w:val="20"/>
                      <w:lang w:val="tr-TR" w:eastAsia="tr-TR"/>
                    </w:rPr>
                  </w:pPr>
                </w:p>
              </w:tc>
            </w:tr>
          </w:tbl>
          <w:p w:rsidR="00F66888" w:rsidRPr="00A427E0" w:rsidRDefault="00F66888" w:rsidP="00FB4015">
            <w:pPr>
              <w:jc w:val="center"/>
              <w:rPr>
                <w:rFonts w:ascii="Century" w:hAnsi="Century"/>
                <w:highlight w:val="yellow"/>
                <w:lang w:val="tr-TR"/>
              </w:rPr>
            </w:pPr>
          </w:p>
        </w:tc>
      </w:tr>
      <w:tr w:rsidR="00D35446" w:rsidRPr="00367FA3">
        <w:trPr>
          <w:gridAfter w:val="1"/>
          <w:wAfter w:w="216" w:type="dxa"/>
          <w:trHeight w:val="144"/>
        </w:trPr>
        <w:tc>
          <w:tcPr>
            <w:tcW w:w="4837" w:type="dxa"/>
            <w:gridSpan w:val="2"/>
          </w:tcPr>
          <w:p w:rsidR="00904A72" w:rsidRDefault="0008341C" w:rsidP="00D61B7D">
            <w:pPr>
              <w:jc w:val="both"/>
              <w:rPr>
                <w:rFonts w:ascii="Century" w:hAnsi="Century"/>
                <w:lang w:val="tr-TR"/>
              </w:rPr>
            </w:pPr>
            <w:r w:rsidRPr="00A427E0">
              <w:rPr>
                <w:rFonts w:ascii="Century" w:hAnsi="Century"/>
                <w:lang w:val="tr-TR"/>
              </w:rPr>
              <w:lastRenderedPageBreak/>
              <w:t>Sigorta</w:t>
            </w:r>
            <w:r w:rsidR="00FB4015" w:rsidRPr="00A427E0">
              <w:rPr>
                <w:rFonts w:ascii="Century" w:hAnsi="Century"/>
                <w:lang w:val="tr-TR"/>
              </w:rPr>
              <w:t>cılık</w:t>
            </w:r>
            <w:r w:rsidRPr="00A427E0">
              <w:rPr>
                <w:rFonts w:ascii="Century" w:hAnsi="Century"/>
                <w:lang w:val="tr-TR"/>
              </w:rPr>
              <w:t xml:space="preserve"> sektörü</w:t>
            </w:r>
            <w:r w:rsidR="00FB4015" w:rsidRPr="00A427E0">
              <w:rPr>
                <w:rFonts w:ascii="Century" w:hAnsi="Century"/>
                <w:lang w:val="tr-TR"/>
              </w:rPr>
              <w:t>nün</w:t>
            </w:r>
            <w:r w:rsidRPr="00A427E0">
              <w:rPr>
                <w:rFonts w:ascii="Century" w:hAnsi="Century"/>
                <w:lang w:val="tr-TR"/>
              </w:rPr>
              <w:t xml:space="preserve"> </w:t>
            </w:r>
            <w:r w:rsidR="00DF737E" w:rsidRPr="00A427E0">
              <w:rPr>
                <w:rFonts w:ascii="Century" w:hAnsi="Century"/>
                <w:lang w:val="tr-TR"/>
              </w:rPr>
              <w:t>varlık</w:t>
            </w:r>
            <w:r w:rsidR="00FB4015" w:rsidRPr="00A427E0">
              <w:rPr>
                <w:rFonts w:ascii="Century" w:hAnsi="Century"/>
                <w:lang w:val="tr-TR"/>
              </w:rPr>
              <w:t xml:space="preserve"> toplamı</w:t>
            </w:r>
            <w:r w:rsidRPr="00A427E0">
              <w:rPr>
                <w:rFonts w:ascii="Century" w:hAnsi="Century"/>
                <w:lang w:val="tr-TR"/>
              </w:rPr>
              <w:t xml:space="preserve"> yıllar itibariyle </w:t>
            </w:r>
            <w:r w:rsidR="00FB4015" w:rsidRPr="00A427E0">
              <w:rPr>
                <w:rFonts w:ascii="Century" w:hAnsi="Century"/>
                <w:lang w:val="tr-TR"/>
              </w:rPr>
              <w:t>artmakla birlikte,</w:t>
            </w:r>
            <w:r w:rsidRPr="00A427E0">
              <w:rPr>
                <w:rFonts w:ascii="Century" w:hAnsi="Century"/>
                <w:lang w:val="tr-TR"/>
              </w:rPr>
              <w:t xml:space="preserve"> </w:t>
            </w:r>
            <w:r w:rsidR="005F6601">
              <w:rPr>
                <w:rFonts w:ascii="Century" w:hAnsi="Century"/>
                <w:lang w:val="tr-TR"/>
              </w:rPr>
              <w:t>vergi öncesi k</w:t>
            </w:r>
            <w:r w:rsidR="00D97A1B">
              <w:rPr>
                <w:rFonts w:ascii="Century" w:hAnsi="Century"/>
                <w:lang w:val="tr-TR"/>
              </w:rPr>
              <w:t>â</w:t>
            </w:r>
            <w:r w:rsidR="005F6601">
              <w:rPr>
                <w:rFonts w:ascii="Century" w:hAnsi="Century"/>
                <w:lang w:val="tr-TR"/>
              </w:rPr>
              <w:t xml:space="preserve">rın varlık toplamına oranı </w:t>
            </w:r>
            <w:r w:rsidR="00621EB9">
              <w:rPr>
                <w:rFonts w:ascii="Century" w:hAnsi="Century"/>
                <w:lang w:val="tr-TR"/>
              </w:rPr>
              <w:t xml:space="preserve">olarak </w:t>
            </w:r>
            <w:r w:rsidR="005F6601">
              <w:rPr>
                <w:rFonts w:ascii="Century" w:hAnsi="Century"/>
                <w:lang w:val="tr-TR"/>
              </w:rPr>
              <w:t>hesaplanan aktif k</w:t>
            </w:r>
            <w:r w:rsidR="00D97A1B">
              <w:rPr>
                <w:rFonts w:ascii="Century" w:hAnsi="Century"/>
                <w:lang w:val="tr-TR"/>
              </w:rPr>
              <w:t>â</w:t>
            </w:r>
            <w:r w:rsidR="005F6601">
              <w:rPr>
                <w:rFonts w:ascii="Century" w:hAnsi="Century"/>
                <w:lang w:val="tr-TR"/>
              </w:rPr>
              <w:t xml:space="preserve">rlılığı, </w:t>
            </w:r>
            <w:r w:rsidRPr="00A427E0">
              <w:rPr>
                <w:rFonts w:ascii="Century" w:hAnsi="Century"/>
                <w:lang w:val="tr-TR"/>
              </w:rPr>
              <w:t>bilanço k</w:t>
            </w:r>
            <w:r w:rsidR="00D97A1B">
              <w:rPr>
                <w:rFonts w:ascii="Century" w:hAnsi="Century"/>
                <w:lang w:val="tr-TR"/>
              </w:rPr>
              <w:t>â</w:t>
            </w:r>
            <w:r w:rsidRPr="00A427E0">
              <w:rPr>
                <w:rFonts w:ascii="Century" w:hAnsi="Century"/>
                <w:lang w:val="tr-TR"/>
              </w:rPr>
              <w:t xml:space="preserve">rlarındaki azalış </w:t>
            </w:r>
            <w:r w:rsidR="00FB4015" w:rsidRPr="00A427E0">
              <w:rPr>
                <w:rFonts w:ascii="Century" w:hAnsi="Century"/>
                <w:lang w:val="tr-TR"/>
              </w:rPr>
              <w:t>nedeniyle</w:t>
            </w:r>
            <w:r w:rsidRPr="00A427E0">
              <w:rPr>
                <w:rFonts w:ascii="Century" w:hAnsi="Century"/>
                <w:lang w:val="tr-TR"/>
              </w:rPr>
              <w:t xml:space="preserve"> </w:t>
            </w:r>
            <w:r w:rsidR="00FB4015" w:rsidRPr="00A427E0">
              <w:rPr>
                <w:rFonts w:ascii="Century" w:hAnsi="Century"/>
                <w:lang w:val="tr-TR"/>
              </w:rPr>
              <w:t>200</w:t>
            </w:r>
            <w:r w:rsidR="005356C2">
              <w:rPr>
                <w:rFonts w:ascii="Century" w:hAnsi="Century"/>
                <w:lang w:val="tr-TR"/>
              </w:rPr>
              <w:t>6 yılına kadar düşüş göstermiş</w:t>
            </w:r>
            <w:r w:rsidR="005F6601">
              <w:rPr>
                <w:rFonts w:ascii="Century" w:hAnsi="Century"/>
                <w:lang w:val="tr-TR"/>
              </w:rPr>
              <w:t>,</w:t>
            </w:r>
            <w:r w:rsidR="005356C2">
              <w:rPr>
                <w:rFonts w:ascii="Century" w:hAnsi="Century"/>
                <w:lang w:val="tr-TR"/>
              </w:rPr>
              <w:t xml:space="preserve"> bu yıldan itibaren </w:t>
            </w:r>
            <w:r w:rsidR="00621EB9">
              <w:rPr>
                <w:rFonts w:ascii="Century" w:hAnsi="Century"/>
                <w:lang w:val="tr-TR"/>
              </w:rPr>
              <w:t xml:space="preserve">ise </w:t>
            </w:r>
            <w:r w:rsidR="005356C2">
              <w:rPr>
                <w:rFonts w:ascii="Century" w:hAnsi="Century"/>
                <w:lang w:val="tr-TR"/>
              </w:rPr>
              <w:t>artış</w:t>
            </w:r>
            <w:r w:rsidR="00A427E0" w:rsidRPr="00A427E0">
              <w:rPr>
                <w:rFonts w:ascii="Century" w:hAnsi="Century"/>
                <w:lang w:val="tr-TR"/>
              </w:rPr>
              <w:t xml:space="preserve"> trendine girmiştir.</w:t>
            </w:r>
            <w:r w:rsidRPr="00A427E0">
              <w:rPr>
                <w:rFonts w:ascii="Century" w:hAnsi="Century"/>
                <w:lang w:val="tr-TR"/>
              </w:rPr>
              <w:t xml:space="preserve"> </w:t>
            </w:r>
          </w:p>
          <w:p w:rsidR="00455EBC" w:rsidRPr="00367FA3" w:rsidRDefault="00455EBC" w:rsidP="00D61B7D">
            <w:pPr>
              <w:jc w:val="both"/>
              <w:rPr>
                <w:rFonts w:ascii="Century" w:hAnsi="Century"/>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2C3A90" w:rsidRPr="00FE283D" w:rsidRDefault="002C3A90" w:rsidP="002C3A90">
            <w:pPr>
              <w:jc w:val="both"/>
              <w:rPr>
                <w:rFonts w:ascii="Century" w:hAnsi="Century" w:cs="Arial"/>
                <w:color w:val="595959"/>
                <w:lang w:val="tr-TR"/>
              </w:rPr>
            </w:pPr>
            <w:r w:rsidRPr="00FE283D">
              <w:rPr>
                <w:rFonts w:ascii="Century" w:hAnsi="Century" w:cs="Arial"/>
                <w:color w:val="595959"/>
                <w:lang w:val="tr-TR"/>
              </w:rPr>
              <w:t>Whereas total asset of the insurance sector has increased over the years</w:t>
            </w:r>
            <w:r w:rsidR="00621EB9" w:rsidRPr="00FE283D">
              <w:rPr>
                <w:rFonts w:ascii="Century" w:hAnsi="Century" w:cs="Arial"/>
                <w:color w:val="595959"/>
                <w:lang w:val="tr-TR"/>
              </w:rPr>
              <w:t>, return on asset</w:t>
            </w:r>
            <w:r w:rsidRPr="00FE283D">
              <w:rPr>
                <w:rFonts w:ascii="Century" w:hAnsi="Century" w:cs="Arial"/>
                <w:color w:val="595959"/>
                <w:lang w:val="tr-TR"/>
              </w:rPr>
              <w:t xml:space="preserve"> calculated by dividing a company's annual profit before tax by its total assets, had decreased until 2006 due to declined in profit but after that date it started to increase. </w:t>
            </w:r>
          </w:p>
          <w:p w:rsidR="00D54945" w:rsidRPr="00D54945" w:rsidRDefault="00D54945" w:rsidP="00C67167">
            <w:pPr>
              <w:jc w:val="both"/>
              <w:rPr>
                <w:rFonts w:ascii="Century" w:hAnsi="Century"/>
                <w:color w:val="1C1C1C"/>
                <w:sz w:val="16"/>
                <w:szCs w:val="16"/>
                <w:highlight w:val="yellow"/>
              </w:rPr>
            </w:pPr>
          </w:p>
        </w:tc>
      </w:tr>
      <w:tr w:rsidR="0008341C" w:rsidRPr="00367FA3">
        <w:trPr>
          <w:gridAfter w:val="1"/>
          <w:wAfter w:w="216" w:type="dxa"/>
          <w:trHeight w:val="144"/>
        </w:trPr>
        <w:tc>
          <w:tcPr>
            <w:tcW w:w="10044" w:type="dxa"/>
            <w:gridSpan w:val="10"/>
          </w:tcPr>
          <w:p w:rsidR="0008341C" w:rsidRPr="005356C2" w:rsidRDefault="0008341C" w:rsidP="00FB4015">
            <w:pPr>
              <w:pStyle w:val="ResimYazs"/>
              <w:jc w:val="center"/>
              <w:rPr>
                <w:rFonts w:ascii="Century" w:hAnsi="Century"/>
                <w:b w:val="0"/>
                <w:i/>
                <w:lang w:val="tr-TR"/>
              </w:rPr>
            </w:pPr>
            <w:bookmarkStart w:id="56" w:name="_Toc170278159"/>
            <w:bookmarkStart w:id="57" w:name="_Toc170665583"/>
            <w:r w:rsidRPr="005356C2">
              <w:rPr>
                <w:rFonts w:ascii="Century" w:hAnsi="Century"/>
                <w:lang w:val="tr-TR"/>
              </w:rPr>
              <w:t xml:space="preserve">Grafik </w:t>
            </w:r>
            <w:r w:rsidRPr="005356C2">
              <w:rPr>
                <w:rFonts w:ascii="Century" w:hAnsi="Century"/>
                <w:lang w:val="tr-TR"/>
              </w:rPr>
              <w:fldChar w:fldCharType="begin"/>
            </w:r>
            <w:r w:rsidRPr="005356C2">
              <w:rPr>
                <w:rFonts w:ascii="Century" w:hAnsi="Century"/>
                <w:lang w:val="tr-TR"/>
              </w:rPr>
              <w:instrText xml:space="preserve"> STYLEREF 2 \s </w:instrText>
            </w:r>
            <w:r w:rsidRPr="005356C2">
              <w:rPr>
                <w:rFonts w:ascii="Century" w:hAnsi="Century"/>
                <w:lang w:val="tr-TR"/>
              </w:rPr>
              <w:fldChar w:fldCharType="separate"/>
            </w:r>
            <w:r w:rsidR="00E117DD">
              <w:rPr>
                <w:rFonts w:ascii="Century" w:hAnsi="Century"/>
                <w:noProof/>
                <w:lang w:val="tr-TR"/>
              </w:rPr>
              <w:t>1.4</w:t>
            </w:r>
            <w:r w:rsidRPr="005356C2">
              <w:rPr>
                <w:rFonts w:ascii="Century" w:hAnsi="Century"/>
                <w:lang w:val="tr-TR"/>
              </w:rPr>
              <w:fldChar w:fldCharType="end"/>
            </w:r>
            <w:r w:rsidRPr="005356C2">
              <w:rPr>
                <w:rFonts w:ascii="Century" w:hAnsi="Century"/>
                <w:lang w:val="tr-TR"/>
              </w:rPr>
              <w:noBreakHyphen/>
            </w:r>
            <w:r w:rsidRPr="005356C2">
              <w:rPr>
                <w:rFonts w:ascii="Century" w:hAnsi="Century"/>
                <w:lang w:val="tr-TR"/>
              </w:rPr>
              <w:fldChar w:fldCharType="begin"/>
            </w:r>
            <w:r w:rsidRPr="005356C2">
              <w:rPr>
                <w:rFonts w:ascii="Century" w:hAnsi="Century"/>
                <w:lang w:val="tr-TR"/>
              </w:rPr>
              <w:instrText xml:space="preserve"> SEQ Grafik \* ARABIC \s 2 </w:instrText>
            </w:r>
            <w:r w:rsidRPr="005356C2">
              <w:rPr>
                <w:rFonts w:ascii="Century" w:hAnsi="Century"/>
                <w:lang w:val="tr-TR"/>
              </w:rPr>
              <w:fldChar w:fldCharType="separate"/>
            </w:r>
            <w:r w:rsidR="00E117DD">
              <w:rPr>
                <w:rFonts w:ascii="Century" w:hAnsi="Century"/>
                <w:noProof/>
                <w:lang w:val="tr-TR"/>
              </w:rPr>
              <w:t>3</w:t>
            </w:r>
            <w:r w:rsidRPr="005356C2">
              <w:rPr>
                <w:rFonts w:ascii="Century" w:hAnsi="Century"/>
                <w:lang w:val="tr-TR"/>
              </w:rPr>
              <w:fldChar w:fldCharType="end"/>
            </w:r>
            <w:r w:rsidRPr="005356C2">
              <w:rPr>
                <w:rFonts w:ascii="Century" w:hAnsi="Century"/>
                <w:lang w:val="tr-TR"/>
              </w:rPr>
              <w:t xml:space="preserve">; Aktif Karlılığı; </w:t>
            </w:r>
            <w:r w:rsidRPr="005356C2">
              <w:rPr>
                <w:rFonts w:ascii="Century" w:hAnsi="Century"/>
                <w:b w:val="0"/>
                <w:i/>
                <w:lang w:val="tr-TR"/>
              </w:rPr>
              <w:t>Return on Assets</w:t>
            </w:r>
            <w:bookmarkEnd w:id="56"/>
            <w:bookmarkEnd w:id="57"/>
          </w:p>
          <w:p w:rsidR="0008341C" w:rsidRPr="005356C2" w:rsidRDefault="00206987" w:rsidP="00FB4015">
            <w:pPr>
              <w:jc w:val="center"/>
              <w:rPr>
                <w:rFonts w:ascii="Century" w:hAnsi="Century"/>
                <w:lang w:val="tr-TR"/>
              </w:rPr>
            </w:pPr>
            <w:r w:rsidRPr="005356C2">
              <w:rPr>
                <w:rFonts w:ascii="Century" w:hAnsi="Century"/>
                <w:lang w:val="tr-TR"/>
              </w:rPr>
              <w:pict>
                <v:shape id="_x0000_i1035" type="#_x0000_t75" style="width:362.5pt;height:167.15pt">
                  <v:imagedata r:id="rId24" o:title=""/>
                </v:shape>
              </w:pict>
            </w:r>
          </w:p>
        </w:tc>
      </w:tr>
      <w:tr w:rsidR="00D35446" w:rsidRPr="00367FA3">
        <w:trPr>
          <w:gridAfter w:val="1"/>
          <w:wAfter w:w="216" w:type="dxa"/>
          <w:trHeight w:val="144"/>
        </w:trPr>
        <w:tc>
          <w:tcPr>
            <w:tcW w:w="4837" w:type="dxa"/>
            <w:gridSpan w:val="2"/>
          </w:tcPr>
          <w:p w:rsidR="0027174C" w:rsidRDefault="0008341C" w:rsidP="008D17FE">
            <w:pPr>
              <w:jc w:val="both"/>
              <w:rPr>
                <w:rFonts w:ascii="Century" w:hAnsi="Century"/>
                <w:lang w:val="tr-TR"/>
              </w:rPr>
            </w:pPr>
            <w:r w:rsidRPr="00C67167">
              <w:rPr>
                <w:rFonts w:ascii="Century" w:hAnsi="Century"/>
                <w:lang w:val="tr-TR"/>
              </w:rPr>
              <w:t xml:space="preserve">2005 ve 2006 yıllarında, </w:t>
            </w:r>
            <w:r w:rsidR="005F6601">
              <w:rPr>
                <w:rFonts w:ascii="Century" w:hAnsi="Century"/>
                <w:lang w:val="tr-TR"/>
              </w:rPr>
              <w:t xml:space="preserve">vergi öncesi </w:t>
            </w:r>
            <w:r w:rsidRPr="00C67167">
              <w:rPr>
                <w:rFonts w:ascii="Century" w:hAnsi="Century"/>
                <w:lang w:val="tr-TR"/>
              </w:rPr>
              <w:t>dönem k</w:t>
            </w:r>
            <w:r w:rsidR="00D97A1B">
              <w:rPr>
                <w:rFonts w:ascii="Century" w:hAnsi="Century"/>
                <w:lang w:val="tr-TR"/>
              </w:rPr>
              <w:t>â</w:t>
            </w:r>
            <w:r w:rsidRPr="00C67167">
              <w:rPr>
                <w:rFonts w:ascii="Century" w:hAnsi="Century"/>
                <w:lang w:val="tr-TR"/>
              </w:rPr>
              <w:t>rlarında</w:t>
            </w:r>
            <w:r w:rsidR="0027174C" w:rsidRPr="00C67167">
              <w:rPr>
                <w:rFonts w:ascii="Century" w:hAnsi="Century"/>
                <w:lang w:val="tr-TR"/>
              </w:rPr>
              <w:t xml:space="preserve"> yaşanan düşme</w:t>
            </w:r>
            <w:r w:rsidR="00BC1014">
              <w:rPr>
                <w:rFonts w:ascii="Century" w:hAnsi="Century"/>
                <w:lang w:val="tr-TR"/>
              </w:rPr>
              <w:t>nin yanı sıra</w:t>
            </w:r>
            <w:r w:rsidR="0027174C" w:rsidRPr="00C67167">
              <w:rPr>
                <w:rFonts w:ascii="Century" w:hAnsi="Century"/>
                <w:lang w:val="tr-TR"/>
              </w:rPr>
              <w:t xml:space="preserve"> </w:t>
            </w:r>
            <w:r w:rsidRPr="00C67167">
              <w:rPr>
                <w:rFonts w:ascii="Century" w:hAnsi="Century"/>
                <w:lang w:val="tr-TR"/>
              </w:rPr>
              <w:t xml:space="preserve"> enflasyon düzeltmesi </w:t>
            </w:r>
            <w:r w:rsidR="0027174C" w:rsidRPr="00C67167">
              <w:rPr>
                <w:rFonts w:ascii="Century" w:hAnsi="Century"/>
                <w:lang w:val="tr-TR"/>
              </w:rPr>
              <w:t xml:space="preserve">nedeniyle </w:t>
            </w:r>
            <w:r w:rsidRPr="00C67167">
              <w:rPr>
                <w:rFonts w:ascii="Century" w:hAnsi="Century"/>
                <w:lang w:val="tr-TR"/>
              </w:rPr>
              <w:t xml:space="preserve"> öz</w:t>
            </w:r>
            <w:r w:rsidR="00DF737E" w:rsidRPr="00C67167">
              <w:rPr>
                <w:rFonts w:ascii="Century" w:hAnsi="Century"/>
                <w:lang w:val="tr-TR"/>
              </w:rPr>
              <w:t>sermaye</w:t>
            </w:r>
            <w:r w:rsidR="00FB4015" w:rsidRPr="00C67167">
              <w:rPr>
                <w:rFonts w:ascii="Century" w:hAnsi="Century"/>
                <w:lang w:val="tr-TR"/>
              </w:rPr>
              <w:t>de</w:t>
            </w:r>
            <w:r w:rsidRPr="00C67167">
              <w:rPr>
                <w:rFonts w:ascii="Century" w:hAnsi="Century"/>
                <w:lang w:val="tr-TR"/>
              </w:rPr>
              <w:t xml:space="preserve"> </w:t>
            </w:r>
            <w:r w:rsidR="0027174C" w:rsidRPr="00C67167">
              <w:rPr>
                <w:rFonts w:ascii="Century" w:hAnsi="Century"/>
                <w:lang w:val="tr-TR"/>
              </w:rPr>
              <w:t xml:space="preserve">ortaya çıkan yüksek oranlı </w:t>
            </w:r>
            <w:r w:rsidRPr="00C67167">
              <w:rPr>
                <w:rFonts w:ascii="Century" w:hAnsi="Century"/>
                <w:lang w:val="tr-TR"/>
              </w:rPr>
              <w:t xml:space="preserve"> artış öz</w:t>
            </w:r>
            <w:r w:rsidR="00DF737E" w:rsidRPr="00C67167">
              <w:rPr>
                <w:rFonts w:ascii="Century" w:hAnsi="Century"/>
                <w:lang w:val="tr-TR"/>
              </w:rPr>
              <w:t>sermaye</w:t>
            </w:r>
            <w:r w:rsidRPr="00C67167">
              <w:rPr>
                <w:rFonts w:ascii="Century" w:hAnsi="Century"/>
                <w:lang w:val="tr-TR"/>
              </w:rPr>
              <w:t xml:space="preserve"> k</w:t>
            </w:r>
            <w:r w:rsidR="00D97A1B">
              <w:rPr>
                <w:rFonts w:ascii="Century" w:hAnsi="Century"/>
                <w:lang w:val="tr-TR"/>
              </w:rPr>
              <w:t>â</w:t>
            </w:r>
            <w:r w:rsidRPr="00C67167">
              <w:rPr>
                <w:rFonts w:ascii="Century" w:hAnsi="Century"/>
                <w:lang w:val="tr-TR"/>
              </w:rPr>
              <w:t xml:space="preserve">rlılığının </w:t>
            </w:r>
            <w:r w:rsidR="0027174C" w:rsidRPr="007E4E23">
              <w:rPr>
                <w:rFonts w:ascii="Century" w:hAnsi="Century"/>
                <w:lang w:val="tr-TR"/>
              </w:rPr>
              <w:t xml:space="preserve">daha </w:t>
            </w:r>
            <w:r w:rsidR="00154812">
              <w:rPr>
                <w:rFonts w:ascii="Century" w:hAnsi="Century"/>
                <w:lang w:val="tr-TR"/>
              </w:rPr>
              <w:t>hızlı</w:t>
            </w:r>
            <w:r w:rsidR="0027174C" w:rsidRPr="00C67167">
              <w:rPr>
                <w:rFonts w:ascii="Century" w:hAnsi="Century"/>
                <w:lang w:val="tr-TR"/>
              </w:rPr>
              <w:t xml:space="preserve"> düşmesine neden</w:t>
            </w:r>
            <w:r w:rsidRPr="00C67167">
              <w:rPr>
                <w:rFonts w:ascii="Century" w:hAnsi="Century"/>
                <w:lang w:val="tr-TR"/>
              </w:rPr>
              <w:t xml:space="preserve"> olmuş</w:t>
            </w:r>
            <w:r w:rsidR="00C67167">
              <w:rPr>
                <w:rFonts w:ascii="Century" w:hAnsi="Century"/>
                <w:lang w:val="tr-TR"/>
              </w:rPr>
              <w:t>tur. A</w:t>
            </w:r>
            <w:r w:rsidR="00C67167" w:rsidRPr="00C67167">
              <w:rPr>
                <w:rFonts w:ascii="Century" w:hAnsi="Century"/>
                <w:lang w:val="tr-TR"/>
              </w:rPr>
              <w:t>ncak</w:t>
            </w:r>
            <w:r w:rsidR="00C67167">
              <w:rPr>
                <w:rFonts w:ascii="Century" w:hAnsi="Century"/>
                <w:lang w:val="tr-TR"/>
              </w:rPr>
              <w:t>,</w:t>
            </w:r>
            <w:r w:rsidR="00C67167" w:rsidRPr="00C67167">
              <w:rPr>
                <w:rFonts w:ascii="Century" w:hAnsi="Century"/>
                <w:lang w:val="tr-TR"/>
              </w:rPr>
              <w:t xml:space="preserve"> 2007 yılında</w:t>
            </w:r>
            <w:r w:rsidR="005F6601">
              <w:rPr>
                <w:rFonts w:ascii="Century" w:hAnsi="Century"/>
                <w:lang w:val="tr-TR"/>
              </w:rPr>
              <w:t xml:space="preserve">n itibaren </w:t>
            </w:r>
            <w:r w:rsidR="00C67167">
              <w:rPr>
                <w:rFonts w:ascii="Century" w:hAnsi="Century"/>
                <w:lang w:val="tr-TR"/>
              </w:rPr>
              <w:t>dönem k</w:t>
            </w:r>
            <w:r w:rsidR="00D97A1B">
              <w:rPr>
                <w:rFonts w:ascii="Century" w:hAnsi="Century"/>
                <w:lang w:val="tr-TR"/>
              </w:rPr>
              <w:t>â</w:t>
            </w:r>
            <w:r w:rsidR="00C67167">
              <w:rPr>
                <w:rFonts w:ascii="Century" w:hAnsi="Century"/>
                <w:lang w:val="tr-TR"/>
              </w:rPr>
              <w:t>rının önemli ölçüde artması</w:t>
            </w:r>
            <w:r w:rsidR="00C67167" w:rsidRPr="00C67167">
              <w:rPr>
                <w:rFonts w:ascii="Century" w:hAnsi="Century"/>
                <w:lang w:val="tr-TR"/>
              </w:rPr>
              <w:t xml:space="preserve"> özsermaye k</w:t>
            </w:r>
            <w:r w:rsidR="00D97A1B">
              <w:rPr>
                <w:rFonts w:ascii="Century" w:hAnsi="Century"/>
                <w:lang w:val="tr-TR"/>
              </w:rPr>
              <w:t>â</w:t>
            </w:r>
            <w:r w:rsidR="00C67167" w:rsidRPr="00C67167">
              <w:rPr>
                <w:rFonts w:ascii="Century" w:hAnsi="Century"/>
                <w:lang w:val="tr-TR"/>
              </w:rPr>
              <w:t>rlılığın</w:t>
            </w:r>
            <w:r w:rsidR="00C67167">
              <w:rPr>
                <w:rFonts w:ascii="Century" w:hAnsi="Century"/>
                <w:lang w:val="tr-TR"/>
              </w:rPr>
              <w:t xml:space="preserve">ı </w:t>
            </w:r>
            <w:r w:rsidR="00C67167" w:rsidRPr="00C67167">
              <w:rPr>
                <w:rFonts w:ascii="Century" w:hAnsi="Century"/>
                <w:lang w:val="tr-TR"/>
              </w:rPr>
              <w:t>da art</w:t>
            </w:r>
            <w:r w:rsidR="00C67167">
              <w:rPr>
                <w:rFonts w:ascii="Century" w:hAnsi="Century"/>
                <w:lang w:val="tr-TR"/>
              </w:rPr>
              <w:t>tırmıştır.</w:t>
            </w:r>
          </w:p>
          <w:p w:rsidR="005F6601" w:rsidRPr="006B7271" w:rsidRDefault="005F6601" w:rsidP="008D17FE">
            <w:pPr>
              <w:jc w:val="both"/>
              <w:rPr>
                <w:rFonts w:ascii="Century" w:hAnsi="Century"/>
                <w:sz w:val="20"/>
                <w:szCs w:val="20"/>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2C3A90" w:rsidRPr="00FE283D" w:rsidRDefault="002C3A90" w:rsidP="002C3A90">
            <w:pPr>
              <w:jc w:val="both"/>
              <w:rPr>
                <w:rFonts w:ascii="Century" w:hAnsi="Century" w:cs="Arial"/>
                <w:color w:val="595959"/>
                <w:lang w:val="tr-TR"/>
              </w:rPr>
            </w:pPr>
            <w:r w:rsidRPr="00FE283D">
              <w:rPr>
                <w:rFonts w:ascii="Century" w:hAnsi="Century" w:cs="Arial"/>
                <w:color w:val="595959"/>
                <w:lang w:val="tr-TR"/>
              </w:rPr>
              <w:t xml:space="preserve">In addition to decrease in profit before tax, rapid increase in equity due to inflation adjustment triggered the decrease in return on equity in 2006 and 2007. However, the significant increase in profit also </w:t>
            </w:r>
            <w:r w:rsidR="00621EB9" w:rsidRPr="00FE283D">
              <w:rPr>
                <w:rFonts w:ascii="Century" w:hAnsi="Century" w:cs="Arial"/>
                <w:color w:val="595959"/>
                <w:lang w:val="tr-TR"/>
              </w:rPr>
              <w:t xml:space="preserve">increased </w:t>
            </w:r>
            <w:r w:rsidRPr="00FE283D">
              <w:rPr>
                <w:rFonts w:ascii="Century" w:hAnsi="Century" w:cs="Arial"/>
                <w:color w:val="595959"/>
                <w:lang w:val="tr-TR"/>
              </w:rPr>
              <w:t>return on equity  as of  2007.</w:t>
            </w:r>
          </w:p>
          <w:p w:rsidR="00D35446" w:rsidRPr="00CF3FF2" w:rsidRDefault="00D35446" w:rsidP="005F1A8C">
            <w:pPr>
              <w:jc w:val="both"/>
              <w:rPr>
                <w:rFonts w:ascii="Century" w:hAnsi="Century"/>
                <w:color w:val="404040"/>
                <w:highlight w:val="yellow"/>
                <w:lang w:val="tr-TR"/>
              </w:rPr>
            </w:pPr>
          </w:p>
        </w:tc>
      </w:tr>
      <w:tr w:rsidR="0008341C" w:rsidRPr="00367FA3">
        <w:trPr>
          <w:gridAfter w:val="1"/>
          <w:wAfter w:w="216" w:type="dxa"/>
          <w:trHeight w:val="144"/>
        </w:trPr>
        <w:tc>
          <w:tcPr>
            <w:tcW w:w="10044" w:type="dxa"/>
            <w:gridSpan w:val="10"/>
          </w:tcPr>
          <w:p w:rsidR="00CD6E9E" w:rsidRPr="00F264F4" w:rsidRDefault="00CD6E9E" w:rsidP="00FB4015">
            <w:pPr>
              <w:pStyle w:val="ResimYazs"/>
              <w:jc w:val="center"/>
              <w:rPr>
                <w:rFonts w:ascii="Century" w:hAnsi="Century"/>
                <w:b w:val="0"/>
                <w:i/>
                <w:lang w:val="tr-TR"/>
              </w:rPr>
            </w:pPr>
            <w:bookmarkStart w:id="58" w:name="_Toc170278160"/>
            <w:bookmarkStart w:id="59" w:name="_Toc170665584"/>
            <w:r w:rsidRPr="00F264F4">
              <w:rPr>
                <w:rFonts w:ascii="Century" w:hAnsi="Century"/>
                <w:lang w:val="tr-TR"/>
              </w:rPr>
              <w:t xml:space="preserve">Grafik </w:t>
            </w:r>
            <w:r w:rsidRPr="00F264F4">
              <w:rPr>
                <w:rFonts w:ascii="Century" w:hAnsi="Century"/>
                <w:lang w:val="tr-TR"/>
              </w:rPr>
              <w:fldChar w:fldCharType="begin"/>
            </w:r>
            <w:r w:rsidRPr="00F264F4">
              <w:rPr>
                <w:rFonts w:ascii="Century" w:hAnsi="Century"/>
                <w:lang w:val="tr-TR"/>
              </w:rPr>
              <w:instrText xml:space="preserve"> STYLEREF 2 \s </w:instrText>
            </w:r>
            <w:r w:rsidRPr="00F264F4">
              <w:rPr>
                <w:rFonts w:ascii="Century" w:hAnsi="Century"/>
                <w:lang w:val="tr-TR"/>
              </w:rPr>
              <w:fldChar w:fldCharType="separate"/>
            </w:r>
            <w:r w:rsidR="00E117DD">
              <w:rPr>
                <w:rFonts w:ascii="Century" w:hAnsi="Century"/>
                <w:noProof/>
                <w:lang w:val="tr-TR"/>
              </w:rPr>
              <w:t>1.4</w:t>
            </w:r>
            <w:r w:rsidRPr="00F264F4">
              <w:rPr>
                <w:rFonts w:ascii="Century" w:hAnsi="Century"/>
                <w:lang w:val="tr-TR"/>
              </w:rPr>
              <w:fldChar w:fldCharType="end"/>
            </w:r>
            <w:r w:rsidRPr="00F264F4">
              <w:rPr>
                <w:rFonts w:ascii="Century" w:hAnsi="Century"/>
                <w:lang w:val="tr-TR"/>
              </w:rPr>
              <w:noBreakHyphen/>
            </w:r>
            <w:r w:rsidRPr="00F264F4">
              <w:rPr>
                <w:rFonts w:ascii="Century" w:hAnsi="Century"/>
                <w:lang w:val="tr-TR"/>
              </w:rPr>
              <w:fldChar w:fldCharType="begin"/>
            </w:r>
            <w:r w:rsidRPr="00F264F4">
              <w:rPr>
                <w:rFonts w:ascii="Century" w:hAnsi="Century"/>
                <w:lang w:val="tr-TR"/>
              </w:rPr>
              <w:instrText xml:space="preserve"> SEQ Grafik \* ARABIC \s 2 </w:instrText>
            </w:r>
            <w:r w:rsidRPr="00F264F4">
              <w:rPr>
                <w:rFonts w:ascii="Century" w:hAnsi="Century"/>
                <w:lang w:val="tr-TR"/>
              </w:rPr>
              <w:fldChar w:fldCharType="separate"/>
            </w:r>
            <w:r w:rsidR="00E117DD">
              <w:rPr>
                <w:rFonts w:ascii="Century" w:hAnsi="Century"/>
                <w:noProof/>
                <w:lang w:val="tr-TR"/>
              </w:rPr>
              <w:t>4</w:t>
            </w:r>
            <w:r w:rsidRPr="00F264F4">
              <w:rPr>
                <w:rFonts w:ascii="Century" w:hAnsi="Century"/>
                <w:lang w:val="tr-TR"/>
              </w:rPr>
              <w:fldChar w:fldCharType="end"/>
            </w:r>
            <w:r w:rsidRPr="00F264F4">
              <w:rPr>
                <w:rFonts w:ascii="Century" w:hAnsi="Century"/>
                <w:lang w:val="tr-TR"/>
              </w:rPr>
              <w:t>; Öz</w:t>
            </w:r>
            <w:r w:rsidR="00DF737E" w:rsidRPr="00F264F4">
              <w:rPr>
                <w:rFonts w:ascii="Century" w:hAnsi="Century"/>
                <w:lang w:val="tr-TR"/>
              </w:rPr>
              <w:t>sermaye</w:t>
            </w:r>
            <w:r w:rsidRPr="00F264F4">
              <w:rPr>
                <w:rFonts w:ascii="Century" w:hAnsi="Century"/>
                <w:lang w:val="tr-TR"/>
              </w:rPr>
              <w:t xml:space="preserve"> Karlılığı – </w:t>
            </w:r>
            <w:r w:rsidRPr="00F264F4">
              <w:rPr>
                <w:rFonts w:ascii="Century" w:hAnsi="Century"/>
                <w:b w:val="0"/>
                <w:i/>
                <w:lang w:val="tr-TR"/>
              </w:rPr>
              <w:t>Return on Equity</w:t>
            </w:r>
            <w:bookmarkEnd w:id="58"/>
            <w:bookmarkEnd w:id="59"/>
          </w:p>
          <w:p w:rsidR="00F264F4" w:rsidRPr="005F6601" w:rsidRDefault="00206987" w:rsidP="00206987">
            <w:pPr>
              <w:jc w:val="center"/>
              <w:rPr>
                <w:rFonts w:ascii="Century" w:hAnsi="Century"/>
                <w:sz w:val="20"/>
                <w:szCs w:val="20"/>
                <w:lang w:val="tr-TR"/>
              </w:rPr>
            </w:pPr>
            <w:r w:rsidRPr="005F6601">
              <w:rPr>
                <w:rFonts w:ascii="Century" w:hAnsi="Century"/>
                <w:sz w:val="20"/>
                <w:szCs w:val="20"/>
                <w:lang w:val="tr-TR"/>
              </w:rPr>
              <w:pict>
                <v:shape id="_x0000_i1036" type="#_x0000_t75" style="width:389.45pt;height:188.45pt">
                  <v:imagedata r:id="rId25" o:title=""/>
                </v:shape>
              </w:pict>
            </w:r>
          </w:p>
          <w:p w:rsidR="00EE7F22" w:rsidRDefault="00EE7F22" w:rsidP="00BC1014">
            <w:pPr>
              <w:jc w:val="center"/>
              <w:rPr>
                <w:rFonts w:ascii="Century" w:hAnsi="Century"/>
                <w:sz w:val="20"/>
                <w:szCs w:val="20"/>
                <w:highlight w:val="yellow"/>
                <w:lang w:val="tr-TR"/>
              </w:rPr>
            </w:pPr>
          </w:p>
          <w:p w:rsidR="00455EBC" w:rsidRDefault="00455EBC" w:rsidP="00BC1014">
            <w:pPr>
              <w:jc w:val="center"/>
              <w:rPr>
                <w:rFonts w:ascii="Century" w:hAnsi="Century"/>
                <w:sz w:val="20"/>
                <w:szCs w:val="20"/>
                <w:highlight w:val="yellow"/>
                <w:lang w:val="tr-TR"/>
              </w:rPr>
            </w:pPr>
          </w:p>
          <w:p w:rsidR="00455EBC" w:rsidRDefault="00455EBC" w:rsidP="00BC1014">
            <w:pPr>
              <w:jc w:val="center"/>
              <w:rPr>
                <w:rFonts w:ascii="Century" w:hAnsi="Century"/>
                <w:sz w:val="20"/>
                <w:szCs w:val="20"/>
                <w:highlight w:val="yellow"/>
                <w:lang w:val="tr-TR"/>
              </w:rPr>
            </w:pPr>
          </w:p>
          <w:p w:rsidR="00455EBC" w:rsidRPr="00BC1014" w:rsidRDefault="00455EBC" w:rsidP="00BC1014">
            <w:pPr>
              <w:jc w:val="center"/>
              <w:rPr>
                <w:rFonts w:ascii="Century" w:hAnsi="Century"/>
                <w:sz w:val="20"/>
                <w:szCs w:val="20"/>
                <w:highlight w:val="yellow"/>
                <w:lang w:val="tr-TR"/>
              </w:rPr>
            </w:pPr>
          </w:p>
        </w:tc>
      </w:tr>
      <w:tr w:rsidR="00D35446" w:rsidRPr="00367FA3">
        <w:trPr>
          <w:gridAfter w:val="1"/>
          <w:wAfter w:w="216" w:type="dxa"/>
          <w:trHeight w:val="144"/>
        </w:trPr>
        <w:tc>
          <w:tcPr>
            <w:tcW w:w="4837" w:type="dxa"/>
            <w:gridSpan w:val="2"/>
          </w:tcPr>
          <w:p w:rsidR="000E3BCA" w:rsidRPr="00A1333A" w:rsidRDefault="00B10838" w:rsidP="000E3BCA">
            <w:pPr>
              <w:pStyle w:val="Balk3"/>
              <w:spacing w:before="0" w:after="0"/>
              <w:ind w:left="0"/>
              <w:jc w:val="both"/>
              <w:rPr>
                <w:rFonts w:ascii="Century" w:hAnsi="Century"/>
                <w:sz w:val="24"/>
                <w:szCs w:val="24"/>
                <w:lang w:val="tr-TR"/>
              </w:rPr>
            </w:pPr>
            <w:bookmarkStart w:id="60" w:name="_Toc198287699"/>
            <w:bookmarkStart w:id="61" w:name="_Toc232337471"/>
            <w:r>
              <w:rPr>
                <w:rFonts w:ascii="Century" w:hAnsi="Century"/>
                <w:sz w:val="24"/>
                <w:szCs w:val="24"/>
                <w:lang w:val="tr-TR"/>
              </w:rPr>
              <w:lastRenderedPageBreak/>
              <w:t xml:space="preserve">Şirket </w:t>
            </w:r>
            <w:r w:rsidR="000E3BCA" w:rsidRPr="00A1333A">
              <w:rPr>
                <w:rFonts w:ascii="Century" w:hAnsi="Century"/>
                <w:sz w:val="24"/>
                <w:szCs w:val="24"/>
                <w:lang w:val="tr-TR"/>
              </w:rPr>
              <w:t>Bilançoları</w:t>
            </w:r>
            <w:r w:rsidR="000E3BCA">
              <w:rPr>
                <w:rFonts w:ascii="Century" w:hAnsi="Century"/>
                <w:sz w:val="24"/>
                <w:szCs w:val="24"/>
                <w:lang w:val="tr-TR"/>
              </w:rPr>
              <w:t xml:space="preserve">n </w:t>
            </w:r>
            <w:r w:rsidR="00344E0D">
              <w:rPr>
                <w:rFonts w:ascii="Century" w:hAnsi="Century"/>
                <w:sz w:val="24"/>
                <w:szCs w:val="24"/>
                <w:lang w:val="tr-TR"/>
              </w:rPr>
              <w:t xml:space="preserve">2008 Yılı </w:t>
            </w:r>
            <w:r w:rsidR="00F17CCA">
              <w:rPr>
                <w:rFonts w:ascii="Century" w:hAnsi="Century"/>
                <w:sz w:val="24"/>
                <w:szCs w:val="24"/>
                <w:lang w:val="tr-TR"/>
              </w:rPr>
              <w:t>Analizi</w:t>
            </w:r>
            <w:bookmarkEnd w:id="61"/>
          </w:p>
          <w:bookmarkEnd w:id="60"/>
          <w:p w:rsidR="00CD6E9E" w:rsidRPr="00810BB9" w:rsidRDefault="00CD6E9E" w:rsidP="00D61B7D">
            <w:pPr>
              <w:jc w:val="both"/>
              <w:rPr>
                <w:rFonts w:ascii="Century" w:hAnsi="Century"/>
                <w:lang w:val="tr-TR"/>
              </w:rPr>
            </w:pPr>
          </w:p>
          <w:p w:rsidR="00CD6E9E" w:rsidRPr="00810BB9" w:rsidRDefault="00810BB9" w:rsidP="008D17FE">
            <w:pPr>
              <w:jc w:val="both"/>
              <w:rPr>
                <w:rFonts w:ascii="Century" w:hAnsi="Century"/>
                <w:lang w:val="tr-TR"/>
              </w:rPr>
            </w:pPr>
            <w:r w:rsidRPr="00810BB9">
              <w:rPr>
                <w:rFonts w:ascii="Century" w:hAnsi="Century"/>
                <w:lang w:val="tr-TR"/>
              </w:rPr>
              <w:t>31</w:t>
            </w:r>
            <w:r w:rsidR="00B10838">
              <w:rPr>
                <w:rFonts w:ascii="Century" w:hAnsi="Century"/>
                <w:lang w:val="tr-TR"/>
              </w:rPr>
              <w:t>/</w:t>
            </w:r>
            <w:r w:rsidR="00344E0D">
              <w:rPr>
                <w:rFonts w:ascii="Century" w:hAnsi="Century"/>
                <w:lang w:val="tr-TR"/>
              </w:rPr>
              <w:t>12</w:t>
            </w:r>
            <w:r w:rsidR="00B10838">
              <w:rPr>
                <w:rFonts w:ascii="Century" w:hAnsi="Century"/>
                <w:lang w:val="tr-TR"/>
              </w:rPr>
              <w:t>/</w:t>
            </w:r>
            <w:r w:rsidR="00344E0D">
              <w:rPr>
                <w:rFonts w:ascii="Century" w:hAnsi="Century"/>
                <w:lang w:val="tr-TR"/>
              </w:rPr>
              <w:t>2008</w:t>
            </w:r>
            <w:r w:rsidR="00CD6E9E" w:rsidRPr="00810BB9">
              <w:rPr>
                <w:rFonts w:ascii="Century" w:hAnsi="Century"/>
                <w:lang w:val="tr-TR"/>
              </w:rPr>
              <w:t xml:space="preserve"> tarihi itibariyle, sigorta</w:t>
            </w:r>
            <w:r w:rsidR="00FB4015" w:rsidRPr="00810BB9">
              <w:rPr>
                <w:rFonts w:ascii="Century" w:hAnsi="Century"/>
                <w:lang w:val="tr-TR"/>
              </w:rPr>
              <w:t>cılık</w:t>
            </w:r>
            <w:r w:rsidR="00CD6E9E" w:rsidRPr="00810BB9">
              <w:rPr>
                <w:rFonts w:ascii="Century" w:hAnsi="Century"/>
                <w:lang w:val="tr-TR"/>
              </w:rPr>
              <w:t xml:space="preserve"> ve bireysel emeklilik </w:t>
            </w:r>
            <w:r w:rsidR="00B10838">
              <w:rPr>
                <w:rFonts w:ascii="Century" w:hAnsi="Century"/>
                <w:lang w:val="tr-TR"/>
              </w:rPr>
              <w:t xml:space="preserve">şirketleri </w:t>
            </w:r>
            <w:r w:rsidR="009E5A95" w:rsidRPr="00810BB9">
              <w:rPr>
                <w:rFonts w:ascii="Century" w:hAnsi="Century"/>
                <w:lang w:val="tr-TR"/>
              </w:rPr>
              <w:t>varlık</w:t>
            </w:r>
            <w:r w:rsidR="00CD6E9E" w:rsidRPr="00810BB9">
              <w:rPr>
                <w:rFonts w:ascii="Century" w:hAnsi="Century"/>
                <w:lang w:val="tr-TR"/>
              </w:rPr>
              <w:t xml:space="preserve"> toplamının %4</w:t>
            </w:r>
            <w:r w:rsidR="00344E0D">
              <w:rPr>
                <w:rFonts w:ascii="Century" w:hAnsi="Century"/>
                <w:lang w:val="tr-TR"/>
              </w:rPr>
              <w:t>7</w:t>
            </w:r>
            <w:r w:rsidR="00CD6E9E" w:rsidRPr="00810BB9">
              <w:rPr>
                <w:rFonts w:ascii="Century" w:hAnsi="Century"/>
                <w:lang w:val="tr-TR"/>
              </w:rPr>
              <w:t>’</w:t>
            </w:r>
            <w:r w:rsidR="00344E0D">
              <w:rPr>
                <w:rFonts w:ascii="Century" w:hAnsi="Century"/>
                <w:lang w:val="tr-TR"/>
              </w:rPr>
              <w:t>sini</w:t>
            </w:r>
            <w:r w:rsidR="00CD6E9E" w:rsidRPr="00810BB9">
              <w:rPr>
                <w:rFonts w:ascii="Century" w:hAnsi="Century"/>
                <w:lang w:val="tr-TR"/>
              </w:rPr>
              <w:t xml:space="preserve"> hayat dışı sigorta şirketleri, %4</w:t>
            </w:r>
            <w:r w:rsidR="00344E0D">
              <w:rPr>
                <w:rFonts w:ascii="Century" w:hAnsi="Century"/>
                <w:lang w:val="tr-TR"/>
              </w:rPr>
              <w:t>3</w:t>
            </w:r>
            <w:r w:rsidR="00CD6E9E" w:rsidRPr="00810BB9">
              <w:rPr>
                <w:rFonts w:ascii="Century" w:hAnsi="Century"/>
                <w:lang w:val="tr-TR"/>
              </w:rPr>
              <w:t>’</w:t>
            </w:r>
            <w:r w:rsidR="00344E0D">
              <w:rPr>
                <w:rFonts w:ascii="Century" w:hAnsi="Century"/>
                <w:lang w:val="tr-TR"/>
              </w:rPr>
              <w:t>ünü</w:t>
            </w:r>
            <w:r w:rsidR="00CD6E9E" w:rsidRPr="00810BB9">
              <w:rPr>
                <w:rFonts w:ascii="Century" w:hAnsi="Century"/>
                <w:lang w:val="tr-TR"/>
              </w:rPr>
              <w:t xml:space="preserve"> hayat</w:t>
            </w:r>
            <w:r w:rsidR="00FB4015" w:rsidRPr="00810BB9">
              <w:rPr>
                <w:rFonts w:ascii="Century" w:hAnsi="Century"/>
                <w:lang w:val="tr-TR"/>
              </w:rPr>
              <w:t>/</w:t>
            </w:r>
            <w:r w:rsidR="00CD6E9E" w:rsidRPr="00810BB9">
              <w:rPr>
                <w:rFonts w:ascii="Century" w:hAnsi="Century"/>
                <w:lang w:val="tr-TR"/>
              </w:rPr>
              <w:t xml:space="preserve">emeklilik şirketleri, </w:t>
            </w:r>
            <w:r w:rsidR="004B0647">
              <w:rPr>
                <w:rFonts w:ascii="Century" w:hAnsi="Century"/>
                <w:lang w:val="tr-TR"/>
              </w:rPr>
              <w:t>%</w:t>
            </w:r>
            <w:r w:rsidRPr="00810BB9">
              <w:rPr>
                <w:rFonts w:ascii="Century" w:hAnsi="Century"/>
                <w:lang w:val="tr-TR"/>
              </w:rPr>
              <w:t>5’ini hayat sigorta şirketleri</w:t>
            </w:r>
            <w:r w:rsidR="001569A2">
              <w:rPr>
                <w:rFonts w:ascii="Century" w:hAnsi="Century"/>
                <w:lang w:val="tr-TR"/>
              </w:rPr>
              <w:t xml:space="preserve"> ve</w:t>
            </w:r>
            <w:r w:rsidRPr="00810BB9">
              <w:rPr>
                <w:rFonts w:ascii="Century" w:hAnsi="Century"/>
                <w:lang w:val="tr-TR"/>
              </w:rPr>
              <w:t xml:space="preserve"> </w:t>
            </w:r>
            <w:r w:rsidR="001569A2">
              <w:rPr>
                <w:rFonts w:ascii="Century" w:hAnsi="Century"/>
                <w:lang w:val="tr-TR"/>
              </w:rPr>
              <w:t xml:space="preserve">kalan </w:t>
            </w:r>
            <w:r w:rsidR="00CD6E9E" w:rsidRPr="00810BB9">
              <w:rPr>
                <w:rFonts w:ascii="Century" w:hAnsi="Century"/>
                <w:lang w:val="tr-TR"/>
              </w:rPr>
              <w:t>%</w:t>
            </w:r>
            <w:r w:rsidRPr="00810BB9">
              <w:rPr>
                <w:rFonts w:ascii="Century" w:hAnsi="Century"/>
                <w:lang w:val="tr-TR"/>
              </w:rPr>
              <w:t>5</w:t>
            </w:r>
            <w:r w:rsidR="00CD6E9E" w:rsidRPr="00810BB9">
              <w:rPr>
                <w:rFonts w:ascii="Century" w:hAnsi="Century"/>
                <w:lang w:val="tr-TR"/>
              </w:rPr>
              <w:t>’</w:t>
            </w:r>
            <w:r w:rsidRPr="00810BB9">
              <w:rPr>
                <w:rFonts w:ascii="Century" w:hAnsi="Century"/>
                <w:lang w:val="tr-TR"/>
              </w:rPr>
              <w:t>ini</w:t>
            </w:r>
            <w:r w:rsidR="00CD6E9E" w:rsidRPr="00810BB9">
              <w:rPr>
                <w:rFonts w:ascii="Century" w:hAnsi="Century"/>
                <w:lang w:val="tr-TR"/>
              </w:rPr>
              <w:t xml:space="preserve"> </w:t>
            </w:r>
            <w:r w:rsidR="001569A2">
              <w:rPr>
                <w:rFonts w:ascii="Century" w:hAnsi="Century"/>
                <w:lang w:val="tr-TR"/>
              </w:rPr>
              <w:t>d</w:t>
            </w:r>
            <w:r w:rsidR="00CD6E9E" w:rsidRPr="00810BB9">
              <w:rPr>
                <w:rFonts w:ascii="Century" w:hAnsi="Century"/>
                <w:lang w:val="tr-TR"/>
              </w:rPr>
              <w:t xml:space="preserve">e reasürans şirketleri oluşturmaktadır. </w:t>
            </w:r>
          </w:p>
          <w:p w:rsidR="007A6FA3" w:rsidRDefault="007A6FA3" w:rsidP="008D17FE">
            <w:pPr>
              <w:jc w:val="both"/>
              <w:rPr>
                <w:rFonts w:ascii="Century" w:hAnsi="Century"/>
                <w:lang w:val="tr-TR"/>
              </w:rPr>
            </w:pPr>
          </w:p>
          <w:p w:rsidR="00455EBC" w:rsidRDefault="00455EBC" w:rsidP="008D17FE">
            <w:pPr>
              <w:jc w:val="both"/>
              <w:rPr>
                <w:rFonts w:ascii="Century" w:hAnsi="Century"/>
                <w:lang w:val="tr-TR"/>
              </w:rPr>
            </w:pPr>
          </w:p>
          <w:p w:rsidR="00CD6E9E" w:rsidRPr="00810BB9" w:rsidRDefault="00CD6E9E" w:rsidP="008D17FE">
            <w:pPr>
              <w:jc w:val="both"/>
              <w:rPr>
                <w:rFonts w:ascii="Century" w:hAnsi="Century"/>
                <w:lang w:val="tr-TR"/>
              </w:rPr>
            </w:pPr>
            <w:r w:rsidRPr="00810BB9">
              <w:rPr>
                <w:rFonts w:ascii="Century" w:hAnsi="Century"/>
                <w:lang w:val="tr-TR"/>
              </w:rPr>
              <w:t xml:space="preserve">Hayat dışı </w:t>
            </w:r>
            <w:r w:rsidR="000C7562">
              <w:rPr>
                <w:rFonts w:ascii="Century" w:hAnsi="Century"/>
                <w:lang w:val="tr-TR"/>
              </w:rPr>
              <w:t xml:space="preserve">ve hayat </w:t>
            </w:r>
            <w:r w:rsidRPr="00810BB9">
              <w:rPr>
                <w:rFonts w:ascii="Century" w:hAnsi="Century"/>
                <w:lang w:val="tr-TR"/>
              </w:rPr>
              <w:t>sigorta şirketlerin</w:t>
            </w:r>
            <w:r w:rsidR="001569A2">
              <w:rPr>
                <w:rFonts w:ascii="Century" w:hAnsi="Century"/>
                <w:lang w:val="tr-TR"/>
              </w:rPr>
              <w:t>de</w:t>
            </w:r>
            <w:r w:rsidRPr="00810BB9">
              <w:rPr>
                <w:rFonts w:ascii="Century" w:hAnsi="Century"/>
                <w:lang w:val="tr-TR"/>
              </w:rPr>
              <w:t xml:space="preserve"> </w:t>
            </w:r>
            <w:r w:rsidR="009E5A95" w:rsidRPr="00810BB9">
              <w:rPr>
                <w:rFonts w:ascii="Century" w:hAnsi="Century"/>
                <w:lang w:val="tr-TR"/>
              </w:rPr>
              <w:t>varlık</w:t>
            </w:r>
            <w:r w:rsidRPr="00810BB9">
              <w:rPr>
                <w:rFonts w:ascii="Century" w:hAnsi="Century"/>
                <w:lang w:val="tr-TR"/>
              </w:rPr>
              <w:t xml:space="preserve"> toplam</w:t>
            </w:r>
            <w:r w:rsidR="001569A2">
              <w:rPr>
                <w:rFonts w:ascii="Century" w:hAnsi="Century"/>
                <w:lang w:val="tr-TR"/>
              </w:rPr>
              <w:t>ları</w:t>
            </w:r>
            <w:r w:rsidRPr="00810BB9">
              <w:rPr>
                <w:rFonts w:ascii="Century" w:hAnsi="Century"/>
                <w:lang w:val="tr-TR"/>
              </w:rPr>
              <w:t xml:space="preserve"> içerisinde en büyük payı </w:t>
            </w:r>
            <w:r w:rsidR="000C7562">
              <w:rPr>
                <w:rFonts w:ascii="Century" w:hAnsi="Century"/>
                <w:lang w:val="tr-TR"/>
              </w:rPr>
              <w:t>finansal varlıklar</w:t>
            </w:r>
            <w:r w:rsidRPr="00810BB9">
              <w:rPr>
                <w:rFonts w:ascii="Century" w:hAnsi="Century"/>
                <w:lang w:val="tr-TR"/>
              </w:rPr>
              <w:t xml:space="preserve"> oluştururken, hayat/emeklilik şirketlerinde </w:t>
            </w:r>
            <w:r w:rsidR="00260C36">
              <w:rPr>
                <w:rFonts w:ascii="Century" w:hAnsi="Century"/>
                <w:lang w:val="tr-TR"/>
              </w:rPr>
              <w:t>bireysel emeklilik faaliyetlerinden alacaklar dolayısıyla esas faaliyetlerden alacaklar</w:t>
            </w:r>
            <w:r w:rsidRPr="00810BB9">
              <w:rPr>
                <w:rFonts w:ascii="Century" w:hAnsi="Century"/>
                <w:lang w:val="tr-TR"/>
              </w:rPr>
              <w:t xml:space="preserve"> </w:t>
            </w:r>
            <w:r w:rsidR="001569A2">
              <w:rPr>
                <w:rFonts w:ascii="Century" w:hAnsi="Century"/>
                <w:lang w:val="tr-TR"/>
              </w:rPr>
              <w:t xml:space="preserve">en büyük kalemi </w:t>
            </w:r>
            <w:r w:rsidRPr="00810BB9">
              <w:rPr>
                <w:rFonts w:ascii="Century" w:hAnsi="Century"/>
                <w:lang w:val="tr-TR"/>
              </w:rPr>
              <w:t xml:space="preserve">oluşturmaktadır. </w:t>
            </w:r>
          </w:p>
          <w:p w:rsidR="0002634F" w:rsidRPr="00367FA3" w:rsidRDefault="0002634F" w:rsidP="008D17FE">
            <w:pPr>
              <w:rPr>
                <w:rFonts w:ascii="Century" w:hAnsi="Century"/>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344E0D" w:rsidRPr="00CF3FF2" w:rsidRDefault="00344E0D" w:rsidP="00344E0D">
            <w:pPr>
              <w:jc w:val="both"/>
              <w:rPr>
                <w:rFonts w:ascii="Century" w:hAnsi="Century"/>
                <w:b/>
                <w:color w:val="404040"/>
              </w:rPr>
            </w:pPr>
            <w:r>
              <w:rPr>
                <w:rFonts w:ascii="Century" w:hAnsi="Century"/>
                <w:b/>
                <w:color w:val="404040"/>
                <w:lang w:val="tr-TR"/>
              </w:rPr>
              <w:t xml:space="preserve">1.4.2. </w:t>
            </w:r>
            <w:r w:rsidR="002C3A90">
              <w:rPr>
                <w:rFonts w:ascii="Century" w:hAnsi="Century"/>
                <w:b/>
                <w:color w:val="404040"/>
                <w:lang w:val="tr-TR"/>
              </w:rPr>
              <w:t xml:space="preserve">The Analysis of </w:t>
            </w:r>
            <w:r w:rsidRPr="00CF3FF2">
              <w:rPr>
                <w:rFonts w:ascii="Century" w:hAnsi="Century"/>
                <w:b/>
                <w:color w:val="404040"/>
              </w:rPr>
              <w:t xml:space="preserve">Balance Sheets </w:t>
            </w:r>
            <w:r w:rsidR="002C3A90">
              <w:rPr>
                <w:rFonts w:ascii="Century" w:hAnsi="Century"/>
                <w:b/>
                <w:color w:val="404040"/>
              </w:rPr>
              <w:t>in</w:t>
            </w:r>
            <w:r w:rsidR="002C3A90" w:rsidRPr="00CF3FF2">
              <w:rPr>
                <w:rFonts w:ascii="Century" w:hAnsi="Century"/>
                <w:b/>
                <w:color w:val="404040"/>
              </w:rPr>
              <w:t xml:space="preserve"> </w:t>
            </w:r>
            <w:r>
              <w:rPr>
                <w:rFonts w:ascii="Century" w:hAnsi="Century"/>
                <w:b/>
                <w:color w:val="404040"/>
              </w:rPr>
              <w:t>2008</w:t>
            </w:r>
            <w:r w:rsidRPr="00CF3FF2">
              <w:rPr>
                <w:rFonts w:ascii="Century" w:hAnsi="Century"/>
                <w:b/>
                <w:color w:val="404040"/>
              </w:rPr>
              <w:t xml:space="preserve"> </w:t>
            </w:r>
          </w:p>
          <w:p w:rsidR="00D35446" w:rsidRPr="00CF3FF2" w:rsidRDefault="00D35446" w:rsidP="008D17FE">
            <w:pPr>
              <w:rPr>
                <w:rFonts w:ascii="Century" w:hAnsi="Century"/>
                <w:color w:val="404040"/>
                <w:lang w:val="tr-TR"/>
              </w:rPr>
            </w:pPr>
          </w:p>
          <w:p w:rsidR="007A6FA3" w:rsidRPr="00FE283D" w:rsidRDefault="007A6FA3" w:rsidP="007A6FA3">
            <w:pPr>
              <w:jc w:val="both"/>
              <w:rPr>
                <w:rFonts w:ascii="Century" w:hAnsi="Century" w:cs="Arial"/>
                <w:color w:val="595959"/>
                <w:lang w:val="tr-TR"/>
              </w:rPr>
            </w:pPr>
            <w:r w:rsidRPr="00FE283D">
              <w:rPr>
                <w:rFonts w:ascii="Century" w:hAnsi="Century" w:cs="Arial"/>
                <w:color w:val="595959"/>
                <w:lang w:val="tr-TR"/>
              </w:rPr>
              <w:t xml:space="preserve">As </w:t>
            </w:r>
            <w:r w:rsidR="00EA5DF3" w:rsidRPr="00FE283D">
              <w:rPr>
                <w:rFonts w:ascii="Century" w:hAnsi="Century" w:cs="Arial"/>
                <w:color w:val="595959"/>
                <w:lang w:val="tr-TR"/>
              </w:rPr>
              <w:t>at</w:t>
            </w:r>
            <w:r w:rsidRPr="00FE283D">
              <w:rPr>
                <w:rFonts w:ascii="Century" w:hAnsi="Century" w:cs="Arial"/>
                <w:color w:val="595959"/>
                <w:lang w:val="tr-TR"/>
              </w:rPr>
              <w:t xml:space="preserve"> December</w:t>
            </w:r>
            <w:r w:rsidR="00CF74F5" w:rsidRPr="00FE283D">
              <w:rPr>
                <w:rFonts w:ascii="Century" w:hAnsi="Century" w:cs="Arial"/>
                <w:color w:val="595959"/>
                <w:lang w:val="tr-TR"/>
              </w:rPr>
              <w:t xml:space="preserve"> 31,</w:t>
            </w:r>
            <w:r w:rsidRPr="00FE283D">
              <w:rPr>
                <w:rFonts w:ascii="Century" w:hAnsi="Century" w:cs="Arial"/>
                <w:color w:val="595959"/>
                <w:lang w:val="tr-TR"/>
              </w:rPr>
              <w:t xml:space="preserve"> 200</w:t>
            </w:r>
            <w:r w:rsidR="00344E0D" w:rsidRPr="00FE283D">
              <w:rPr>
                <w:rFonts w:ascii="Century" w:hAnsi="Century" w:cs="Arial"/>
                <w:color w:val="595959"/>
                <w:lang w:val="tr-TR"/>
              </w:rPr>
              <w:t>8</w:t>
            </w:r>
            <w:r w:rsidRPr="00FE283D">
              <w:rPr>
                <w:rFonts w:ascii="Century" w:hAnsi="Century" w:cs="Arial"/>
                <w:color w:val="595959"/>
                <w:lang w:val="tr-TR"/>
              </w:rPr>
              <w:t>, non</w:t>
            </w:r>
            <w:r w:rsidR="00AB220A" w:rsidRPr="00FE283D">
              <w:rPr>
                <w:rFonts w:ascii="Century" w:hAnsi="Century" w:cs="Arial"/>
                <w:color w:val="595959"/>
                <w:lang w:val="tr-TR"/>
              </w:rPr>
              <w:t>-</w:t>
            </w:r>
            <w:r w:rsidRPr="00FE283D">
              <w:rPr>
                <w:rFonts w:ascii="Century" w:hAnsi="Century" w:cs="Arial"/>
                <w:color w:val="595959"/>
                <w:lang w:val="tr-TR"/>
              </w:rPr>
              <w:t>life insurance companies ma</w:t>
            </w:r>
            <w:r w:rsidR="000C7562" w:rsidRPr="00FE283D">
              <w:rPr>
                <w:rFonts w:ascii="Century" w:hAnsi="Century" w:cs="Arial"/>
                <w:color w:val="595959"/>
                <w:lang w:val="tr-TR"/>
              </w:rPr>
              <w:t>ke up 47</w:t>
            </w:r>
            <w:r w:rsidRPr="00FE283D">
              <w:rPr>
                <w:rFonts w:ascii="Century" w:hAnsi="Century" w:cs="Arial"/>
                <w:color w:val="595959"/>
                <w:lang w:val="tr-TR"/>
              </w:rPr>
              <w:t>% of the total assets of insurance and private pension sector, 4</w:t>
            </w:r>
            <w:r w:rsidR="000C7562" w:rsidRPr="00FE283D">
              <w:rPr>
                <w:rFonts w:ascii="Century" w:hAnsi="Century" w:cs="Arial"/>
                <w:color w:val="595959"/>
                <w:lang w:val="tr-TR"/>
              </w:rPr>
              <w:t>3</w:t>
            </w:r>
            <w:r w:rsidRPr="00FE283D">
              <w:rPr>
                <w:rFonts w:ascii="Century" w:hAnsi="Century" w:cs="Arial"/>
                <w:color w:val="595959"/>
                <w:lang w:val="tr-TR"/>
              </w:rPr>
              <w:t>% of the assets belong to life/pension insurance companies</w:t>
            </w:r>
            <w:r w:rsidR="00810BB9" w:rsidRPr="00FE283D">
              <w:rPr>
                <w:rFonts w:ascii="Century" w:hAnsi="Century" w:cs="Arial"/>
                <w:color w:val="595959"/>
                <w:lang w:val="tr-TR"/>
              </w:rPr>
              <w:t>, 5% of the assets belong to life insurance companies</w:t>
            </w:r>
            <w:r w:rsidRPr="00FE283D">
              <w:rPr>
                <w:rFonts w:ascii="Century" w:hAnsi="Century" w:cs="Arial"/>
                <w:color w:val="595959"/>
                <w:lang w:val="tr-TR"/>
              </w:rPr>
              <w:t xml:space="preserve"> and the remaining </w:t>
            </w:r>
            <w:r w:rsidR="00810BB9" w:rsidRPr="00FE283D">
              <w:rPr>
                <w:rFonts w:ascii="Century" w:hAnsi="Century" w:cs="Arial"/>
                <w:color w:val="595959"/>
                <w:lang w:val="tr-TR"/>
              </w:rPr>
              <w:t>5</w:t>
            </w:r>
            <w:r w:rsidRPr="00FE283D">
              <w:rPr>
                <w:rFonts w:ascii="Century" w:hAnsi="Century" w:cs="Arial"/>
                <w:color w:val="595959"/>
                <w:lang w:val="tr-TR"/>
              </w:rPr>
              <w:t>% belongs to reinsurance companies.</w:t>
            </w:r>
          </w:p>
          <w:p w:rsidR="007A6FA3" w:rsidRPr="00FE283D" w:rsidRDefault="007A6FA3" w:rsidP="00FE283D">
            <w:pPr>
              <w:jc w:val="both"/>
              <w:rPr>
                <w:rFonts w:ascii="Century" w:hAnsi="Century" w:cs="Arial"/>
                <w:color w:val="595959"/>
                <w:lang w:val="tr-TR"/>
              </w:rPr>
            </w:pPr>
          </w:p>
          <w:p w:rsidR="007A6FA3" w:rsidRPr="00FE283D" w:rsidRDefault="00260C36" w:rsidP="007A6FA3">
            <w:pPr>
              <w:jc w:val="both"/>
              <w:rPr>
                <w:rFonts w:ascii="Century" w:hAnsi="Century" w:cs="Arial"/>
                <w:color w:val="595959"/>
                <w:lang w:val="tr-TR"/>
              </w:rPr>
            </w:pPr>
            <w:r w:rsidRPr="00FE283D">
              <w:rPr>
                <w:rFonts w:ascii="Century" w:hAnsi="Century" w:cs="Arial"/>
                <w:color w:val="595959"/>
                <w:lang w:val="tr-TR"/>
              </w:rPr>
              <w:t xml:space="preserve">Financial assets </w:t>
            </w:r>
            <w:r w:rsidR="007A6FA3" w:rsidRPr="00FE283D">
              <w:rPr>
                <w:rFonts w:ascii="Century" w:hAnsi="Century" w:cs="Arial"/>
                <w:color w:val="595959"/>
                <w:lang w:val="tr-TR"/>
              </w:rPr>
              <w:t>compose the largest share of total assets of non</w:t>
            </w:r>
            <w:r w:rsidR="00AB220A" w:rsidRPr="00FE283D">
              <w:rPr>
                <w:rFonts w:ascii="Century" w:hAnsi="Century" w:cs="Arial"/>
                <w:color w:val="595959"/>
                <w:lang w:val="tr-TR"/>
              </w:rPr>
              <w:t>-</w:t>
            </w:r>
            <w:r w:rsidR="007A6FA3" w:rsidRPr="00FE283D">
              <w:rPr>
                <w:rFonts w:ascii="Century" w:hAnsi="Century" w:cs="Arial"/>
                <w:color w:val="595959"/>
                <w:lang w:val="tr-TR"/>
              </w:rPr>
              <w:t>life</w:t>
            </w:r>
            <w:r w:rsidRPr="00FE283D">
              <w:rPr>
                <w:rFonts w:ascii="Century" w:hAnsi="Century" w:cs="Arial"/>
                <w:color w:val="595959"/>
                <w:lang w:val="tr-TR"/>
              </w:rPr>
              <w:t xml:space="preserve"> and life</w:t>
            </w:r>
            <w:r w:rsidR="007A6FA3" w:rsidRPr="00FE283D">
              <w:rPr>
                <w:rFonts w:ascii="Century" w:hAnsi="Century" w:cs="Arial"/>
                <w:color w:val="595959"/>
                <w:lang w:val="tr-TR"/>
              </w:rPr>
              <w:t xml:space="preserve"> insurance companies while </w:t>
            </w:r>
            <w:r w:rsidRPr="00FE283D">
              <w:rPr>
                <w:rFonts w:ascii="Century" w:hAnsi="Century" w:cs="Arial"/>
                <w:color w:val="595959"/>
                <w:lang w:val="tr-TR"/>
              </w:rPr>
              <w:t xml:space="preserve">receivables from operations because of receivables from pension operations </w:t>
            </w:r>
            <w:r w:rsidR="007A6FA3" w:rsidRPr="00FE283D">
              <w:rPr>
                <w:rFonts w:ascii="Century" w:hAnsi="Century" w:cs="Arial"/>
                <w:color w:val="595959"/>
                <w:lang w:val="tr-TR"/>
              </w:rPr>
              <w:t xml:space="preserve">have the largest share of life/pension insurance companies.  </w:t>
            </w:r>
          </w:p>
          <w:p w:rsidR="007A6FA3" w:rsidRPr="00367FA3" w:rsidRDefault="007A6FA3" w:rsidP="008D17FE">
            <w:pPr>
              <w:rPr>
                <w:rFonts w:ascii="Century" w:hAnsi="Century"/>
                <w:highlight w:val="yellow"/>
                <w:lang w:val="tr-TR"/>
              </w:rPr>
            </w:pPr>
          </w:p>
        </w:tc>
      </w:tr>
      <w:tr w:rsidR="00CD6E9E" w:rsidRPr="00367FA3">
        <w:trPr>
          <w:gridAfter w:val="1"/>
          <w:wAfter w:w="216" w:type="dxa"/>
          <w:trHeight w:val="144"/>
        </w:trPr>
        <w:tc>
          <w:tcPr>
            <w:tcW w:w="10044" w:type="dxa"/>
            <w:gridSpan w:val="10"/>
          </w:tcPr>
          <w:p w:rsidR="00CD6E9E" w:rsidRPr="00810BB9" w:rsidRDefault="00CD6E9E" w:rsidP="00344E0D">
            <w:pPr>
              <w:pStyle w:val="ResimYazs"/>
              <w:rPr>
                <w:rFonts w:ascii="Century" w:hAnsi="Century"/>
                <w:lang w:val="tr-TR"/>
              </w:rPr>
            </w:pPr>
            <w:bookmarkStart w:id="62" w:name="_Toc170665540"/>
            <w:r w:rsidRPr="00810BB9">
              <w:rPr>
                <w:rFonts w:ascii="Century" w:hAnsi="Century"/>
                <w:lang w:val="tr-TR"/>
              </w:rPr>
              <w:t xml:space="preserve">Tablo </w:t>
            </w:r>
            <w:r w:rsidRPr="00810BB9">
              <w:rPr>
                <w:rFonts w:ascii="Century" w:hAnsi="Century"/>
                <w:lang w:val="tr-TR"/>
              </w:rPr>
              <w:fldChar w:fldCharType="begin"/>
            </w:r>
            <w:r w:rsidRPr="00810BB9">
              <w:rPr>
                <w:rFonts w:ascii="Century" w:hAnsi="Century"/>
                <w:lang w:val="tr-TR"/>
              </w:rPr>
              <w:instrText xml:space="preserve"> STYLEREF 2 \s </w:instrText>
            </w:r>
            <w:r w:rsidRPr="00810BB9">
              <w:rPr>
                <w:rFonts w:ascii="Century" w:hAnsi="Century"/>
                <w:lang w:val="tr-TR"/>
              </w:rPr>
              <w:fldChar w:fldCharType="separate"/>
            </w:r>
            <w:r w:rsidR="00E117DD">
              <w:rPr>
                <w:rFonts w:ascii="Century" w:hAnsi="Century"/>
                <w:noProof/>
                <w:lang w:val="tr-TR"/>
              </w:rPr>
              <w:t>1.4</w:t>
            </w:r>
            <w:r w:rsidRPr="00810BB9">
              <w:rPr>
                <w:rFonts w:ascii="Century" w:hAnsi="Century"/>
                <w:lang w:val="tr-TR"/>
              </w:rPr>
              <w:fldChar w:fldCharType="end"/>
            </w:r>
            <w:r w:rsidRPr="00810BB9">
              <w:rPr>
                <w:rFonts w:ascii="Century" w:hAnsi="Century"/>
                <w:lang w:val="tr-TR"/>
              </w:rPr>
              <w:noBreakHyphen/>
            </w:r>
            <w:r w:rsidRPr="00810BB9">
              <w:rPr>
                <w:rFonts w:ascii="Century" w:hAnsi="Century"/>
                <w:lang w:val="tr-TR"/>
              </w:rPr>
              <w:fldChar w:fldCharType="begin"/>
            </w:r>
            <w:r w:rsidRPr="00810BB9">
              <w:rPr>
                <w:rFonts w:ascii="Century" w:hAnsi="Century"/>
                <w:lang w:val="tr-TR"/>
              </w:rPr>
              <w:instrText xml:space="preserve"> SEQ Tablo \* ARABIC \s 2 </w:instrText>
            </w:r>
            <w:r w:rsidRPr="00810BB9">
              <w:rPr>
                <w:rFonts w:ascii="Century" w:hAnsi="Century"/>
                <w:lang w:val="tr-TR"/>
              </w:rPr>
              <w:fldChar w:fldCharType="separate"/>
            </w:r>
            <w:r w:rsidR="00E117DD">
              <w:rPr>
                <w:rFonts w:ascii="Century" w:hAnsi="Century"/>
                <w:noProof/>
                <w:lang w:val="tr-TR"/>
              </w:rPr>
              <w:t>5</w:t>
            </w:r>
            <w:r w:rsidRPr="00810BB9">
              <w:rPr>
                <w:rFonts w:ascii="Century" w:hAnsi="Century"/>
                <w:lang w:val="tr-TR"/>
              </w:rPr>
              <w:fldChar w:fldCharType="end"/>
            </w:r>
            <w:r w:rsidRPr="00810BB9">
              <w:rPr>
                <w:rFonts w:ascii="Century" w:hAnsi="Century"/>
                <w:lang w:val="tr-TR"/>
              </w:rPr>
              <w:t xml:space="preserve">; </w:t>
            </w:r>
            <w:r w:rsidR="00344E0D">
              <w:rPr>
                <w:rFonts w:ascii="Century" w:hAnsi="Century"/>
                <w:bCs w:val="0"/>
                <w:lang w:val="tr-TR"/>
              </w:rPr>
              <w:t>2008</w:t>
            </w:r>
            <w:r w:rsidRPr="00810BB9">
              <w:rPr>
                <w:rFonts w:ascii="Century" w:hAnsi="Century"/>
                <w:bCs w:val="0"/>
                <w:lang w:val="tr-TR"/>
              </w:rPr>
              <w:t xml:space="preserve"> Yılı </w:t>
            </w:r>
            <w:r w:rsidR="007A6865" w:rsidRPr="00810BB9">
              <w:rPr>
                <w:rFonts w:ascii="Century" w:hAnsi="Century"/>
                <w:bCs w:val="0"/>
                <w:lang w:val="tr-TR"/>
              </w:rPr>
              <w:t>Varlık Toplamı</w:t>
            </w:r>
            <w:r w:rsidRPr="00810BB9">
              <w:rPr>
                <w:rFonts w:ascii="Century" w:hAnsi="Century"/>
                <w:bCs w:val="0"/>
                <w:lang w:val="tr-TR"/>
              </w:rPr>
              <w:t xml:space="preserve"> - </w:t>
            </w:r>
            <w:r w:rsidRPr="00810BB9">
              <w:rPr>
                <w:rFonts w:ascii="Century" w:hAnsi="Century"/>
                <w:b w:val="0"/>
                <w:i/>
                <w:iCs/>
                <w:lang w:val="tr-TR"/>
              </w:rPr>
              <w:t>Total Assets of 200</w:t>
            </w:r>
            <w:bookmarkEnd w:id="62"/>
            <w:r w:rsidR="00344E0D">
              <w:rPr>
                <w:rFonts w:ascii="Century" w:hAnsi="Century"/>
                <w:b w:val="0"/>
                <w:i/>
                <w:iCs/>
                <w:lang w:val="tr-TR"/>
              </w:rPr>
              <w:t>8</w:t>
            </w:r>
          </w:p>
          <w:tbl>
            <w:tblPr>
              <w:tblW w:w="9960" w:type="dxa"/>
              <w:tblLayout w:type="fixed"/>
              <w:tblCellMar>
                <w:left w:w="70" w:type="dxa"/>
                <w:right w:w="70" w:type="dxa"/>
              </w:tblCellMar>
              <w:tblLook w:val="0000" w:firstRow="0" w:lastRow="0" w:firstColumn="0" w:lastColumn="0" w:noHBand="0" w:noVBand="0"/>
            </w:tblPr>
            <w:tblGrid>
              <w:gridCol w:w="5028"/>
              <w:gridCol w:w="770"/>
              <w:gridCol w:w="878"/>
              <w:gridCol w:w="810"/>
              <w:gridCol w:w="875"/>
              <w:gridCol w:w="714"/>
              <w:gridCol w:w="885"/>
            </w:tblGrid>
            <w:tr w:rsidR="00344E0D" w:rsidRPr="00344E0D">
              <w:trPr>
                <w:trHeight w:val="1019"/>
              </w:trPr>
              <w:tc>
                <w:tcPr>
                  <w:tcW w:w="5028" w:type="dxa"/>
                  <w:tcBorders>
                    <w:top w:val="nil"/>
                    <w:left w:val="nil"/>
                    <w:bottom w:val="single" w:sz="4" w:space="0" w:color="auto"/>
                    <w:right w:val="nil"/>
                  </w:tcBorders>
                  <w:shd w:val="clear" w:color="auto" w:fill="auto"/>
                  <w:noWrap/>
                  <w:vAlign w:val="bottom"/>
                </w:tcPr>
                <w:p w:rsidR="00344E0D" w:rsidRPr="00344E0D" w:rsidRDefault="00344E0D" w:rsidP="00344E0D">
                  <w:pPr>
                    <w:rPr>
                      <w:rFonts w:ascii="Century" w:hAnsi="Century" w:cs="Arial TUR"/>
                      <w:b/>
                      <w:bCs/>
                      <w:sz w:val="20"/>
                      <w:szCs w:val="20"/>
                      <w:lang w:val="tr-TR" w:eastAsia="tr-TR"/>
                    </w:rPr>
                  </w:pPr>
                  <w:r w:rsidRPr="00344E0D">
                    <w:rPr>
                      <w:rFonts w:ascii="Century" w:hAnsi="Century" w:cs="Arial TUR"/>
                      <w:b/>
                      <w:bCs/>
                      <w:sz w:val="20"/>
                      <w:szCs w:val="20"/>
                      <w:lang w:val="tr-TR" w:eastAsia="tr-TR"/>
                    </w:rPr>
                    <w:t>(Milyon</w:t>
                  </w:r>
                  <w:r w:rsidRPr="00344E0D">
                    <w:rPr>
                      <w:rFonts w:ascii="Century" w:hAnsi="Century" w:cs="Arial TUR"/>
                      <w:b/>
                      <w:bCs/>
                      <w:i/>
                      <w:iCs/>
                      <w:sz w:val="20"/>
                      <w:szCs w:val="20"/>
                      <w:lang w:val="tr-TR" w:eastAsia="tr-TR"/>
                    </w:rPr>
                    <w:t>/</w:t>
                  </w:r>
                  <w:r w:rsidRPr="00344E0D">
                    <w:rPr>
                      <w:rFonts w:ascii="Century" w:hAnsi="Century" w:cs="Arial TUR"/>
                      <w:i/>
                      <w:iCs/>
                      <w:sz w:val="20"/>
                      <w:szCs w:val="20"/>
                      <w:lang w:val="tr-TR" w:eastAsia="tr-TR"/>
                    </w:rPr>
                    <w:t>Million</w:t>
                  </w:r>
                  <w:r w:rsidRPr="00344E0D">
                    <w:rPr>
                      <w:rFonts w:ascii="Century" w:hAnsi="Century" w:cs="Arial TUR"/>
                      <w:b/>
                      <w:bCs/>
                      <w:sz w:val="20"/>
                      <w:szCs w:val="20"/>
                      <w:lang w:val="tr-TR" w:eastAsia="tr-TR"/>
                    </w:rPr>
                    <w:t xml:space="preserve"> TL)</w:t>
                  </w:r>
                </w:p>
              </w:tc>
              <w:tc>
                <w:tcPr>
                  <w:tcW w:w="770" w:type="dxa"/>
                  <w:tcBorders>
                    <w:top w:val="nil"/>
                    <w:left w:val="nil"/>
                    <w:bottom w:val="nil"/>
                    <w:right w:val="nil"/>
                  </w:tcBorders>
                  <w:shd w:val="clear" w:color="auto" w:fill="auto"/>
                  <w:vAlign w:val="center"/>
                </w:tcPr>
                <w:p w:rsidR="00344E0D" w:rsidRPr="00344E0D" w:rsidRDefault="00344E0D" w:rsidP="00344E0D">
                  <w:pPr>
                    <w:jc w:val="center"/>
                    <w:rPr>
                      <w:rFonts w:ascii="Century" w:hAnsi="Century" w:cs="Arial TUR"/>
                      <w:b/>
                      <w:bCs/>
                      <w:sz w:val="20"/>
                      <w:szCs w:val="20"/>
                      <w:lang w:val="tr-TR" w:eastAsia="tr-TR"/>
                    </w:rPr>
                  </w:pPr>
                  <w:r w:rsidRPr="00344E0D">
                    <w:rPr>
                      <w:rFonts w:ascii="Century" w:hAnsi="Century" w:cs="Arial TUR"/>
                      <w:b/>
                      <w:bCs/>
                      <w:sz w:val="20"/>
                      <w:szCs w:val="20"/>
                      <w:lang w:val="tr-TR" w:eastAsia="tr-TR"/>
                    </w:rPr>
                    <w:t>Hayat Dışı</w:t>
                  </w:r>
                  <w:r w:rsidRPr="00344E0D">
                    <w:rPr>
                      <w:rFonts w:ascii="Century" w:hAnsi="Century" w:cs="Arial TUR"/>
                      <w:b/>
                      <w:bCs/>
                      <w:sz w:val="20"/>
                      <w:szCs w:val="20"/>
                      <w:lang w:val="tr-TR" w:eastAsia="tr-TR"/>
                    </w:rPr>
                    <w:br/>
                  </w:r>
                  <w:r w:rsidRPr="00344E0D">
                    <w:rPr>
                      <w:rFonts w:ascii="Century" w:hAnsi="Century" w:cs="Arial TUR"/>
                      <w:i/>
                      <w:iCs/>
                      <w:sz w:val="20"/>
                      <w:szCs w:val="20"/>
                      <w:lang w:val="tr-TR" w:eastAsia="tr-TR"/>
                    </w:rPr>
                    <w:t>Non Life</w:t>
                  </w:r>
                </w:p>
              </w:tc>
              <w:tc>
                <w:tcPr>
                  <w:tcW w:w="878" w:type="dxa"/>
                  <w:tcBorders>
                    <w:top w:val="nil"/>
                    <w:left w:val="nil"/>
                    <w:bottom w:val="nil"/>
                    <w:right w:val="nil"/>
                  </w:tcBorders>
                  <w:shd w:val="clear" w:color="auto" w:fill="auto"/>
                  <w:vAlign w:val="center"/>
                </w:tcPr>
                <w:p w:rsidR="00344E0D" w:rsidRPr="00344E0D" w:rsidRDefault="00344E0D" w:rsidP="00344E0D">
                  <w:pPr>
                    <w:jc w:val="center"/>
                    <w:rPr>
                      <w:rFonts w:ascii="Century" w:hAnsi="Century" w:cs="Arial TUR"/>
                      <w:b/>
                      <w:bCs/>
                      <w:sz w:val="20"/>
                      <w:szCs w:val="20"/>
                      <w:lang w:val="tr-TR" w:eastAsia="tr-TR"/>
                    </w:rPr>
                  </w:pPr>
                  <w:r w:rsidRPr="00344E0D">
                    <w:rPr>
                      <w:rFonts w:ascii="Century" w:hAnsi="Century" w:cs="Arial TUR"/>
                      <w:b/>
                      <w:bCs/>
                      <w:sz w:val="20"/>
                      <w:szCs w:val="20"/>
                      <w:lang w:val="tr-TR" w:eastAsia="tr-TR"/>
                    </w:rPr>
                    <w:t>H / E</w:t>
                  </w:r>
                  <w:r w:rsidRPr="00344E0D">
                    <w:rPr>
                      <w:rFonts w:ascii="Century" w:hAnsi="Century" w:cs="Arial TUR"/>
                      <w:b/>
                      <w:bCs/>
                      <w:sz w:val="20"/>
                      <w:szCs w:val="20"/>
                      <w:lang w:val="tr-TR" w:eastAsia="tr-TR"/>
                    </w:rPr>
                    <w:br/>
                  </w:r>
                  <w:r w:rsidRPr="00344E0D">
                    <w:rPr>
                      <w:rFonts w:ascii="Century" w:hAnsi="Century" w:cs="Arial TUR"/>
                      <w:i/>
                      <w:iCs/>
                      <w:sz w:val="20"/>
                      <w:szCs w:val="20"/>
                      <w:lang w:val="tr-TR" w:eastAsia="tr-TR"/>
                    </w:rPr>
                    <w:t>L / P</w:t>
                  </w:r>
                </w:p>
              </w:tc>
              <w:tc>
                <w:tcPr>
                  <w:tcW w:w="810" w:type="dxa"/>
                  <w:tcBorders>
                    <w:top w:val="nil"/>
                    <w:left w:val="nil"/>
                    <w:bottom w:val="nil"/>
                    <w:right w:val="nil"/>
                  </w:tcBorders>
                  <w:shd w:val="clear" w:color="auto" w:fill="auto"/>
                  <w:vAlign w:val="center"/>
                </w:tcPr>
                <w:p w:rsidR="00344E0D" w:rsidRPr="00344E0D" w:rsidRDefault="00344E0D" w:rsidP="00344E0D">
                  <w:pPr>
                    <w:jc w:val="center"/>
                    <w:rPr>
                      <w:rFonts w:ascii="Century" w:hAnsi="Century" w:cs="Arial TUR"/>
                      <w:b/>
                      <w:bCs/>
                      <w:sz w:val="20"/>
                      <w:szCs w:val="20"/>
                      <w:lang w:val="tr-TR" w:eastAsia="tr-TR"/>
                    </w:rPr>
                  </w:pPr>
                  <w:r w:rsidRPr="00344E0D">
                    <w:rPr>
                      <w:rFonts w:ascii="Century" w:hAnsi="Century" w:cs="Arial TUR"/>
                      <w:b/>
                      <w:bCs/>
                      <w:sz w:val="20"/>
                      <w:szCs w:val="20"/>
                      <w:lang w:val="tr-TR" w:eastAsia="tr-TR"/>
                    </w:rPr>
                    <w:t>Hayat</w:t>
                  </w:r>
                  <w:r w:rsidRPr="00344E0D">
                    <w:rPr>
                      <w:rFonts w:ascii="Century" w:hAnsi="Century" w:cs="Arial TUR"/>
                      <w:b/>
                      <w:bCs/>
                      <w:sz w:val="20"/>
                      <w:szCs w:val="20"/>
                      <w:lang w:val="tr-TR" w:eastAsia="tr-TR"/>
                    </w:rPr>
                    <w:br/>
                  </w:r>
                  <w:r w:rsidRPr="00344E0D">
                    <w:rPr>
                      <w:rFonts w:ascii="Century" w:hAnsi="Century" w:cs="Arial TUR"/>
                      <w:i/>
                      <w:iCs/>
                      <w:sz w:val="20"/>
                      <w:szCs w:val="20"/>
                      <w:lang w:val="tr-TR" w:eastAsia="tr-TR"/>
                    </w:rPr>
                    <w:t>Life</w:t>
                  </w:r>
                </w:p>
              </w:tc>
              <w:tc>
                <w:tcPr>
                  <w:tcW w:w="875" w:type="dxa"/>
                  <w:tcBorders>
                    <w:top w:val="nil"/>
                    <w:left w:val="nil"/>
                    <w:bottom w:val="nil"/>
                    <w:right w:val="nil"/>
                  </w:tcBorders>
                  <w:shd w:val="clear" w:color="auto" w:fill="auto"/>
                  <w:vAlign w:val="center"/>
                </w:tcPr>
                <w:p w:rsidR="00344E0D" w:rsidRPr="00344E0D" w:rsidRDefault="00344E0D" w:rsidP="00344E0D">
                  <w:pPr>
                    <w:jc w:val="center"/>
                    <w:rPr>
                      <w:rFonts w:ascii="Century" w:hAnsi="Century" w:cs="Arial TUR"/>
                      <w:b/>
                      <w:bCs/>
                      <w:sz w:val="20"/>
                      <w:szCs w:val="20"/>
                      <w:lang w:val="tr-TR" w:eastAsia="tr-TR"/>
                    </w:rPr>
                  </w:pPr>
                  <w:r w:rsidRPr="00344E0D">
                    <w:rPr>
                      <w:rFonts w:ascii="Century" w:hAnsi="Century" w:cs="Arial TUR"/>
                      <w:b/>
                      <w:bCs/>
                      <w:sz w:val="20"/>
                      <w:szCs w:val="20"/>
                      <w:lang w:val="tr-TR" w:eastAsia="tr-TR"/>
                    </w:rPr>
                    <w:t>Ara Toplam</w:t>
                  </w:r>
                  <w:r w:rsidRPr="00344E0D">
                    <w:rPr>
                      <w:rFonts w:ascii="Century" w:hAnsi="Century" w:cs="Arial TUR"/>
                      <w:b/>
                      <w:bCs/>
                      <w:sz w:val="20"/>
                      <w:szCs w:val="20"/>
                      <w:lang w:val="tr-TR" w:eastAsia="tr-TR"/>
                    </w:rPr>
                    <w:br/>
                  </w:r>
                  <w:r w:rsidRPr="00344E0D">
                    <w:rPr>
                      <w:rFonts w:ascii="Century" w:hAnsi="Century" w:cs="Arial TUR"/>
                      <w:i/>
                      <w:iCs/>
                      <w:sz w:val="20"/>
                      <w:szCs w:val="20"/>
                      <w:lang w:val="tr-TR" w:eastAsia="tr-TR"/>
                    </w:rPr>
                    <w:t>Total</w:t>
                  </w:r>
                </w:p>
              </w:tc>
              <w:tc>
                <w:tcPr>
                  <w:tcW w:w="714" w:type="dxa"/>
                  <w:tcBorders>
                    <w:top w:val="nil"/>
                    <w:left w:val="nil"/>
                    <w:bottom w:val="nil"/>
                    <w:right w:val="nil"/>
                  </w:tcBorders>
                  <w:shd w:val="clear" w:color="auto" w:fill="auto"/>
                  <w:vAlign w:val="center"/>
                </w:tcPr>
                <w:p w:rsidR="00344E0D" w:rsidRPr="00344E0D" w:rsidRDefault="00344E0D" w:rsidP="00344E0D">
                  <w:pPr>
                    <w:jc w:val="center"/>
                    <w:rPr>
                      <w:rFonts w:ascii="Century" w:hAnsi="Century" w:cs="Arial TUR"/>
                      <w:b/>
                      <w:bCs/>
                      <w:sz w:val="20"/>
                      <w:szCs w:val="20"/>
                      <w:lang w:val="tr-TR" w:eastAsia="tr-TR"/>
                    </w:rPr>
                  </w:pPr>
                  <w:r w:rsidRPr="00344E0D">
                    <w:rPr>
                      <w:rFonts w:ascii="Century" w:hAnsi="Century" w:cs="Arial TUR"/>
                      <w:b/>
                      <w:bCs/>
                      <w:sz w:val="20"/>
                      <w:szCs w:val="20"/>
                      <w:lang w:val="tr-TR" w:eastAsia="tr-TR"/>
                    </w:rPr>
                    <w:t>Reas.</w:t>
                  </w:r>
                  <w:r w:rsidRPr="00344E0D">
                    <w:rPr>
                      <w:rFonts w:ascii="Century" w:hAnsi="Century" w:cs="Arial TUR"/>
                      <w:b/>
                      <w:bCs/>
                      <w:sz w:val="20"/>
                      <w:szCs w:val="20"/>
                      <w:lang w:val="tr-TR" w:eastAsia="tr-TR"/>
                    </w:rPr>
                    <w:br/>
                  </w:r>
                  <w:r w:rsidRPr="00344E0D">
                    <w:rPr>
                      <w:rFonts w:ascii="Century" w:hAnsi="Century" w:cs="Arial TUR"/>
                      <w:i/>
                      <w:iCs/>
                      <w:sz w:val="20"/>
                      <w:szCs w:val="20"/>
                      <w:lang w:val="tr-TR" w:eastAsia="tr-TR"/>
                    </w:rPr>
                    <w:t>Reins.</w:t>
                  </w:r>
                </w:p>
              </w:tc>
              <w:tc>
                <w:tcPr>
                  <w:tcW w:w="885" w:type="dxa"/>
                  <w:tcBorders>
                    <w:top w:val="nil"/>
                    <w:left w:val="nil"/>
                    <w:bottom w:val="nil"/>
                    <w:right w:val="nil"/>
                  </w:tcBorders>
                  <w:shd w:val="clear" w:color="auto" w:fill="auto"/>
                  <w:vAlign w:val="center"/>
                </w:tcPr>
                <w:p w:rsidR="00344E0D" w:rsidRPr="00344E0D" w:rsidRDefault="00344E0D" w:rsidP="00344E0D">
                  <w:pPr>
                    <w:jc w:val="center"/>
                    <w:rPr>
                      <w:rFonts w:ascii="Century" w:hAnsi="Century" w:cs="Arial TUR"/>
                      <w:b/>
                      <w:bCs/>
                      <w:sz w:val="20"/>
                      <w:szCs w:val="20"/>
                      <w:lang w:val="tr-TR" w:eastAsia="tr-TR"/>
                    </w:rPr>
                  </w:pPr>
                  <w:r w:rsidRPr="00344E0D">
                    <w:rPr>
                      <w:rFonts w:ascii="Century" w:hAnsi="Century" w:cs="Arial TUR"/>
                      <w:b/>
                      <w:bCs/>
                      <w:sz w:val="20"/>
                      <w:szCs w:val="20"/>
                      <w:lang w:val="tr-TR" w:eastAsia="tr-TR"/>
                    </w:rPr>
                    <w:t>Genel Toplam</w:t>
                  </w:r>
                  <w:r w:rsidRPr="00344E0D">
                    <w:rPr>
                      <w:rFonts w:ascii="Century" w:hAnsi="Century" w:cs="Arial TUR"/>
                      <w:b/>
                      <w:bCs/>
                      <w:sz w:val="20"/>
                      <w:szCs w:val="20"/>
                      <w:lang w:val="tr-TR" w:eastAsia="tr-TR"/>
                    </w:rPr>
                    <w:br/>
                  </w:r>
                  <w:r w:rsidRPr="00344E0D">
                    <w:rPr>
                      <w:rFonts w:ascii="Century" w:hAnsi="Century" w:cs="Arial TUR"/>
                      <w:i/>
                      <w:iCs/>
                      <w:sz w:val="20"/>
                      <w:szCs w:val="20"/>
                      <w:lang w:val="tr-TR" w:eastAsia="tr-TR"/>
                    </w:rPr>
                    <w:t>General Total</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b/>
                      <w:bCs/>
                      <w:sz w:val="20"/>
                      <w:szCs w:val="20"/>
                      <w:lang w:val="tr-TR" w:eastAsia="tr-TR"/>
                    </w:rPr>
                  </w:pPr>
                  <w:r w:rsidRPr="00344E0D">
                    <w:rPr>
                      <w:rFonts w:ascii="Century" w:hAnsi="Century" w:cs="Arial TUR"/>
                      <w:b/>
                      <w:bCs/>
                      <w:sz w:val="20"/>
                      <w:szCs w:val="20"/>
                      <w:lang w:val="tr-TR" w:eastAsia="tr-TR"/>
                    </w:rPr>
                    <w:t xml:space="preserve">Cari Varlıklar - </w:t>
                  </w:r>
                  <w:r w:rsidRPr="00344E0D">
                    <w:rPr>
                      <w:rFonts w:ascii="Century" w:hAnsi="Century" w:cs="Arial TUR"/>
                      <w:i/>
                      <w:iCs/>
                      <w:sz w:val="20"/>
                      <w:szCs w:val="20"/>
                      <w:lang w:val="tr-TR" w:eastAsia="tr-TR"/>
                    </w:rPr>
                    <w:t>Current Assets</w:t>
                  </w:r>
                </w:p>
              </w:tc>
              <w:tc>
                <w:tcPr>
                  <w:tcW w:w="770"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10.468</w:t>
                  </w:r>
                </w:p>
              </w:tc>
              <w:tc>
                <w:tcPr>
                  <w:tcW w:w="878"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8.746</w:t>
                  </w:r>
                </w:p>
              </w:tc>
              <w:tc>
                <w:tcPr>
                  <w:tcW w:w="810"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1.333</w:t>
                  </w:r>
                </w:p>
              </w:tc>
              <w:tc>
                <w:tcPr>
                  <w:tcW w:w="875"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20.547</w:t>
                  </w:r>
                </w:p>
              </w:tc>
              <w:tc>
                <w:tcPr>
                  <w:tcW w:w="714"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1.233</w:t>
                  </w:r>
                </w:p>
              </w:tc>
              <w:tc>
                <w:tcPr>
                  <w:tcW w:w="885"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21.780</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sz w:val="20"/>
                      <w:szCs w:val="20"/>
                      <w:lang w:val="tr-TR" w:eastAsia="tr-TR"/>
                    </w:rPr>
                  </w:pPr>
                  <w:r w:rsidRPr="00344E0D">
                    <w:rPr>
                      <w:rFonts w:ascii="Century" w:hAnsi="Century" w:cs="Arial TUR"/>
                      <w:sz w:val="20"/>
                      <w:szCs w:val="20"/>
                      <w:lang w:val="tr-TR" w:eastAsia="tr-TR"/>
                    </w:rPr>
                    <w:t xml:space="preserve">  Nakit Varlıklar - </w:t>
                  </w:r>
                  <w:r w:rsidRPr="00344E0D">
                    <w:rPr>
                      <w:rFonts w:ascii="Century" w:hAnsi="Century" w:cs="Arial TUR"/>
                      <w:i/>
                      <w:iCs/>
                      <w:sz w:val="20"/>
                      <w:szCs w:val="20"/>
                      <w:lang w:val="tr-TR" w:eastAsia="tr-TR"/>
                    </w:rPr>
                    <w:t>Cash and Cash Equilavents</w:t>
                  </w:r>
                </w:p>
              </w:tc>
              <w:tc>
                <w:tcPr>
                  <w:tcW w:w="77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3.520</w:t>
                  </w:r>
                </w:p>
              </w:tc>
              <w:tc>
                <w:tcPr>
                  <w:tcW w:w="878"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852</w:t>
                  </w:r>
                </w:p>
              </w:tc>
              <w:tc>
                <w:tcPr>
                  <w:tcW w:w="81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171</w:t>
                  </w:r>
                </w:p>
              </w:tc>
              <w:tc>
                <w:tcPr>
                  <w:tcW w:w="87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4.543</w:t>
                  </w:r>
                </w:p>
              </w:tc>
              <w:tc>
                <w:tcPr>
                  <w:tcW w:w="714"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489</w:t>
                  </w:r>
                </w:p>
              </w:tc>
              <w:tc>
                <w:tcPr>
                  <w:tcW w:w="88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5.033</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sz w:val="20"/>
                      <w:szCs w:val="20"/>
                      <w:lang w:val="tr-TR" w:eastAsia="tr-TR"/>
                    </w:rPr>
                  </w:pPr>
                  <w:r w:rsidRPr="00344E0D">
                    <w:rPr>
                      <w:rFonts w:ascii="Century" w:hAnsi="Century" w:cs="Arial TUR"/>
                      <w:sz w:val="20"/>
                      <w:szCs w:val="20"/>
                      <w:lang w:val="tr-TR" w:eastAsia="tr-TR"/>
                    </w:rPr>
                    <w:t xml:space="preserve">  Finansal Varlıklar - </w:t>
                  </w:r>
                  <w:r w:rsidRPr="00344E0D">
                    <w:rPr>
                      <w:rFonts w:ascii="Century" w:hAnsi="Century" w:cs="Arial TUR"/>
                      <w:i/>
                      <w:iCs/>
                      <w:sz w:val="20"/>
                      <w:szCs w:val="20"/>
                      <w:lang w:val="tr-TR" w:eastAsia="tr-TR"/>
                    </w:rPr>
                    <w:t>Financial Assets</w:t>
                  </w:r>
                </w:p>
              </w:tc>
              <w:tc>
                <w:tcPr>
                  <w:tcW w:w="77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3.011</w:t>
                  </w:r>
                </w:p>
              </w:tc>
              <w:tc>
                <w:tcPr>
                  <w:tcW w:w="878"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4.388</w:t>
                  </w:r>
                </w:p>
              </w:tc>
              <w:tc>
                <w:tcPr>
                  <w:tcW w:w="81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909</w:t>
                  </w:r>
                </w:p>
              </w:tc>
              <w:tc>
                <w:tcPr>
                  <w:tcW w:w="87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8.309</w:t>
                  </w:r>
                </w:p>
              </w:tc>
              <w:tc>
                <w:tcPr>
                  <w:tcW w:w="714"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496</w:t>
                  </w:r>
                </w:p>
              </w:tc>
              <w:tc>
                <w:tcPr>
                  <w:tcW w:w="88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8.805</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sz w:val="20"/>
                      <w:szCs w:val="20"/>
                      <w:lang w:val="tr-TR" w:eastAsia="tr-TR"/>
                    </w:rPr>
                  </w:pPr>
                  <w:r w:rsidRPr="00344E0D">
                    <w:rPr>
                      <w:rFonts w:ascii="Century" w:hAnsi="Century" w:cs="Arial TUR"/>
                      <w:sz w:val="20"/>
                      <w:szCs w:val="20"/>
                      <w:lang w:val="tr-TR" w:eastAsia="tr-TR"/>
                    </w:rPr>
                    <w:t xml:space="preserve">  Esas Faal. Alacaklar - </w:t>
                  </w:r>
                  <w:r w:rsidRPr="00344E0D">
                    <w:rPr>
                      <w:rFonts w:ascii="Century" w:hAnsi="Century" w:cs="Arial TUR"/>
                      <w:i/>
                      <w:iCs/>
                      <w:sz w:val="20"/>
                      <w:szCs w:val="20"/>
                      <w:lang w:val="tr-TR" w:eastAsia="tr-TR"/>
                    </w:rPr>
                    <w:t>Receivables from Op</w:t>
                  </w:r>
                  <w:r w:rsidR="00B10838">
                    <w:rPr>
                      <w:rFonts w:ascii="Century" w:hAnsi="Century" w:cs="Arial TUR"/>
                      <w:i/>
                      <w:iCs/>
                      <w:sz w:val="20"/>
                      <w:szCs w:val="20"/>
                      <w:lang w:val="tr-TR" w:eastAsia="tr-TR"/>
                    </w:rPr>
                    <w:t>erations</w:t>
                  </w:r>
                </w:p>
              </w:tc>
              <w:tc>
                <w:tcPr>
                  <w:tcW w:w="77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2.966</w:t>
                  </w:r>
                </w:p>
              </w:tc>
              <w:tc>
                <w:tcPr>
                  <w:tcW w:w="878"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3.403</w:t>
                  </w:r>
                </w:p>
              </w:tc>
              <w:tc>
                <w:tcPr>
                  <w:tcW w:w="81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213</w:t>
                  </w:r>
                </w:p>
              </w:tc>
              <w:tc>
                <w:tcPr>
                  <w:tcW w:w="87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6.582</w:t>
                  </w:r>
                </w:p>
              </w:tc>
              <w:tc>
                <w:tcPr>
                  <w:tcW w:w="714"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144</w:t>
                  </w:r>
                </w:p>
              </w:tc>
              <w:tc>
                <w:tcPr>
                  <w:tcW w:w="88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6.726</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sz w:val="20"/>
                      <w:szCs w:val="20"/>
                      <w:lang w:val="tr-TR" w:eastAsia="tr-TR"/>
                    </w:rPr>
                  </w:pPr>
                  <w:r w:rsidRPr="00344E0D">
                    <w:rPr>
                      <w:rFonts w:ascii="Century" w:hAnsi="Century" w:cs="Arial TUR"/>
                      <w:sz w:val="20"/>
                      <w:szCs w:val="20"/>
                      <w:lang w:val="tr-TR" w:eastAsia="tr-TR"/>
                    </w:rPr>
                    <w:t xml:space="preserve">  Diğer Cari Varlıklar - </w:t>
                  </w:r>
                  <w:r w:rsidRPr="00344E0D">
                    <w:rPr>
                      <w:rFonts w:ascii="Century" w:hAnsi="Century" w:cs="Arial TUR"/>
                      <w:i/>
                      <w:iCs/>
                      <w:sz w:val="20"/>
                      <w:szCs w:val="20"/>
                      <w:lang w:val="tr-TR" w:eastAsia="tr-TR"/>
                    </w:rPr>
                    <w:t>Other Assets</w:t>
                  </w:r>
                </w:p>
              </w:tc>
              <w:tc>
                <w:tcPr>
                  <w:tcW w:w="77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971</w:t>
                  </w:r>
                </w:p>
              </w:tc>
              <w:tc>
                <w:tcPr>
                  <w:tcW w:w="878"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102</w:t>
                  </w:r>
                </w:p>
              </w:tc>
              <w:tc>
                <w:tcPr>
                  <w:tcW w:w="81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40</w:t>
                  </w:r>
                </w:p>
              </w:tc>
              <w:tc>
                <w:tcPr>
                  <w:tcW w:w="87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1.113</w:t>
                  </w:r>
                </w:p>
              </w:tc>
              <w:tc>
                <w:tcPr>
                  <w:tcW w:w="714"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104</w:t>
                  </w:r>
                </w:p>
              </w:tc>
              <w:tc>
                <w:tcPr>
                  <w:tcW w:w="88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1.217</w:t>
                  </w:r>
                </w:p>
              </w:tc>
            </w:tr>
            <w:tr w:rsidR="00344E0D" w:rsidRPr="00344E0D">
              <w:trPr>
                <w:trHeight w:val="255"/>
              </w:trPr>
              <w:tc>
                <w:tcPr>
                  <w:tcW w:w="5028" w:type="dxa"/>
                  <w:tcBorders>
                    <w:top w:val="single" w:sz="4" w:space="0" w:color="auto"/>
                    <w:left w:val="nil"/>
                    <w:bottom w:val="nil"/>
                    <w:right w:val="nil"/>
                  </w:tcBorders>
                  <w:shd w:val="clear" w:color="auto" w:fill="auto"/>
                  <w:noWrap/>
                  <w:vAlign w:val="bottom"/>
                </w:tcPr>
                <w:p w:rsidR="00344E0D" w:rsidRPr="00344E0D" w:rsidRDefault="00344E0D" w:rsidP="00344E0D">
                  <w:pPr>
                    <w:rPr>
                      <w:rFonts w:ascii="Century" w:hAnsi="Century" w:cs="Arial TUR"/>
                      <w:b/>
                      <w:bCs/>
                      <w:sz w:val="20"/>
                      <w:szCs w:val="20"/>
                      <w:lang w:val="tr-TR" w:eastAsia="tr-TR"/>
                    </w:rPr>
                  </w:pPr>
                  <w:r w:rsidRPr="00344E0D">
                    <w:rPr>
                      <w:rFonts w:ascii="Century" w:hAnsi="Century" w:cs="Arial TUR"/>
                      <w:b/>
                      <w:bCs/>
                      <w:sz w:val="20"/>
                      <w:szCs w:val="20"/>
                      <w:lang w:val="tr-TR" w:eastAsia="tr-TR"/>
                    </w:rPr>
                    <w:t xml:space="preserve">Cari Olmayan Varlıklar - </w:t>
                  </w:r>
                  <w:r w:rsidRPr="00344E0D">
                    <w:rPr>
                      <w:rFonts w:ascii="Century" w:hAnsi="Century" w:cs="Arial TUR"/>
                      <w:i/>
                      <w:iCs/>
                      <w:sz w:val="20"/>
                      <w:szCs w:val="20"/>
                      <w:lang w:val="tr-TR" w:eastAsia="tr-TR"/>
                    </w:rPr>
                    <w:t>Long Term Assets</w:t>
                  </w:r>
                </w:p>
              </w:tc>
              <w:tc>
                <w:tcPr>
                  <w:tcW w:w="770"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2.578</w:t>
                  </w:r>
                </w:p>
              </w:tc>
              <w:tc>
                <w:tcPr>
                  <w:tcW w:w="878"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3.351</w:t>
                  </w:r>
                </w:p>
              </w:tc>
              <w:tc>
                <w:tcPr>
                  <w:tcW w:w="810"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30</w:t>
                  </w:r>
                </w:p>
              </w:tc>
              <w:tc>
                <w:tcPr>
                  <w:tcW w:w="875"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5.959</w:t>
                  </w:r>
                </w:p>
              </w:tc>
              <w:tc>
                <w:tcPr>
                  <w:tcW w:w="714"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156</w:t>
                  </w:r>
                </w:p>
              </w:tc>
              <w:tc>
                <w:tcPr>
                  <w:tcW w:w="885" w:type="dxa"/>
                  <w:tcBorders>
                    <w:top w:val="single" w:sz="4" w:space="0" w:color="auto"/>
                    <w:left w:val="nil"/>
                    <w:bottom w:val="nil"/>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6.115</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sz w:val="20"/>
                      <w:szCs w:val="20"/>
                      <w:lang w:val="tr-TR" w:eastAsia="tr-TR"/>
                    </w:rPr>
                  </w:pPr>
                  <w:r w:rsidRPr="00344E0D">
                    <w:rPr>
                      <w:rFonts w:ascii="Century" w:hAnsi="Century" w:cs="Arial TUR"/>
                      <w:sz w:val="20"/>
                      <w:szCs w:val="20"/>
                      <w:lang w:val="tr-TR" w:eastAsia="tr-TR"/>
                    </w:rPr>
                    <w:t xml:space="preserve">  Esas Faal. Alacaklar - </w:t>
                  </w:r>
                  <w:r w:rsidRPr="00344E0D">
                    <w:rPr>
                      <w:rFonts w:ascii="Century" w:hAnsi="Century" w:cs="Arial TUR"/>
                      <w:i/>
                      <w:iCs/>
                      <w:sz w:val="20"/>
                      <w:szCs w:val="20"/>
                      <w:lang w:val="tr-TR" w:eastAsia="tr-TR"/>
                    </w:rPr>
                    <w:t>Receivables from Op</w:t>
                  </w:r>
                  <w:r w:rsidR="00B10838">
                    <w:rPr>
                      <w:rFonts w:ascii="Century" w:hAnsi="Century" w:cs="Arial TUR"/>
                      <w:i/>
                      <w:iCs/>
                      <w:sz w:val="20"/>
                      <w:szCs w:val="20"/>
                      <w:lang w:val="tr-TR" w:eastAsia="tr-TR"/>
                    </w:rPr>
                    <w:t>erations</w:t>
                  </w:r>
                </w:p>
              </w:tc>
              <w:tc>
                <w:tcPr>
                  <w:tcW w:w="77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3</w:t>
                  </w:r>
                </w:p>
              </w:tc>
              <w:tc>
                <w:tcPr>
                  <w:tcW w:w="878"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3.202</w:t>
                  </w:r>
                </w:p>
              </w:tc>
              <w:tc>
                <w:tcPr>
                  <w:tcW w:w="81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w:t>
                  </w:r>
                </w:p>
              </w:tc>
              <w:tc>
                <w:tcPr>
                  <w:tcW w:w="87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3.207</w:t>
                  </w:r>
                </w:p>
              </w:tc>
              <w:tc>
                <w:tcPr>
                  <w:tcW w:w="714"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0</w:t>
                  </w:r>
                </w:p>
              </w:tc>
              <w:tc>
                <w:tcPr>
                  <w:tcW w:w="88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3.207</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sz w:val="20"/>
                      <w:szCs w:val="20"/>
                      <w:lang w:val="tr-TR" w:eastAsia="tr-TR"/>
                    </w:rPr>
                  </w:pPr>
                  <w:r w:rsidRPr="00344E0D">
                    <w:rPr>
                      <w:rFonts w:ascii="Century" w:hAnsi="Century" w:cs="Arial TUR"/>
                      <w:sz w:val="20"/>
                      <w:szCs w:val="20"/>
                      <w:lang w:val="tr-TR" w:eastAsia="tr-TR"/>
                    </w:rPr>
                    <w:t xml:space="preserve">  Finansal Varlıklar - </w:t>
                  </w:r>
                  <w:r w:rsidRPr="00344E0D">
                    <w:rPr>
                      <w:rFonts w:ascii="Century" w:hAnsi="Century" w:cs="Arial TUR"/>
                      <w:i/>
                      <w:iCs/>
                      <w:sz w:val="20"/>
                      <w:szCs w:val="20"/>
                      <w:lang w:val="tr-TR" w:eastAsia="tr-TR"/>
                    </w:rPr>
                    <w:t>Financial Assets</w:t>
                  </w:r>
                </w:p>
              </w:tc>
              <w:tc>
                <w:tcPr>
                  <w:tcW w:w="77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1.933</w:t>
                  </w:r>
                </w:p>
              </w:tc>
              <w:tc>
                <w:tcPr>
                  <w:tcW w:w="878"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10</w:t>
                  </w:r>
                </w:p>
              </w:tc>
              <w:tc>
                <w:tcPr>
                  <w:tcW w:w="81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0</w:t>
                  </w:r>
                </w:p>
              </w:tc>
              <w:tc>
                <w:tcPr>
                  <w:tcW w:w="87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1.943</w:t>
                  </w:r>
                </w:p>
              </w:tc>
              <w:tc>
                <w:tcPr>
                  <w:tcW w:w="714"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87</w:t>
                  </w:r>
                </w:p>
              </w:tc>
              <w:tc>
                <w:tcPr>
                  <w:tcW w:w="88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2.030</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sz w:val="20"/>
                      <w:szCs w:val="20"/>
                      <w:lang w:val="tr-TR" w:eastAsia="tr-TR"/>
                    </w:rPr>
                  </w:pPr>
                  <w:r w:rsidRPr="00344E0D">
                    <w:rPr>
                      <w:rFonts w:ascii="Century" w:hAnsi="Century" w:cs="Arial TUR"/>
                      <w:sz w:val="20"/>
                      <w:szCs w:val="20"/>
                      <w:lang w:val="tr-TR" w:eastAsia="tr-TR"/>
                    </w:rPr>
                    <w:t xml:space="preserve">  Maddi / Maddi Olm.Var</w:t>
                  </w:r>
                  <w:r>
                    <w:rPr>
                      <w:rFonts w:ascii="Century" w:hAnsi="Century" w:cs="Arial TUR"/>
                      <w:sz w:val="20"/>
                      <w:szCs w:val="20"/>
                      <w:lang w:val="tr-TR" w:eastAsia="tr-TR"/>
                    </w:rPr>
                    <w:t>.</w:t>
                  </w:r>
                  <w:r w:rsidRPr="00344E0D">
                    <w:rPr>
                      <w:rFonts w:ascii="Century" w:hAnsi="Century" w:cs="Arial TUR"/>
                      <w:sz w:val="20"/>
                      <w:szCs w:val="20"/>
                      <w:lang w:val="tr-TR" w:eastAsia="tr-TR"/>
                    </w:rPr>
                    <w:t>-</w:t>
                  </w:r>
                  <w:r w:rsidRPr="00344E0D">
                    <w:rPr>
                      <w:rFonts w:ascii="Century" w:hAnsi="Century" w:cs="Arial TUR"/>
                      <w:i/>
                      <w:iCs/>
                      <w:sz w:val="20"/>
                      <w:szCs w:val="20"/>
                      <w:lang w:val="tr-TR" w:eastAsia="tr-TR"/>
                    </w:rPr>
                    <w:t xml:space="preserve"> Fixed / Intangible Assets</w:t>
                  </w:r>
                </w:p>
              </w:tc>
              <w:tc>
                <w:tcPr>
                  <w:tcW w:w="77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600</w:t>
                  </w:r>
                </w:p>
              </w:tc>
              <w:tc>
                <w:tcPr>
                  <w:tcW w:w="878"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115</w:t>
                  </w:r>
                </w:p>
              </w:tc>
              <w:tc>
                <w:tcPr>
                  <w:tcW w:w="81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16</w:t>
                  </w:r>
                </w:p>
              </w:tc>
              <w:tc>
                <w:tcPr>
                  <w:tcW w:w="87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730</w:t>
                  </w:r>
                </w:p>
              </w:tc>
              <w:tc>
                <w:tcPr>
                  <w:tcW w:w="714"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65</w:t>
                  </w:r>
                </w:p>
              </w:tc>
              <w:tc>
                <w:tcPr>
                  <w:tcW w:w="88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795</w:t>
                  </w:r>
                </w:p>
              </w:tc>
            </w:tr>
            <w:tr w:rsidR="00344E0D" w:rsidRPr="00344E0D">
              <w:trPr>
                <w:trHeight w:val="255"/>
              </w:trPr>
              <w:tc>
                <w:tcPr>
                  <w:tcW w:w="5028" w:type="dxa"/>
                  <w:tcBorders>
                    <w:top w:val="nil"/>
                    <w:left w:val="nil"/>
                    <w:bottom w:val="nil"/>
                    <w:right w:val="nil"/>
                  </w:tcBorders>
                  <w:shd w:val="clear" w:color="auto" w:fill="auto"/>
                  <w:noWrap/>
                  <w:vAlign w:val="bottom"/>
                </w:tcPr>
                <w:p w:rsidR="00344E0D" w:rsidRPr="00344E0D" w:rsidRDefault="00344E0D" w:rsidP="00344E0D">
                  <w:pPr>
                    <w:rPr>
                      <w:rFonts w:ascii="Century" w:hAnsi="Century" w:cs="Arial TUR"/>
                      <w:sz w:val="20"/>
                      <w:szCs w:val="20"/>
                      <w:lang w:val="tr-TR" w:eastAsia="tr-TR"/>
                    </w:rPr>
                  </w:pPr>
                  <w:r w:rsidRPr="00344E0D">
                    <w:rPr>
                      <w:rFonts w:ascii="Century" w:hAnsi="Century" w:cs="Arial TUR"/>
                      <w:sz w:val="20"/>
                      <w:szCs w:val="20"/>
                      <w:lang w:val="tr-TR" w:eastAsia="tr-TR"/>
                    </w:rPr>
                    <w:t xml:space="preserve">  Diğ</w:t>
                  </w:r>
                  <w:r w:rsidR="00455EBC">
                    <w:rPr>
                      <w:rFonts w:ascii="Century" w:hAnsi="Century" w:cs="Arial TUR"/>
                      <w:sz w:val="20"/>
                      <w:szCs w:val="20"/>
                      <w:lang w:val="tr-TR" w:eastAsia="tr-TR"/>
                    </w:rPr>
                    <w:t>.</w:t>
                  </w:r>
                  <w:r w:rsidRPr="00344E0D">
                    <w:rPr>
                      <w:rFonts w:ascii="Century" w:hAnsi="Century" w:cs="Arial TUR"/>
                      <w:sz w:val="20"/>
                      <w:szCs w:val="20"/>
                      <w:lang w:val="tr-TR" w:eastAsia="tr-TR"/>
                    </w:rPr>
                    <w:t xml:space="preserve">Cari Olm.Varlıklar - </w:t>
                  </w:r>
                  <w:r w:rsidRPr="00344E0D">
                    <w:rPr>
                      <w:rFonts w:ascii="Century" w:hAnsi="Century" w:cs="Arial TUR"/>
                      <w:i/>
                      <w:iCs/>
                      <w:sz w:val="20"/>
                      <w:szCs w:val="20"/>
                      <w:lang w:val="tr-TR" w:eastAsia="tr-TR"/>
                    </w:rPr>
                    <w:t>Other Long Term Assets</w:t>
                  </w:r>
                </w:p>
              </w:tc>
              <w:tc>
                <w:tcPr>
                  <w:tcW w:w="77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42</w:t>
                  </w:r>
                </w:p>
              </w:tc>
              <w:tc>
                <w:tcPr>
                  <w:tcW w:w="878"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24</w:t>
                  </w:r>
                </w:p>
              </w:tc>
              <w:tc>
                <w:tcPr>
                  <w:tcW w:w="810"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13</w:t>
                  </w:r>
                </w:p>
              </w:tc>
              <w:tc>
                <w:tcPr>
                  <w:tcW w:w="87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79</w:t>
                  </w:r>
                </w:p>
              </w:tc>
              <w:tc>
                <w:tcPr>
                  <w:tcW w:w="714"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4</w:t>
                  </w:r>
                </w:p>
              </w:tc>
              <w:tc>
                <w:tcPr>
                  <w:tcW w:w="885" w:type="dxa"/>
                  <w:tcBorders>
                    <w:top w:val="nil"/>
                    <w:left w:val="nil"/>
                    <w:bottom w:val="nil"/>
                    <w:right w:val="nil"/>
                  </w:tcBorders>
                  <w:shd w:val="clear" w:color="auto" w:fill="auto"/>
                  <w:noWrap/>
                  <w:vAlign w:val="bottom"/>
                </w:tcPr>
                <w:p w:rsidR="00344E0D" w:rsidRPr="00344E0D" w:rsidRDefault="00344E0D" w:rsidP="00344E0D">
                  <w:pPr>
                    <w:jc w:val="right"/>
                    <w:rPr>
                      <w:rFonts w:ascii="Century" w:hAnsi="Century" w:cs="Arial TUR"/>
                      <w:sz w:val="20"/>
                      <w:szCs w:val="20"/>
                      <w:lang w:val="tr-TR" w:eastAsia="tr-TR"/>
                    </w:rPr>
                  </w:pPr>
                  <w:r w:rsidRPr="00344E0D">
                    <w:rPr>
                      <w:rFonts w:ascii="Century" w:hAnsi="Century" w:cs="Arial TUR"/>
                      <w:sz w:val="20"/>
                      <w:szCs w:val="20"/>
                      <w:lang w:val="tr-TR" w:eastAsia="tr-TR"/>
                    </w:rPr>
                    <w:t>83</w:t>
                  </w:r>
                </w:p>
              </w:tc>
            </w:tr>
            <w:tr w:rsidR="00344E0D" w:rsidRPr="00344E0D">
              <w:trPr>
                <w:trHeight w:val="270"/>
              </w:trPr>
              <w:tc>
                <w:tcPr>
                  <w:tcW w:w="5028" w:type="dxa"/>
                  <w:tcBorders>
                    <w:top w:val="single" w:sz="4" w:space="0" w:color="auto"/>
                    <w:left w:val="nil"/>
                    <w:bottom w:val="double" w:sz="6" w:space="0" w:color="auto"/>
                    <w:right w:val="nil"/>
                  </w:tcBorders>
                  <w:shd w:val="clear" w:color="auto" w:fill="auto"/>
                  <w:noWrap/>
                  <w:vAlign w:val="bottom"/>
                </w:tcPr>
                <w:p w:rsidR="00344E0D" w:rsidRPr="00344E0D" w:rsidRDefault="00344E0D" w:rsidP="00344E0D">
                  <w:pPr>
                    <w:rPr>
                      <w:rFonts w:ascii="Century" w:hAnsi="Century" w:cs="Arial TUR"/>
                      <w:b/>
                      <w:bCs/>
                      <w:sz w:val="20"/>
                      <w:szCs w:val="20"/>
                      <w:lang w:val="tr-TR" w:eastAsia="tr-TR"/>
                    </w:rPr>
                  </w:pPr>
                  <w:r w:rsidRPr="00344E0D">
                    <w:rPr>
                      <w:rFonts w:ascii="Century" w:hAnsi="Century" w:cs="Arial TUR"/>
                      <w:b/>
                      <w:bCs/>
                      <w:sz w:val="20"/>
                      <w:szCs w:val="20"/>
                      <w:lang w:val="tr-TR" w:eastAsia="tr-TR"/>
                    </w:rPr>
                    <w:t xml:space="preserve">Varlık Toplamı - </w:t>
                  </w:r>
                  <w:r w:rsidRPr="00344E0D">
                    <w:rPr>
                      <w:rFonts w:ascii="Century" w:hAnsi="Century" w:cs="Arial TUR"/>
                      <w:i/>
                      <w:iCs/>
                      <w:sz w:val="20"/>
                      <w:szCs w:val="20"/>
                      <w:lang w:val="tr-TR" w:eastAsia="tr-TR"/>
                    </w:rPr>
                    <w:t>Total Assets</w:t>
                  </w:r>
                </w:p>
              </w:tc>
              <w:tc>
                <w:tcPr>
                  <w:tcW w:w="770" w:type="dxa"/>
                  <w:tcBorders>
                    <w:top w:val="single" w:sz="4" w:space="0" w:color="auto"/>
                    <w:left w:val="nil"/>
                    <w:bottom w:val="double" w:sz="6" w:space="0" w:color="auto"/>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13.045</w:t>
                  </w:r>
                </w:p>
              </w:tc>
              <w:tc>
                <w:tcPr>
                  <w:tcW w:w="878" w:type="dxa"/>
                  <w:tcBorders>
                    <w:top w:val="single" w:sz="4" w:space="0" w:color="auto"/>
                    <w:left w:val="nil"/>
                    <w:bottom w:val="double" w:sz="6" w:space="0" w:color="auto"/>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12.098</w:t>
                  </w:r>
                </w:p>
              </w:tc>
              <w:tc>
                <w:tcPr>
                  <w:tcW w:w="810" w:type="dxa"/>
                  <w:tcBorders>
                    <w:top w:val="single" w:sz="4" w:space="0" w:color="auto"/>
                    <w:left w:val="nil"/>
                    <w:bottom w:val="double" w:sz="6" w:space="0" w:color="auto"/>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1.363</w:t>
                  </w:r>
                </w:p>
              </w:tc>
              <w:tc>
                <w:tcPr>
                  <w:tcW w:w="875" w:type="dxa"/>
                  <w:tcBorders>
                    <w:top w:val="single" w:sz="4" w:space="0" w:color="auto"/>
                    <w:left w:val="nil"/>
                    <w:bottom w:val="double" w:sz="6" w:space="0" w:color="auto"/>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26.506</w:t>
                  </w:r>
                </w:p>
              </w:tc>
              <w:tc>
                <w:tcPr>
                  <w:tcW w:w="714" w:type="dxa"/>
                  <w:tcBorders>
                    <w:top w:val="single" w:sz="4" w:space="0" w:color="auto"/>
                    <w:left w:val="nil"/>
                    <w:bottom w:val="double" w:sz="6" w:space="0" w:color="auto"/>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1.389</w:t>
                  </w:r>
                </w:p>
              </w:tc>
              <w:tc>
                <w:tcPr>
                  <w:tcW w:w="885" w:type="dxa"/>
                  <w:tcBorders>
                    <w:top w:val="single" w:sz="4" w:space="0" w:color="auto"/>
                    <w:left w:val="nil"/>
                    <w:bottom w:val="double" w:sz="6" w:space="0" w:color="auto"/>
                    <w:right w:val="nil"/>
                  </w:tcBorders>
                  <w:shd w:val="clear" w:color="auto" w:fill="auto"/>
                  <w:noWrap/>
                  <w:vAlign w:val="bottom"/>
                </w:tcPr>
                <w:p w:rsidR="00344E0D" w:rsidRPr="00344E0D" w:rsidRDefault="00344E0D" w:rsidP="00344E0D">
                  <w:pPr>
                    <w:jc w:val="right"/>
                    <w:rPr>
                      <w:rFonts w:ascii="Century" w:hAnsi="Century" w:cs="Arial TUR"/>
                      <w:b/>
                      <w:bCs/>
                      <w:sz w:val="20"/>
                      <w:szCs w:val="20"/>
                      <w:lang w:val="tr-TR" w:eastAsia="tr-TR"/>
                    </w:rPr>
                  </w:pPr>
                  <w:r w:rsidRPr="00344E0D">
                    <w:rPr>
                      <w:rFonts w:ascii="Century" w:hAnsi="Century" w:cs="Arial TUR"/>
                      <w:b/>
                      <w:bCs/>
                      <w:sz w:val="20"/>
                      <w:szCs w:val="20"/>
                      <w:lang w:val="tr-TR" w:eastAsia="tr-TR"/>
                    </w:rPr>
                    <w:t>27.895</w:t>
                  </w:r>
                </w:p>
              </w:tc>
            </w:tr>
          </w:tbl>
          <w:p w:rsidR="00344E0D" w:rsidRPr="00CA1EF5" w:rsidRDefault="00344E0D" w:rsidP="00F26B6A">
            <w:pPr>
              <w:rPr>
                <w:rFonts w:ascii="Century" w:hAnsi="Century"/>
                <w:highlight w:val="yellow"/>
                <w:lang w:val="tr-TR"/>
              </w:rPr>
            </w:pPr>
          </w:p>
        </w:tc>
      </w:tr>
      <w:tr w:rsidR="00D35446" w:rsidRPr="00367FA3">
        <w:trPr>
          <w:gridAfter w:val="1"/>
          <w:wAfter w:w="216" w:type="dxa"/>
          <w:trHeight w:val="144"/>
        </w:trPr>
        <w:tc>
          <w:tcPr>
            <w:tcW w:w="4837" w:type="dxa"/>
            <w:gridSpan w:val="2"/>
          </w:tcPr>
          <w:p w:rsidR="00455EBC" w:rsidRDefault="00455EBC" w:rsidP="00582282">
            <w:pPr>
              <w:jc w:val="both"/>
              <w:rPr>
                <w:rFonts w:ascii="Century" w:hAnsi="Century"/>
                <w:lang w:val="tr-TR"/>
              </w:rPr>
            </w:pPr>
          </w:p>
          <w:p w:rsidR="00096277" w:rsidRPr="00367FA3" w:rsidRDefault="00CD6E9E" w:rsidP="00582282">
            <w:pPr>
              <w:jc w:val="both"/>
              <w:rPr>
                <w:rFonts w:ascii="Century" w:hAnsi="Century"/>
                <w:highlight w:val="yellow"/>
                <w:lang w:val="tr-TR"/>
              </w:rPr>
            </w:pPr>
            <w:r w:rsidRPr="001B5AE3">
              <w:rPr>
                <w:rFonts w:ascii="Century" w:hAnsi="Century"/>
                <w:lang w:val="tr-TR"/>
              </w:rPr>
              <w:t>Finansal varlıklar</w:t>
            </w:r>
            <w:r w:rsidR="00687295" w:rsidRPr="001B5AE3">
              <w:rPr>
                <w:rFonts w:ascii="Century" w:hAnsi="Century"/>
                <w:lang w:val="tr-TR"/>
              </w:rPr>
              <w:t xml:space="preserve"> içerisinde hayat dışı ve hayat/</w:t>
            </w:r>
            <w:r w:rsidRPr="001B5AE3">
              <w:rPr>
                <w:rFonts w:ascii="Century" w:hAnsi="Century"/>
                <w:lang w:val="tr-TR"/>
              </w:rPr>
              <w:t>emeklilik grubunda satılmaya hazır finansal varl</w:t>
            </w:r>
            <w:r w:rsidR="00455C1E">
              <w:rPr>
                <w:rFonts w:ascii="Century" w:hAnsi="Century"/>
                <w:lang w:val="tr-TR"/>
              </w:rPr>
              <w:t>ıklar en yüksek paya sahip iken</w:t>
            </w:r>
            <w:r w:rsidR="00B10838">
              <w:rPr>
                <w:rFonts w:ascii="Century" w:hAnsi="Century"/>
                <w:lang w:val="tr-TR"/>
              </w:rPr>
              <w:t>,</w:t>
            </w:r>
            <w:r w:rsidRPr="001B5AE3">
              <w:rPr>
                <w:rFonts w:ascii="Century" w:hAnsi="Century"/>
                <w:lang w:val="tr-TR"/>
              </w:rPr>
              <w:t xml:space="preserve"> reasürans şirketlerin</w:t>
            </w:r>
            <w:r w:rsidR="00E52B55">
              <w:rPr>
                <w:rFonts w:ascii="Century" w:hAnsi="Century"/>
                <w:lang w:val="tr-TR"/>
              </w:rPr>
              <w:t>de</w:t>
            </w:r>
            <w:r w:rsidRPr="001B5AE3">
              <w:rPr>
                <w:rFonts w:ascii="Century" w:hAnsi="Century"/>
                <w:lang w:val="tr-TR"/>
              </w:rPr>
              <w:t xml:space="preserve"> alım satım amaçlı </w:t>
            </w:r>
            <w:r w:rsidR="00E52B55">
              <w:rPr>
                <w:rFonts w:ascii="Century" w:hAnsi="Century"/>
                <w:lang w:val="tr-TR"/>
              </w:rPr>
              <w:t xml:space="preserve">finansal </w:t>
            </w:r>
            <w:r w:rsidRPr="001B5AE3">
              <w:rPr>
                <w:rFonts w:ascii="Century" w:hAnsi="Century"/>
                <w:lang w:val="tr-TR"/>
              </w:rPr>
              <w:t>varlıklar</w:t>
            </w:r>
            <w:r w:rsidR="00E52B55">
              <w:rPr>
                <w:rFonts w:ascii="Century" w:hAnsi="Century"/>
                <w:lang w:val="tr-TR"/>
              </w:rPr>
              <w:t xml:space="preserve"> en büyük paya sahip</w:t>
            </w:r>
            <w:r w:rsidR="00455C1E">
              <w:rPr>
                <w:rFonts w:ascii="Century" w:hAnsi="Century"/>
                <w:lang w:val="tr-TR"/>
              </w:rPr>
              <w:t xml:space="preserve"> bulunmaktadır </w:t>
            </w:r>
            <w:r w:rsidRPr="001B5AE3">
              <w:rPr>
                <w:rFonts w:ascii="Century" w:hAnsi="Century"/>
                <w:lang w:val="tr-TR"/>
              </w:rPr>
              <w:t>(Finansal varlıkların şirket bazında detayı Tablo</w:t>
            </w:r>
            <w:r w:rsidR="00096277" w:rsidRPr="001B5AE3">
              <w:rPr>
                <w:rFonts w:ascii="Century" w:hAnsi="Century"/>
                <w:lang w:val="tr-TR"/>
              </w:rPr>
              <w:t xml:space="preserve"> </w:t>
            </w:r>
            <w:r w:rsidRPr="001B5AE3">
              <w:rPr>
                <w:rFonts w:ascii="Century" w:hAnsi="Century"/>
                <w:lang w:val="tr-TR"/>
              </w:rPr>
              <w:t>4</w:t>
            </w:r>
            <w:r w:rsidR="003623F3">
              <w:rPr>
                <w:rFonts w:ascii="Century" w:hAnsi="Century"/>
                <w:lang w:val="tr-TR"/>
              </w:rPr>
              <w:t>A-4B</w:t>
            </w:r>
            <w:r w:rsidRPr="001B5AE3">
              <w:rPr>
                <w:rFonts w:ascii="Century" w:hAnsi="Century"/>
                <w:lang w:val="tr-TR"/>
              </w:rPr>
              <w:t>’</w:t>
            </w:r>
            <w:r w:rsidR="003623F3">
              <w:rPr>
                <w:rFonts w:ascii="Century" w:hAnsi="Century"/>
                <w:lang w:val="tr-TR"/>
              </w:rPr>
              <w:t>d</w:t>
            </w:r>
            <w:r w:rsidRPr="001B5AE3">
              <w:rPr>
                <w:rFonts w:ascii="Century" w:hAnsi="Century"/>
                <w:lang w:val="tr-TR"/>
              </w:rPr>
              <w:t>e verilmiştir).</w:t>
            </w:r>
          </w:p>
          <w:p w:rsidR="008C45B9" w:rsidRDefault="008C45B9" w:rsidP="008D17FE">
            <w:pPr>
              <w:rPr>
                <w:rFonts w:ascii="Century" w:hAnsi="Century"/>
                <w:highlight w:val="yellow"/>
                <w:lang w:val="tr-TR"/>
              </w:rPr>
            </w:pPr>
          </w:p>
          <w:p w:rsidR="007050F3" w:rsidRDefault="007050F3" w:rsidP="008D17FE">
            <w:pPr>
              <w:rPr>
                <w:rFonts w:ascii="Century" w:hAnsi="Century"/>
                <w:highlight w:val="yellow"/>
                <w:lang w:val="tr-TR"/>
              </w:rPr>
            </w:pPr>
          </w:p>
          <w:p w:rsidR="00272F73" w:rsidRPr="00367FA3" w:rsidRDefault="00272F73" w:rsidP="008D17FE">
            <w:pPr>
              <w:rPr>
                <w:rFonts w:ascii="Century" w:hAnsi="Century"/>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455EBC" w:rsidRDefault="00455EBC" w:rsidP="00C32B5D">
            <w:pPr>
              <w:jc w:val="both"/>
              <w:rPr>
                <w:rFonts w:ascii="Century" w:hAnsi="Century"/>
                <w:color w:val="404040"/>
              </w:rPr>
            </w:pPr>
          </w:p>
          <w:p w:rsidR="00C32B5D" w:rsidRPr="00FE283D" w:rsidRDefault="00C32B5D" w:rsidP="00C32B5D">
            <w:pPr>
              <w:jc w:val="both"/>
              <w:rPr>
                <w:rFonts w:ascii="Century" w:hAnsi="Century" w:cs="Arial"/>
                <w:color w:val="595959"/>
                <w:lang w:val="tr-TR"/>
              </w:rPr>
            </w:pPr>
            <w:r w:rsidRPr="00FE283D">
              <w:rPr>
                <w:rFonts w:ascii="Century" w:hAnsi="Century" w:cs="Arial"/>
                <w:color w:val="595959"/>
                <w:lang w:val="tr-TR"/>
              </w:rPr>
              <w:t>As the financial assets available for sale have the biggest share in financial assets in non</w:t>
            </w:r>
            <w:r w:rsidR="00AB220A" w:rsidRPr="00FE283D">
              <w:rPr>
                <w:rFonts w:ascii="Century" w:hAnsi="Century" w:cs="Arial"/>
                <w:color w:val="595959"/>
                <w:lang w:val="tr-TR"/>
              </w:rPr>
              <w:t>-</w:t>
            </w:r>
            <w:r w:rsidRPr="00FE283D">
              <w:rPr>
                <w:rFonts w:ascii="Century" w:hAnsi="Century" w:cs="Arial"/>
                <w:color w:val="595959"/>
                <w:lang w:val="tr-TR"/>
              </w:rPr>
              <w:t xml:space="preserve">life and life/pension group, </w:t>
            </w:r>
            <w:r w:rsidR="00D22091" w:rsidRPr="00FE283D">
              <w:rPr>
                <w:rFonts w:ascii="Century" w:hAnsi="Century" w:cs="Arial"/>
                <w:color w:val="595959"/>
                <w:lang w:val="tr-TR"/>
              </w:rPr>
              <w:t>financial assets held for trading</w:t>
            </w:r>
            <w:r w:rsidR="00492A28" w:rsidRPr="00FE283D">
              <w:rPr>
                <w:rFonts w:ascii="Century" w:hAnsi="Century" w:cs="Arial"/>
                <w:color w:val="595959"/>
                <w:lang w:val="tr-TR"/>
              </w:rPr>
              <w:t xml:space="preserve"> have</w:t>
            </w:r>
            <w:r w:rsidR="00D22091" w:rsidRPr="00FE283D">
              <w:rPr>
                <w:rFonts w:ascii="Century" w:hAnsi="Century" w:cs="Arial"/>
                <w:color w:val="595959"/>
                <w:lang w:val="tr-TR"/>
              </w:rPr>
              <w:t xml:space="preserve"> the biggest share in </w:t>
            </w:r>
            <w:r w:rsidRPr="00FE283D">
              <w:rPr>
                <w:rFonts w:ascii="Century" w:hAnsi="Century" w:cs="Arial"/>
                <w:color w:val="595959"/>
                <w:lang w:val="tr-TR"/>
              </w:rPr>
              <w:t>reinsurance companies</w:t>
            </w:r>
            <w:r w:rsidR="00D22091" w:rsidRPr="00FE283D">
              <w:rPr>
                <w:rFonts w:ascii="Century" w:hAnsi="Century" w:cs="Arial"/>
                <w:color w:val="595959"/>
                <w:lang w:val="tr-TR"/>
              </w:rPr>
              <w:t xml:space="preserve"> </w:t>
            </w:r>
            <w:r w:rsidRPr="00FE283D">
              <w:rPr>
                <w:rFonts w:ascii="Century" w:hAnsi="Century" w:cs="Arial"/>
                <w:color w:val="595959"/>
                <w:lang w:val="tr-TR"/>
              </w:rPr>
              <w:t>(The details of the financial assets per companies take place in Table 4</w:t>
            </w:r>
            <w:r w:rsidR="003623F3" w:rsidRPr="00FE283D">
              <w:rPr>
                <w:rFonts w:ascii="Century" w:hAnsi="Century" w:cs="Arial"/>
                <w:color w:val="595959"/>
                <w:lang w:val="tr-TR"/>
              </w:rPr>
              <w:t>A and 4B</w:t>
            </w:r>
            <w:r w:rsidRPr="00FE283D">
              <w:rPr>
                <w:rFonts w:ascii="Century" w:hAnsi="Century" w:cs="Arial"/>
                <w:color w:val="595959"/>
                <w:lang w:val="tr-TR"/>
              </w:rPr>
              <w:t>)</w:t>
            </w:r>
            <w:r w:rsidR="004752E2" w:rsidRPr="00FE283D">
              <w:rPr>
                <w:rFonts w:ascii="Century" w:hAnsi="Century" w:cs="Arial"/>
                <w:color w:val="595959"/>
                <w:lang w:val="tr-TR"/>
              </w:rPr>
              <w:t>.</w:t>
            </w:r>
          </w:p>
          <w:p w:rsidR="00C32B5D" w:rsidRPr="00367FA3" w:rsidRDefault="00C32B5D" w:rsidP="008D17FE">
            <w:pPr>
              <w:rPr>
                <w:rFonts w:ascii="Century" w:hAnsi="Century"/>
                <w:color w:val="1C1C1C"/>
                <w:highlight w:val="yellow"/>
                <w:lang w:val="tr-TR"/>
              </w:rPr>
            </w:pPr>
          </w:p>
        </w:tc>
      </w:tr>
      <w:tr w:rsidR="006C6FA8" w:rsidRPr="00367FA3">
        <w:trPr>
          <w:gridAfter w:val="1"/>
          <w:wAfter w:w="216" w:type="dxa"/>
          <w:trHeight w:val="4033"/>
        </w:trPr>
        <w:tc>
          <w:tcPr>
            <w:tcW w:w="10044" w:type="dxa"/>
            <w:gridSpan w:val="10"/>
          </w:tcPr>
          <w:p w:rsidR="0001780E" w:rsidRPr="00810BB9" w:rsidRDefault="0001780E" w:rsidP="00E52B55">
            <w:pPr>
              <w:pStyle w:val="ResimYazs"/>
              <w:rPr>
                <w:rFonts w:ascii="Century" w:hAnsi="Century"/>
                <w:lang w:val="tr-TR"/>
              </w:rPr>
            </w:pPr>
            <w:bookmarkStart w:id="63" w:name="_Toc170665541"/>
            <w:r w:rsidRPr="00810BB9">
              <w:rPr>
                <w:rFonts w:ascii="Century" w:hAnsi="Century"/>
                <w:lang w:val="tr-TR"/>
              </w:rPr>
              <w:lastRenderedPageBreak/>
              <w:t xml:space="preserve">Tablo </w:t>
            </w:r>
            <w:r w:rsidRPr="00810BB9">
              <w:rPr>
                <w:rFonts w:ascii="Century" w:hAnsi="Century"/>
                <w:lang w:val="tr-TR"/>
              </w:rPr>
              <w:fldChar w:fldCharType="begin"/>
            </w:r>
            <w:r w:rsidRPr="00810BB9">
              <w:rPr>
                <w:rFonts w:ascii="Century" w:hAnsi="Century"/>
                <w:lang w:val="tr-TR"/>
              </w:rPr>
              <w:instrText xml:space="preserve"> STYLEREF 2 \s </w:instrText>
            </w:r>
            <w:r w:rsidRPr="00810BB9">
              <w:rPr>
                <w:rFonts w:ascii="Century" w:hAnsi="Century"/>
                <w:lang w:val="tr-TR"/>
              </w:rPr>
              <w:fldChar w:fldCharType="separate"/>
            </w:r>
            <w:r w:rsidR="00E117DD">
              <w:rPr>
                <w:rFonts w:ascii="Century" w:hAnsi="Century"/>
                <w:noProof/>
                <w:lang w:val="tr-TR"/>
              </w:rPr>
              <w:t>1.4</w:t>
            </w:r>
            <w:r w:rsidRPr="00810BB9">
              <w:rPr>
                <w:rFonts w:ascii="Century" w:hAnsi="Century"/>
                <w:lang w:val="tr-TR"/>
              </w:rPr>
              <w:fldChar w:fldCharType="end"/>
            </w:r>
            <w:r w:rsidRPr="00810BB9">
              <w:rPr>
                <w:rFonts w:ascii="Century" w:hAnsi="Century"/>
                <w:lang w:val="tr-TR"/>
              </w:rPr>
              <w:noBreakHyphen/>
            </w:r>
            <w:r w:rsidRPr="00810BB9">
              <w:rPr>
                <w:rFonts w:ascii="Century" w:hAnsi="Century"/>
                <w:lang w:val="tr-TR"/>
              </w:rPr>
              <w:fldChar w:fldCharType="begin"/>
            </w:r>
            <w:r w:rsidRPr="00810BB9">
              <w:rPr>
                <w:rFonts w:ascii="Century" w:hAnsi="Century"/>
                <w:lang w:val="tr-TR"/>
              </w:rPr>
              <w:instrText xml:space="preserve"> SEQ Tablo \* ARABIC \s 2 </w:instrText>
            </w:r>
            <w:r w:rsidRPr="00810BB9">
              <w:rPr>
                <w:rFonts w:ascii="Century" w:hAnsi="Century"/>
                <w:lang w:val="tr-TR"/>
              </w:rPr>
              <w:fldChar w:fldCharType="separate"/>
            </w:r>
            <w:r w:rsidR="00E117DD">
              <w:rPr>
                <w:rFonts w:ascii="Century" w:hAnsi="Century"/>
                <w:noProof/>
                <w:lang w:val="tr-TR"/>
              </w:rPr>
              <w:t>6</w:t>
            </w:r>
            <w:r w:rsidRPr="00810BB9">
              <w:rPr>
                <w:rFonts w:ascii="Century" w:hAnsi="Century"/>
                <w:lang w:val="tr-TR"/>
              </w:rPr>
              <w:fldChar w:fldCharType="end"/>
            </w:r>
            <w:r w:rsidRPr="00810BB9">
              <w:rPr>
                <w:rFonts w:ascii="Century" w:hAnsi="Century"/>
                <w:lang w:val="tr-TR"/>
              </w:rPr>
              <w:t xml:space="preserve">; </w:t>
            </w:r>
            <w:r w:rsidRPr="00810BB9">
              <w:rPr>
                <w:rFonts w:ascii="Century" w:hAnsi="Century"/>
                <w:bCs w:val="0"/>
                <w:lang w:val="tr-TR"/>
              </w:rPr>
              <w:t>Finansal Varlıklar</w:t>
            </w:r>
            <w:r w:rsidR="00D22091">
              <w:rPr>
                <w:rFonts w:ascii="Century" w:hAnsi="Century"/>
                <w:bCs w:val="0"/>
                <w:lang w:val="tr-TR"/>
              </w:rPr>
              <w:t xml:space="preserve"> </w:t>
            </w:r>
            <w:r w:rsidRPr="00810BB9">
              <w:rPr>
                <w:rFonts w:ascii="Century" w:hAnsi="Century"/>
                <w:lang w:val="tr-TR"/>
              </w:rPr>
              <w:t xml:space="preserve"> </w:t>
            </w:r>
            <w:r w:rsidR="003623F3">
              <w:rPr>
                <w:rFonts w:ascii="Century" w:hAnsi="Century"/>
                <w:lang w:val="tr-TR"/>
              </w:rPr>
              <w:t>–</w:t>
            </w:r>
            <w:r w:rsidRPr="00810BB9">
              <w:rPr>
                <w:rFonts w:ascii="Century" w:hAnsi="Century"/>
                <w:lang w:val="tr-TR"/>
              </w:rPr>
              <w:t xml:space="preserve"> </w:t>
            </w:r>
            <w:r w:rsidRPr="00810BB9">
              <w:rPr>
                <w:rFonts w:ascii="Century" w:hAnsi="Century"/>
                <w:b w:val="0"/>
                <w:i/>
                <w:iCs/>
                <w:lang w:val="tr-TR"/>
              </w:rPr>
              <w:t>Securities Portfolio</w:t>
            </w:r>
            <w:bookmarkEnd w:id="63"/>
          </w:p>
          <w:tbl>
            <w:tblPr>
              <w:tblW w:w="9934" w:type="dxa"/>
              <w:jc w:val="center"/>
              <w:tblLayout w:type="fixed"/>
              <w:tblCellMar>
                <w:left w:w="70" w:type="dxa"/>
                <w:right w:w="70" w:type="dxa"/>
              </w:tblCellMar>
              <w:tblLook w:val="0000" w:firstRow="0" w:lastRow="0" w:firstColumn="0" w:lastColumn="0" w:noHBand="0" w:noVBand="0"/>
            </w:tblPr>
            <w:tblGrid>
              <w:gridCol w:w="4952"/>
              <w:gridCol w:w="821"/>
              <w:gridCol w:w="800"/>
              <w:gridCol w:w="761"/>
              <w:gridCol w:w="862"/>
              <w:gridCol w:w="730"/>
              <w:gridCol w:w="1008"/>
            </w:tblGrid>
            <w:tr w:rsidR="00E52B55" w:rsidRPr="00E52B55">
              <w:trPr>
                <w:trHeight w:val="1024"/>
                <w:jc w:val="center"/>
              </w:trPr>
              <w:tc>
                <w:tcPr>
                  <w:tcW w:w="4952" w:type="dxa"/>
                  <w:tcBorders>
                    <w:top w:val="nil"/>
                    <w:left w:val="nil"/>
                    <w:bottom w:val="single" w:sz="4" w:space="0" w:color="auto"/>
                    <w:right w:val="nil"/>
                  </w:tcBorders>
                  <w:shd w:val="clear" w:color="auto" w:fill="auto"/>
                  <w:noWrap/>
                  <w:vAlign w:val="bottom"/>
                </w:tcPr>
                <w:p w:rsidR="00E52B55" w:rsidRPr="00E52B55" w:rsidRDefault="00E52B55" w:rsidP="00E52B55">
                  <w:pPr>
                    <w:rPr>
                      <w:rFonts w:ascii="Century" w:hAnsi="Century" w:cs="Arial TUR"/>
                      <w:b/>
                      <w:bCs/>
                      <w:sz w:val="20"/>
                      <w:szCs w:val="20"/>
                      <w:lang w:val="tr-TR" w:eastAsia="tr-TR"/>
                    </w:rPr>
                  </w:pPr>
                  <w:r w:rsidRPr="00E52B55">
                    <w:rPr>
                      <w:rFonts w:ascii="Century" w:hAnsi="Century" w:cs="Arial TUR"/>
                      <w:b/>
                      <w:bCs/>
                      <w:sz w:val="20"/>
                      <w:szCs w:val="20"/>
                      <w:lang w:val="tr-TR" w:eastAsia="tr-TR"/>
                    </w:rPr>
                    <w:t>(Milyon</w:t>
                  </w:r>
                  <w:r w:rsidRPr="00E52B55">
                    <w:rPr>
                      <w:rFonts w:ascii="Century" w:hAnsi="Century" w:cs="Arial TUR"/>
                      <w:b/>
                      <w:bCs/>
                      <w:i/>
                      <w:iCs/>
                      <w:sz w:val="20"/>
                      <w:szCs w:val="20"/>
                      <w:lang w:val="tr-TR" w:eastAsia="tr-TR"/>
                    </w:rPr>
                    <w:t>/</w:t>
                  </w:r>
                  <w:r w:rsidRPr="00E52B55">
                    <w:rPr>
                      <w:rFonts w:ascii="Century" w:hAnsi="Century" w:cs="Arial TUR"/>
                      <w:i/>
                      <w:iCs/>
                      <w:sz w:val="20"/>
                      <w:szCs w:val="20"/>
                      <w:lang w:val="tr-TR" w:eastAsia="tr-TR"/>
                    </w:rPr>
                    <w:t>Million</w:t>
                  </w:r>
                  <w:r w:rsidRPr="00E52B55">
                    <w:rPr>
                      <w:rFonts w:ascii="Century" w:hAnsi="Century" w:cs="Arial TUR"/>
                      <w:b/>
                      <w:bCs/>
                      <w:sz w:val="20"/>
                      <w:szCs w:val="20"/>
                      <w:lang w:val="tr-TR" w:eastAsia="tr-TR"/>
                    </w:rPr>
                    <w:t xml:space="preserve"> TL)</w:t>
                  </w:r>
                </w:p>
              </w:tc>
              <w:tc>
                <w:tcPr>
                  <w:tcW w:w="821" w:type="dxa"/>
                  <w:tcBorders>
                    <w:top w:val="nil"/>
                    <w:left w:val="nil"/>
                    <w:bottom w:val="nil"/>
                    <w:right w:val="nil"/>
                  </w:tcBorders>
                  <w:shd w:val="clear" w:color="auto" w:fill="auto"/>
                  <w:vAlign w:val="center"/>
                </w:tcPr>
                <w:p w:rsidR="00E52B55" w:rsidRPr="00E52B55" w:rsidRDefault="00E52B55" w:rsidP="00E52B55">
                  <w:pPr>
                    <w:jc w:val="center"/>
                    <w:rPr>
                      <w:rFonts w:ascii="Century" w:hAnsi="Century" w:cs="Arial TUR"/>
                      <w:b/>
                      <w:bCs/>
                      <w:sz w:val="20"/>
                      <w:szCs w:val="20"/>
                      <w:lang w:val="tr-TR" w:eastAsia="tr-TR"/>
                    </w:rPr>
                  </w:pPr>
                  <w:r w:rsidRPr="00E52B55">
                    <w:rPr>
                      <w:rFonts w:ascii="Century" w:hAnsi="Century" w:cs="Arial TUR"/>
                      <w:b/>
                      <w:bCs/>
                      <w:sz w:val="20"/>
                      <w:szCs w:val="20"/>
                      <w:lang w:val="tr-TR" w:eastAsia="tr-TR"/>
                    </w:rPr>
                    <w:t>Hayat Dışı</w:t>
                  </w:r>
                  <w:r w:rsidRPr="00E52B55">
                    <w:rPr>
                      <w:rFonts w:ascii="Century" w:hAnsi="Century" w:cs="Arial TUR"/>
                      <w:b/>
                      <w:bCs/>
                      <w:sz w:val="20"/>
                      <w:szCs w:val="20"/>
                      <w:lang w:val="tr-TR" w:eastAsia="tr-TR"/>
                    </w:rPr>
                    <w:br/>
                  </w:r>
                  <w:r w:rsidRPr="00E52B55">
                    <w:rPr>
                      <w:rFonts w:ascii="Century" w:hAnsi="Century" w:cs="Arial TUR"/>
                      <w:i/>
                      <w:iCs/>
                      <w:sz w:val="20"/>
                      <w:szCs w:val="20"/>
                      <w:lang w:val="tr-TR" w:eastAsia="tr-TR"/>
                    </w:rPr>
                    <w:t>Non Life</w:t>
                  </w:r>
                </w:p>
              </w:tc>
              <w:tc>
                <w:tcPr>
                  <w:tcW w:w="800" w:type="dxa"/>
                  <w:tcBorders>
                    <w:top w:val="nil"/>
                    <w:left w:val="nil"/>
                    <w:bottom w:val="nil"/>
                    <w:right w:val="nil"/>
                  </w:tcBorders>
                  <w:shd w:val="clear" w:color="auto" w:fill="auto"/>
                  <w:vAlign w:val="center"/>
                </w:tcPr>
                <w:p w:rsidR="00E52B55" w:rsidRPr="00E52B55" w:rsidRDefault="00E52B55" w:rsidP="00E52B55">
                  <w:pPr>
                    <w:jc w:val="center"/>
                    <w:rPr>
                      <w:rFonts w:ascii="Century" w:hAnsi="Century" w:cs="Arial TUR"/>
                      <w:b/>
                      <w:bCs/>
                      <w:sz w:val="20"/>
                      <w:szCs w:val="20"/>
                      <w:lang w:val="tr-TR" w:eastAsia="tr-TR"/>
                    </w:rPr>
                  </w:pPr>
                  <w:r w:rsidRPr="00E52B55">
                    <w:rPr>
                      <w:rFonts w:ascii="Century" w:hAnsi="Century" w:cs="Arial TUR"/>
                      <w:b/>
                      <w:bCs/>
                      <w:sz w:val="20"/>
                      <w:szCs w:val="20"/>
                      <w:lang w:val="tr-TR" w:eastAsia="tr-TR"/>
                    </w:rPr>
                    <w:t>H / E</w:t>
                  </w:r>
                  <w:r w:rsidRPr="00E52B55">
                    <w:rPr>
                      <w:rFonts w:ascii="Century" w:hAnsi="Century" w:cs="Arial TUR"/>
                      <w:b/>
                      <w:bCs/>
                      <w:sz w:val="20"/>
                      <w:szCs w:val="20"/>
                      <w:lang w:val="tr-TR" w:eastAsia="tr-TR"/>
                    </w:rPr>
                    <w:br/>
                  </w:r>
                  <w:r w:rsidRPr="00E52B55">
                    <w:rPr>
                      <w:rFonts w:ascii="Century" w:hAnsi="Century" w:cs="Arial TUR"/>
                      <w:i/>
                      <w:iCs/>
                      <w:sz w:val="20"/>
                      <w:szCs w:val="20"/>
                      <w:lang w:val="tr-TR" w:eastAsia="tr-TR"/>
                    </w:rPr>
                    <w:t>L / P</w:t>
                  </w:r>
                </w:p>
              </w:tc>
              <w:tc>
                <w:tcPr>
                  <w:tcW w:w="761" w:type="dxa"/>
                  <w:tcBorders>
                    <w:top w:val="nil"/>
                    <w:left w:val="nil"/>
                    <w:bottom w:val="nil"/>
                    <w:right w:val="nil"/>
                  </w:tcBorders>
                  <w:shd w:val="clear" w:color="auto" w:fill="auto"/>
                  <w:vAlign w:val="center"/>
                </w:tcPr>
                <w:p w:rsidR="00E52B55" w:rsidRPr="00E52B55" w:rsidRDefault="00E52B55" w:rsidP="00E52B55">
                  <w:pPr>
                    <w:jc w:val="center"/>
                    <w:rPr>
                      <w:rFonts w:ascii="Century" w:hAnsi="Century" w:cs="Arial TUR"/>
                      <w:b/>
                      <w:bCs/>
                      <w:sz w:val="20"/>
                      <w:szCs w:val="20"/>
                      <w:lang w:val="tr-TR" w:eastAsia="tr-TR"/>
                    </w:rPr>
                  </w:pPr>
                  <w:r w:rsidRPr="00E52B55">
                    <w:rPr>
                      <w:rFonts w:ascii="Century" w:hAnsi="Century" w:cs="Arial TUR"/>
                      <w:b/>
                      <w:bCs/>
                      <w:sz w:val="20"/>
                      <w:szCs w:val="20"/>
                      <w:lang w:val="tr-TR" w:eastAsia="tr-TR"/>
                    </w:rPr>
                    <w:t>Hayat</w:t>
                  </w:r>
                  <w:r w:rsidRPr="00E52B55">
                    <w:rPr>
                      <w:rFonts w:ascii="Century" w:hAnsi="Century" w:cs="Arial TUR"/>
                      <w:b/>
                      <w:bCs/>
                      <w:sz w:val="20"/>
                      <w:szCs w:val="20"/>
                      <w:lang w:val="tr-TR" w:eastAsia="tr-TR"/>
                    </w:rPr>
                    <w:br/>
                  </w:r>
                  <w:r w:rsidRPr="00E52B55">
                    <w:rPr>
                      <w:rFonts w:ascii="Century" w:hAnsi="Century" w:cs="Arial TUR"/>
                      <w:i/>
                      <w:iCs/>
                      <w:sz w:val="20"/>
                      <w:szCs w:val="20"/>
                      <w:lang w:val="tr-TR" w:eastAsia="tr-TR"/>
                    </w:rPr>
                    <w:t>Life</w:t>
                  </w:r>
                </w:p>
              </w:tc>
              <w:tc>
                <w:tcPr>
                  <w:tcW w:w="862" w:type="dxa"/>
                  <w:tcBorders>
                    <w:top w:val="nil"/>
                    <w:left w:val="nil"/>
                    <w:bottom w:val="nil"/>
                    <w:right w:val="nil"/>
                  </w:tcBorders>
                  <w:shd w:val="clear" w:color="auto" w:fill="auto"/>
                  <w:vAlign w:val="center"/>
                </w:tcPr>
                <w:p w:rsidR="00E52B55" w:rsidRPr="00E52B55" w:rsidRDefault="00E52B55" w:rsidP="00E52B55">
                  <w:pPr>
                    <w:jc w:val="center"/>
                    <w:rPr>
                      <w:rFonts w:ascii="Century" w:hAnsi="Century" w:cs="Arial TUR"/>
                      <w:b/>
                      <w:bCs/>
                      <w:sz w:val="20"/>
                      <w:szCs w:val="20"/>
                      <w:lang w:val="tr-TR" w:eastAsia="tr-TR"/>
                    </w:rPr>
                  </w:pPr>
                  <w:r w:rsidRPr="00E52B55">
                    <w:rPr>
                      <w:rFonts w:ascii="Century" w:hAnsi="Century" w:cs="Arial TUR"/>
                      <w:b/>
                      <w:bCs/>
                      <w:sz w:val="20"/>
                      <w:szCs w:val="20"/>
                      <w:lang w:val="tr-TR" w:eastAsia="tr-TR"/>
                    </w:rPr>
                    <w:t>Ara Toplam</w:t>
                  </w:r>
                  <w:r w:rsidRPr="00E52B55">
                    <w:rPr>
                      <w:rFonts w:ascii="Century" w:hAnsi="Century" w:cs="Arial TUR"/>
                      <w:b/>
                      <w:bCs/>
                      <w:sz w:val="20"/>
                      <w:szCs w:val="20"/>
                      <w:lang w:val="tr-TR" w:eastAsia="tr-TR"/>
                    </w:rPr>
                    <w:br/>
                  </w:r>
                  <w:r w:rsidRPr="00E52B55">
                    <w:rPr>
                      <w:rFonts w:ascii="Century" w:hAnsi="Century" w:cs="Arial TUR"/>
                      <w:i/>
                      <w:iCs/>
                      <w:sz w:val="20"/>
                      <w:szCs w:val="20"/>
                      <w:lang w:val="tr-TR" w:eastAsia="tr-TR"/>
                    </w:rPr>
                    <w:t>Total</w:t>
                  </w:r>
                </w:p>
              </w:tc>
              <w:tc>
                <w:tcPr>
                  <w:tcW w:w="730" w:type="dxa"/>
                  <w:tcBorders>
                    <w:top w:val="nil"/>
                    <w:left w:val="nil"/>
                    <w:bottom w:val="nil"/>
                    <w:right w:val="nil"/>
                  </w:tcBorders>
                  <w:shd w:val="clear" w:color="auto" w:fill="auto"/>
                  <w:vAlign w:val="center"/>
                </w:tcPr>
                <w:p w:rsidR="00E52B55" w:rsidRPr="00E52B55" w:rsidRDefault="00E52B55" w:rsidP="00455C1E">
                  <w:pPr>
                    <w:ind w:right="-4"/>
                    <w:jc w:val="center"/>
                    <w:rPr>
                      <w:rFonts w:ascii="Century" w:hAnsi="Century" w:cs="Arial TUR"/>
                      <w:b/>
                      <w:bCs/>
                      <w:sz w:val="20"/>
                      <w:szCs w:val="20"/>
                      <w:lang w:val="tr-TR" w:eastAsia="tr-TR"/>
                    </w:rPr>
                  </w:pPr>
                  <w:r w:rsidRPr="00E52B55">
                    <w:rPr>
                      <w:rFonts w:ascii="Century" w:hAnsi="Century" w:cs="Arial TUR"/>
                      <w:b/>
                      <w:bCs/>
                      <w:sz w:val="20"/>
                      <w:szCs w:val="20"/>
                      <w:lang w:val="tr-TR" w:eastAsia="tr-TR"/>
                    </w:rPr>
                    <w:t>Reas.</w:t>
                  </w:r>
                  <w:r w:rsidRPr="00E52B55">
                    <w:rPr>
                      <w:rFonts w:ascii="Century" w:hAnsi="Century" w:cs="Arial TUR"/>
                      <w:b/>
                      <w:bCs/>
                      <w:sz w:val="20"/>
                      <w:szCs w:val="20"/>
                      <w:lang w:val="tr-TR" w:eastAsia="tr-TR"/>
                    </w:rPr>
                    <w:br/>
                  </w:r>
                  <w:r w:rsidRPr="00E52B55">
                    <w:rPr>
                      <w:rFonts w:ascii="Century" w:hAnsi="Century" w:cs="Arial TUR"/>
                      <w:i/>
                      <w:iCs/>
                      <w:sz w:val="20"/>
                      <w:szCs w:val="20"/>
                      <w:lang w:val="tr-TR" w:eastAsia="tr-TR"/>
                    </w:rPr>
                    <w:t>Reins.</w:t>
                  </w:r>
                </w:p>
              </w:tc>
              <w:tc>
                <w:tcPr>
                  <w:tcW w:w="1008" w:type="dxa"/>
                  <w:tcBorders>
                    <w:top w:val="nil"/>
                    <w:left w:val="nil"/>
                    <w:bottom w:val="nil"/>
                    <w:right w:val="nil"/>
                  </w:tcBorders>
                  <w:shd w:val="clear" w:color="auto" w:fill="auto"/>
                  <w:vAlign w:val="center"/>
                </w:tcPr>
                <w:p w:rsidR="00E52B55" w:rsidRPr="00E52B55" w:rsidRDefault="00E52B55" w:rsidP="00E52B55">
                  <w:pPr>
                    <w:jc w:val="center"/>
                    <w:rPr>
                      <w:rFonts w:ascii="Century" w:hAnsi="Century" w:cs="Arial TUR"/>
                      <w:b/>
                      <w:bCs/>
                      <w:sz w:val="20"/>
                      <w:szCs w:val="20"/>
                      <w:lang w:val="tr-TR" w:eastAsia="tr-TR"/>
                    </w:rPr>
                  </w:pPr>
                  <w:r w:rsidRPr="00E52B55">
                    <w:rPr>
                      <w:rFonts w:ascii="Century" w:hAnsi="Century" w:cs="Arial TUR"/>
                      <w:b/>
                      <w:bCs/>
                      <w:sz w:val="20"/>
                      <w:szCs w:val="20"/>
                      <w:lang w:val="tr-TR" w:eastAsia="tr-TR"/>
                    </w:rPr>
                    <w:t>Genel Toplam</w:t>
                  </w:r>
                  <w:r w:rsidRPr="00E52B55">
                    <w:rPr>
                      <w:rFonts w:ascii="Century" w:hAnsi="Century" w:cs="Arial TUR"/>
                      <w:b/>
                      <w:bCs/>
                      <w:sz w:val="20"/>
                      <w:szCs w:val="20"/>
                      <w:lang w:val="tr-TR" w:eastAsia="tr-TR"/>
                    </w:rPr>
                    <w:br/>
                  </w:r>
                  <w:r w:rsidRPr="00E52B55">
                    <w:rPr>
                      <w:rFonts w:ascii="Century" w:hAnsi="Century" w:cs="Arial TUR"/>
                      <w:i/>
                      <w:iCs/>
                      <w:sz w:val="20"/>
                      <w:szCs w:val="20"/>
                      <w:lang w:val="tr-TR" w:eastAsia="tr-TR"/>
                    </w:rPr>
                    <w:t>General Total</w:t>
                  </w:r>
                </w:p>
              </w:tc>
            </w:tr>
            <w:tr w:rsidR="00E52B55" w:rsidRPr="00E52B55">
              <w:trPr>
                <w:trHeight w:val="256"/>
                <w:jc w:val="center"/>
              </w:trPr>
              <w:tc>
                <w:tcPr>
                  <w:tcW w:w="4952" w:type="dxa"/>
                  <w:tcBorders>
                    <w:top w:val="nil"/>
                    <w:left w:val="nil"/>
                    <w:bottom w:val="nil"/>
                    <w:right w:val="nil"/>
                  </w:tcBorders>
                  <w:shd w:val="clear" w:color="auto" w:fill="auto"/>
                  <w:vAlign w:val="center"/>
                </w:tcPr>
                <w:p w:rsidR="00E52B55" w:rsidRPr="00E52B55" w:rsidRDefault="00E52B55" w:rsidP="00E52B55">
                  <w:pPr>
                    <w:rPr>
                      <w:rFonts w:ascii="Century" w:hAnsi="Century" w:cs="Arial TUR"/>
                      <w:b/>
                      <w:bCs/>
                      <w:sz w:val="20"/>
                      <w:szCs w:val="20"/>
                      <w:lang w:val="tr-TR" w:eastAsia="tr-TR"/>
                    </w:rPr>
                  </w:pPr>
                  <w:r w:rsidRPr="00E52B55">
                    <w:rPr>
                      <w:rFonts w:ascii="Century" w:hAnsi="Century" w:cs="Arial TUR"/>
                      <w:b/>
                      <w:bCs/>
                      <w:sz w:val="20"/>
                      <w:szCs w:val="20"/>
                      <w:lang w:val="tr-TR" w:eastAsia="tr-TR"/>
                    </w:rPr>
                    <w:t xml:space="preserve">Finansal Varlıklar - </w:t>
                  </w:r>
                  <w:r w:rsidRPr="00E52B55">
                    <w:rPr>
                      <w:rFonts w:ascii="Century" w:hAnsi="Century" w:cs="Arial TUR"/>
                      <w:i/>
                      <w:iCs/>
                      <w:sz w:val="20"/>
                      <w:szCs w:val="20"/>
                      <w:lang w:val="tr-TR" w:eastAsia="tr-TR"/>
                    </w:rPr>
                    <w:t>Financial Assets</w:t>
                  </w:r>
                </w:p>
              </w:tc>
              <w:tc>
                <w:tcPr>
                  <w:tcW w:w="821"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2.941</w:t>
                  </w:r>
                </w:p>
              </w:tc>
              <w:tc>
                <w:tcPr>
                  <w:tcW w:w="800"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803</w:t>
                  </w:r>
                </w:p>
              </w:tc>
              <w:tc>
                <w:tcPr>
                  <w:tcW w:w="761"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274</w:t>
                  </w:r>
                </w:p>
              </w:tc>
              <w:tc>
                <w:tcPr>
                  <w:tcW w:w="862"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4.018</w:t>
                  </w:r>
                </w:p>
              </w:tc>
              <w:tc>
                <w:tcPr>
                  <w:tcW w:w="730" w:type="dxa"/>
                  <w:tcBorders>
                    <w:top w:val="single" w:sz="4" w:space="0" w:color="auto"/>
                    <w:left w:val="nil"/>
                    <w:bottom w:val="nil"/>
                    <w:right w:val="nil"/>
                  </w:tcBorders>
                  <w:shd w:val="clear" w:color="auto" w:fill="auto"/>
                  <w:vAlign w:val="center"/>
                </w:tcPr>
                <w:p w:rsidR="00E52B55" w:rsidRPr="00E52B55" w:rsidRDefault="00E52B55" w:rsidP="00455C1E">
                  <w:pPr>
                    <w:ind w:right="-4"/>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496</w:t>
                  </w:r>
                </w:p>
              </w:tc>
              <w:tc>
                <w:tcPr>
                  <w:tcW w:w="1008"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4.514</w:t>
                  </w:r>
                </w:p>
              </w:tc>
            </w:tr>
            <w:tr w:rsidR="00E52B55" w:rsidRPr="00E52B55">
              <w:trPr>
                <w:trHeight w:val="256"/>
                <w:jc w:val="center"/>
              </w:trPr>
              <w:tc>
                <w:tcPr>
                  <w:tcW w:w="4952" w:type="dxa"/>
                  <w:tcBorders>
                    <w:top w:val="nil"/>
                    <w:left w:val="nil"/>
                    <w:bottom w:val="nil"/>
                    <w:right w:val="nil"/>
                  </w:tcBorders>
                  <w:shd w:val="clear" w:color="auto" w:fill="auto"/>
                  <w:vAlign w:val="center"/>
                </w:tcPr>
                <w:p w:rsidR="00E52B55" w:rsidRPr="00E52B55" w:rsidRDefault="00E52B55" w:rsidP="00E52B55">
                  <w:pPr>
                    <w:rPr>
                      <w:rFonts w:ascii="Century" w:hAnsi="Century" w:cs="Arial TUR"/>
                      <w:sz w:val="20"/>
                      <w:szCs w:val="20"/>
                      <w:lang w:val="tr-TR" w:eastAsia="tr-TR"/>
                    </w:rPr>
                  </w:pPr>
                  <w:r w:rsidRPr="00E52B55">
                    <w:rPr>
                      <w:rFonts w:ascii="Century" w:hAnsi="Century" w:cs="Arial TUR"/>
                      <w:sz w:val="20"/>
                      <w:szCs w:val="20"/>
                      <w:lang w:val="tr-TR" w:eastAsia="tr-TR"/>
                    </w:rPr>
                    <w:t xml:space="preserve">  Alım Satım Amaçlı -</w:t>
                  </w:r>
                  <w:r w:rsidRPr="00E52B55">
                    <w:rPr>
                      <w:rFonts w:ascii="Century" w:hAnsi="Century" w:cs="Arial TUR"/>
                      <w:i/>
                      <w:iCs/>
                      <w:sz w:val="20"/>
                      <w:szCs w:val="20"/>
                      <w:lang w:val="tr-TR" w:eastAsia="tr-TR"/>
                    </w:rPr>
                    <w:t xml:space="preserve"> Held for Trading</w:t>
                  </w:r>
                </w:p>
              </w:tc>
              <w:tc>
                <w:tcPr>
                  <w:tcW w:w="82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240</w:t>
                  </w:r>
                </w:p>
              </w:tc>
              <w:tc>
                <w:tcPr>
                  <w:tcW w:w="800"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186</w:t>
                  </w:r>
                </w:p>
              </w:tc>
              <w:tc>
                <w:tcPr>
                  <w:tcW w:w="76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11</w:t>
                  </w:r>
                </w:p>
              </w:tc>
              <w:tc>
                <w:tcPr>
                  <w:tcW w:w="862"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437</w:t>
                  </w:r>
                </w:p>
              </w:tc>
              <w:tc>
                <w:tcPr>
                  <w:tcW w:w="730" w:type="dxa"/>
                  <w:tcBorders>
                    <w:top w:val="nil"/>
                    <w:left w:val="nil"/>
                    <w:bottom w:val="nil"/>
                    <w:right w:val="nil"/>
                  </w:tcBorders>
                  <w:shd w:val="clear" w:color="auto" w:fill="auto"/>
                  <w:vAlign w:val="center"/>
                </w:tcPr>
                <w:p w:rsidR="00E52B55" w:rsidRPr="00E52B55" w:rsidRDefault="00E52B55" w:rsidP="00455C1E">
                  <w:pPr>
                    <w:ind w:right="-4"/>
                    <w:jc w:val="right"/>
                    <w:rPr>
                      <w:rFonts w:ascii="Century" w:hAnsi="Century" w:cs="Arial TUR"/>
                      <w:sz w:val="20"/>
                      <w:szCs w:val="20"/>
                      <w:lang w:val="tr-TR" w:eastAsia="tr-TR"/>
                    </w:rPr>
                  </w:pPr>
                  <w:r w:rsidRPr="00E52B55">
                    <w:rPr>
                      <w:rFonts w:ascii="Century" w:hAnsi="Century" w:cs="Arial TUR"/>
                      <w:sz w:val="20"/>
                      <w:szCs w:val="20"/>
                      <w:lang w:val="tr-TR" w:eastAsia="tr-TR"/>
                    </w:rPr>
                    <w:t>325</w:t>
                  </w:r>
                </w:p>
              </w:tc>
              <w:tc>
                <w:tcPr>
                  <w:tcW w:w="1008"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761</w:t>
                  </w:r>
                </w:p>
              </w:tc>
            </w:tr>
            <w:tr w:rsidR="00E52B55" w:rsidRPr="00E52B55">
              <w:trPr>
                <w:trHeight w:val="256"/>
                <w:jc w:val="center"/>
              </w:trPr>
              <w:tc>
                <w:tcPr>
                  <w:tcW w:w="4952" w:type="dxa"/>
                  <w:tcBorders>
                    <w:top w:val="nil"/>
                    <w:left w:val="nil"/>
                    <w:bottom w:val="nil"/>
                    <w:right w:val="nil"/>
                  </w:tcBorders>
                  <w:shd w:val="clear" w:color="auto" w:fill="auto"/>
                  <w:vAlign w:val="center"/>
                </w:tcPr>
                <w:p w:rsidR="00E52B55" w:rsidRPr="00E52B55" w:rsidRDefault="00E52B55" w:rsidP="00E52B55">
                  <w:pPr>
                    <w:rPr>
                      <w:rFonts w:ascii="Century" w:hAnsi="Century" w:cs="Arial TUR"/>
                      <w:sz w:val="20"/>
                      <w:szCs w:val="20"/>
                      <w:lang w:val="tr-TR" w:eastAsia="tr-TR"/>
                    </w:rPr>
                  </w:pPr>
                  <w:r w:rsidRPr="00E52B55">
                    <w:rPr>
                      <w:rFonts w:ascii="Century" w:hAnsi="Century" w:cs="Arial TUR"/>
                      <w:sz w:val="20"/>
                      <w:szCs w:val="20"/>
                      <w:lang w:val="tr-TR" w:eastAsia="tr-TR"/>
                    </w:rPr>
                    <w:t xml:space="preserve">  Vadeye kadar Elde Tut. - </w:t>
                  </w:r>
                  <w:r w:rsidRPr="00E52B55">
                    <w:rPr>
                      <w:rFonts w:ascii="Century" w:hAnsi="Century" w:cs="Arial TUR"/>
                      <w:i/>
                      <w:iCs/>
                      <w:sz w:val="20"/>
                      <w:szCs w:val="20"/>
                      <w:lang w:val="tr-TR" w:eastAsia="tr-TR"/>
                    </w:rPr>
                    <w:t>Held for Maturity</w:t>
                  </w:r>
                </w:p>
              </w:tc>
              <w:tc>
                <w:tcPr>
                  <w:tcW w:w="82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263</w:t>
                  </w:r>
                </w:p>
              </w:tc>
              <w:tc>
                <w:tcPr>
                  <w:tcW w:w="800"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0</w:t>
                  </w:r>
                </w:p>
              </w:tc>
              <w:tc>
                <w:tcPr>
                  <w:tcW w:w="76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13</w:t>
                  </w:r>
                </w:p>
              </w:tc>
              <w:tc>
                <w:tcPr>
                  <w:tcW w:w="862"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276</w:t>
                  </w:r>
                </w:p>
              </w:tc>
              <w:tc>
                <w:tcPr>
                  <w:tcW w:w="730" w:type="dxa"/>
                  <w:tcBorders>
                    <w:top w:val="nil"/>
                    <w:left w:val="nil"/>
                    <w:bottom w:val="nil"/>
                    <w:right w:val="nil"/>
                  </w:tcBorders>
                  <w:shd w:val="clear" w:color="auto" w:fill="auto"/>
                  <w:vAlign w:val="center"/>
                </w:tcPr>
                <w:p w:rsidR="00E52B55" w:rsidRPr="00E52B55" w:rsidRDefault="00E52B55" w:rsidP="00455C1E">
                  <w:pPr>
                    <w:ind w:right="-4"/>
                    <w:jc w:val="right"/>
                    <w:rPr>
                      <w:rFonts w:ascii="Century" w:hAnsi="Century" w:cs="Arial TUR"/>
                      <w:sz w:val="20"/>
                      <w:szCs w:val="20"/>
                      <w:lang w:val="tr-TR" w:eastAsia="tr-TR"/>
                    </w:rPr>
                  </w:pPr>
                  <w:r w:rsidRPr="00E52B55">
                    <w:rPr>
                      <w:rFonts w:ascii="Century" w:hAnsi="Century" w:cs="Arial TUR"/>
                      <w:sz w:val="20"/>
                      <w:szCs w:val="20"/>
                      <w:lang w:val="tr-TR" w:eastAsia="tr-TR"/>
                    </w:rPr>
                    <w:t>115</w:t>
                  </w:r>
                </w:p>
              </w:tc>
              <w:tc>
                <w:tcPr>
                  <w:tcW w:w="1008"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392</w:t>
                  </w:r>
                </w:p>
              </w:tc>
            </w:tr>
            <w:tr w:rsidR="00E52B55" w:rsidRPr="00E52B55">
              <w:trPr>
                <w:trHeight w:val="256"/>
                <w:jc w:val="center"/>
              </w:trPr>
              <w:tc>
                <w:tcPr>
                  <w:tcW w:w="4952" w:type="dxa"/>
                  <w:tcBorders>
                    <w:top w:val="nil"/>
                    <w:left w:val="nil"/>
                    <w:bottom w:val="nil"/>
                    <w:right w:val="nil"/>
                  </w:tcBorders>
                  <w:shd w:val="clear" w:color="auto" w:fill="auto"/>
                  <w:vAlign w:val="center"/>
                </w:tcPr>
                <w:p w:rsidR="00E52B55" w:rsidRPr="00E52B55" w:rsidRDefault="00E52B55" w:rsidP="00E52B55">
                  <w:pPr>
                    <w:rPr>
                      <w:rFonts w:ascii="Century" w:hAnsi="Century" w:cs="Arial TUR"/>
                      <w:sz w:val="20"/>
                      <w:szCs w:val="20"/>
                      <w:lang w:val="tr-TR" w:eastAsia="tr-TR"/>
                    </w:rPr>
                  </w:pPr>
                  <w:r w:rsidRPr="00E52B55">
                    <w:rPr>
                      <w:rFonts w:ascii="Century" w:hAnsi="Century" w:cs="Arial TUR"/>
                      <w:sz w:val="20"/>
                      <w:szCs w:val="20"/>
                      <w:lang w:val="tr-TR" w:eastAsia="tr-TR"/>
                    </w:rPr>
                    <w:t xml:space="preserve">  Satılmaya Hazır - </w:t>
                  </w:r>
                  <w:r w:rsidRPr="00E52B55">
                    <w:rPr>
                      <w:rFonts w:ascii="Century" w:hAnsi="Century" w:cs="Arial TUR"/>
                      <w:i/>
                      <w:iCs/>
                      <w:sz w:val="20"/>
                      <w:szCs w:val="20"/>
                      <w:lang w:val="tr-TR" w:eastAsia="tr-TR"/>
                    </w:rPr>
                    <w:t>Available for Sale</w:t>
                  </w:r>
                </w:p>
              </w:tc>
              <w:tc>
                <w:tcPr>
                  <w:tcW w:w="82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2.438</w:t>
                  </w:r>
                </w:p>
              </w:tc>
              <w:tc>
                <w:tcPr>
                  <w:tcW w:w="800"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617</w:t>
                  </w:r>
                </w:p>
              </w:tc>
              <w:tc>
                <w:tcPr>
                  <w:tcW w:w="76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250</w:t>
                  </w:r>
                </w:p>
              </w:tc>
              <w:tc>
                <w:tcPr>
                  <w:tcW w:w="862"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3.305</w:t>
                  </w:r>
                </w:p>
              </w:tc>
              <w:tc>
                <w:tcPr>
                  <w:tcW w:w="730" w:type="dxa"/>
                  <w:tcBorders>
                    <w:top w:val="nil"/>
                    <w:left w:val="nil"/>
                    <w:bottom w:val="nil"/>
                    <w:right w:val="nil"/>
                  </w:tcBorders>
                  <w:shd w:val="clear" w:color="auto" w:fill="auto"/>
                  <w:vAlign w:val="center"/>
                </w:tcPr>
                <w:p w:rsidR="00E52B55" w:rsidRPr="00E52B55" w:rsidRDefault="00E52B55" w:rsidP="00455C1E">
                  <w:pPr>
                    <w:ind w:right="-4"/>
                    <w:jc w:val="right"/>
                    <w:rPr>
                      <w:rFonts w:ascii="Century" w:hAnsi="Century" w:cs="Arial TUR"/>
                      <w:sz w:val="20"/>
                      <w:szCs w:val="20"/>
                      <w:lang w:val="tr-TR" w:eastAsia="tr-TR"/>
                    </w:rPr>
                  </w:pPr>
                  <w:r w:rsidRPr="00E52B55">
                    <w:rPr>
                      <w:rFonts w:ascii="Century" w:hAnsi="Century" w:cs="Arial TUR"/>
                      <w:sz w:val="20"/>
                      <w:szCs w:val="20"/>
                      <w:lang w:val="tr-TR" w:eastAsia="tr-TR"/>
                    </w:rPr>
                    <w:t>56</w:t>
                  </w:r>
                </w:p>
              </w:tc>
              <w:tc>
                <w:tcPr>
                  <w:tcW w:w="1008"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3.361</w:t>
                  </w:r>
                </w:p>
              </w:tc>
            </w:tr>
            <w:tr w:rsidR="00E52B55" w:rsidRPr="00E52B55">
              <w:trPr>
                <w:trHeight w:val="512"/>
                <w:jc w:val="center"/>
              </w:trPr>
              <w:tc>
                <w:tcPr>
                  <w:tcW w:w="4952" w:type="dxa"/>
                  <w:tcBorders>
                    <w:top w:val="single" w:sz="4" w:space="0" w:color="auto"/>
                    <w:left w:val="nil"/>
                    <w:bottom w:val="nil"/>
                    <w:right w:val="nil"/>
                  </w:tcBorders>
                  <w:shd w:val="clear" w:color="auto" w:fill="auto"/>
                  <w:vAlign w:val="center"/>
                </w:tcPr>
                <w:p w:rsidR="00E52B55" w:rsidRPr="00E52B55" w:rsidRDefault="00E52B55" w:rsidP="00E52B55">
                  <w:pPr>
                    <w:rPr>
                      <w:rFonts w:ascii="Century" w:hAnsi="Century" w:cs="Arial TUR"/>
                      <w:b/>
                      <w:bCs/>
                      <w:sz w:val="20"/>
                      <w:szCs w:val="20"/>
                      <w:lang w:val="tr-TR" w:eastAsia="tr-TR"/>
                    </w:rPr>
                  </w:pPr>
                  <w:r w:rsidRPr="00E52B55">
                    <w:rPr>
                      <w:rFonts w:ascii="Century" w:hAnsi="Century" w:cs="Arial TUR"/>
                      <w:b/>
                      <w:bCs/>
                      <w:sz w:val="20"/>
                      <w:szCs w:val="20"/>
                      <w:lang w:val="tr-TR" w:eastAsia="tr-TR"/>
                    </w:rPr>
                    <w:t>Riski Hayat Poliçesi Sah.Ait Fin.Yat.</w:t>
                  </w:r>
                  <w:r w:rsidRPr="00E52B55">
                    <w:rPr>
                      <w:rFonts w:ascii="Century" w:hAnsi="Century" w:cs="Arial TUR"/>
                      <w:b/>
                      <w:bCs/>
                      <w:sz w:val="20"/>
                      <w:szCs w:val="20"/>
                      <w:lang w:val="tr-TR" w:eastAsia="tr-TR"/>
                    </w:rPr>
                    <w:br/>
                  </w:r>
                  <w:r w:rsidRPr="00E52B55">
                    <w:rPr>
                      <w:rFonts w:ascii="Century" w:hAnsi="Century" w:cs="Arial TUR"/>
                      <w:i/>
                      <w:iCs/>
                      <w:sz w:val="20"/>
                      <w:szCs w:val="20"/>
                      <w:lang w:val="tr-TR" w:eastAsia="tr-TR"/>
                    </w:rPr>
                    <w:t>Financial Investments for Life Ins.Policy Holder</w:t>
                  </w:r>
                </w:p>
              </w:tc>
              <w:tc>
                <w:tcPr>
                  <w:tcW w:w="821"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17</w:t>
                  </w:r>
                </w:p>
              </w:tc>
              <w:tc>
                <w:tcPr>
                  <w:tcW w:w="800"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3.586</w:t>
                  </w:r>
                </w:p>
              </w:tc>
              <w:tc>
                <w:tcPr>
                  <w:tcW w:w="761"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636</w:t>
                  </w:r>
                </w:p>
              </w:tc>
              <w:tc>
                <w:tcPr>
                  <w:tcW w:w="862"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4.238</w:t>
                  </w:r>
                </w:p>
              </w:tc>
              <w:tc>
                <w:tcPr>
                  <w:tcW w:w="730" w:type="dxa"/>
                  <w:tcBorders>
                    <w:top w:val="single" w:sz="4" w:space="0" w:color="auto"/>
                    <w:left w:val="nil"/>
                    <w:bottom w:val="nil"/>
                    <w:right w:val="nil"/>
                  </w:tcBorders>
                  <w:shd w:val="clear" w:color="auto" w:fill="auto"/>
                  <w:vAlign w:val="center"/>
                </w:tcPr>
                <w:p w:rsidR="00E52B55" w:rsidRPr="00E52B55" w:rsidRDefault="00E52B55" w:rsidP="00455C1E">
                  <w:pPr>
                    <w:ind w:right="-4"/>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0</w:t>
                  </w:r>
                </w:p>
              </w:tc>
              <w:tc>
                <w:tcPr>
                  <w:tcW w:w="1008" w:type="dxa"/>
                  <w:tcBorders>
                    <w:top w:val="single" w:sz="4" w:space="0" w:color="auto"/>
                    <w:left w:val="nil"/>
                    <w:bottom w:val="nil"/>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4.238</w:t>
                  </w:r>
                </w:p>
              </w:tc>
            </w:tr>
            <w:tr w:rsidR="00E52B55" w:rsidRPr="00E52B55">
              <w:trPr>
                <w:trHeight w:val="256"/>
                <w:jc w:val="center"/>
              </w:trPr>
              <w:tc>
                <w:tcPr>
                  <w:tcW w:w="4952" w:type="dxa"/>
                  <w:tcBorders>
                    <w:top w:val="nil"/>
                    <w:left w:val="nil"/>
                    <w:bottom w:val="nil"/>
                    <w:right w:val="nil"/>
                  </w:tcBorders>
                  <w:shd w:val="clear" w:color="auto" w:fill="auto"/>
                  <w:vAlign w:val="center"/>
                </w:tcPr>
                <w:p w:rsidR="00E52B55" w:rsidRPr="00E52B55" w:rsidRDefault="00E52B55" w:rsidP="00E52B55">
                  <w:pPr>
                    <w:rPr>
                      <w:rFonts w:ascii="Century" w:hAnsi="Century" w:cs="Arial TUR"/>
                      <w:sz w:val="20"/>
                      <w:szCs w:val="20"/>
                      <w:lang w:val="tr-TR" w:eastAsia="tr-TR"/>
                    </w:rPr>
                  </w:pPr>
                  <w:r w:rsidRPr="00E52B55">
                    <w:rPr>
                      <w:rFonts w:ascii="Century" w:hAnsi="Century" w:cs="Arial TUR"/>
                      <w:sz w:val="20"/>
                      <w:szCs w:val="20"/>
                      <w:lang w:val="tr-TR" w:eastAsia="tr-TR"/>
                    </w:rPr>
                    <w:t xml:space="preserve">  Alım Satım Amaçlı - </w:t>
                  </w:r>
                  <w:r w:rsidRPr="00E52B55">
                    <w:rPr>
                      <w:rFonts w:ascii="Century" w:hAnsi="Century" w:cs="Arial TUR"/>
                      <w:i/>
                      <w:iCs/>
                      <w:sz w:val="20"/>
                      <w:szCs w:val="20"/>
                      <w:lang w:val="tr-TR" w:eastAsia="tr-TR"/>
                    </w:rPr>
                    <w:t>Held for Trading</w:t>
                  </w:r>
                </w:p>
              </w:tc>
              <w:tc>
                <w:tcPr>
                  <w:tcW w:w="82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0</w:t>
                  </w:r>
                </w:p>
              </w:tc>
              <w:tc>
                <w:tcPr>
                  <w:tcW w:w="800"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146</w:t>
                  </w:r>
                </w:p>
              </w:tc>
              <w:tc>
                <w:tcPr>
                  <w:tcW w:w="76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60</w:t>
                  </w:r>
                </w:p>
              </w:tc>
              <w:tc>
                <w:tcPr>
                  <w:tcW w:w="862"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205</w:t>
                  </w:r>
                </w:p>
              </w:tc>
              <w:tc>
                <w:tcPr>
                  <w:tcW w:w="730" w:type="dxa"/>
                  <w:tcBorders>
                    <w:top w:val="nil"/>
                    <w:left w:val="nil"/>
                    <w:bottom w:val="nil"/>
                    <w:right w:val="nil"/>
                  </w:tcBorders>
                  <w:shd w:val="clear" w:color="auto" w:fill="auto"/>
                  <w:vAlign w:val="center"/>
                </w:tcPr>
                <w:p w:rsidR="00E52B55" w:rsidRPr="00E52B55" w:rsidRDefault="00E52B55" w:rsidP="00455C1E">
                  <w:pPr>
                    <w:ind w:right="-4"/>
                    <w:jc w:val="right"/>
                    <w:rPr>
                      <w:rFonts w:ascii="Century" w:hAnsi="Century" w:cs="Arial TUR"/>
                      <w:sz w:val="20"/>
                      <w:szCs w:val="20"/>
                      <w:lang w:val="tr-TR" w:eastAsia="tr-TR"/>
                    </w:rPr>
                  </w:pPr>
                  <w:r w:rsidRPr="00E52B55">
                    <w:rPr>
                      <w:rFonts w:ascii="Century" w:hAnsi="Century" w:cs="Arial TUR"/>
                      <w:sz w:val="20"/>
                      <w:szCs w:val="20"/>
                      <w:lang w:val="tr-TR" w:eastAsia="tr-TR"/>
                    </w:rPr>
                    <w:t>0</w:t>
                  </w:r>
                </w:p>
              </w:tc>
              <w:tc>
                <w:tcPr>
                  <w:tcW w:w="1008"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205</w:t>
                  </w:r>
                </w:p>
              </w:tc>
            </w:tr>
            <w:tr w:rsidR="00E52B55" w:rsidRPr="00E52B55">
              <w:trPr>
                <w:trHeight w:val="256"/>
                <w:jc w:val="center"/>
              </w:trPr>
              <w:tc>
                <w:tcPr>
                  <w:tcW w:w="4952" w:type="dxa"/>
                  <w:tcBorders>
                    <w:top w:val="nil"/>
                    <w:left w:val="nil"/>
                    <w:bottom w:val="nil"/>
                    <w:right w:val="nil"/>
                  </w:tcBorders>
                  <w:shd w:val="clear" w:color="auto" w:fill="auto"/>
                  <w:vAlign w:val="center"/>
                </w:tcPr>
                <w:p w:rsidR="00E52B55" w:rsidRPr="00E52B55" w:rsidRDefault="00E52B55" w:rsidP="00E52B55">
                  <w:pPr>
                    <w:rPr>
                      <w:rFonts w:ascii="Century" w:hAnsi="Century" w:cs="Arial TUR"/>
                      <w:sz w:val="20"/>
                      <w:szCs w:val="20"/>
                      <w:lang w:val="tr-TR" w:eastAsia="tr-TR"/>
                    </w:rPr>
                  </w:pPr>
                  <w:r w:rsidRPr="00E52B55">
                    <w:rPr>
                      <w:rFonts w:ascii="Century" w:hAnsi="Century" w:cs="Arial TUR"/>
                      <w:sz w:val="20"/>
                      <w:szCs w:val="20"/>
                      <w:lang w:val="tr-TR" w:eastAsia="tr-TR"/>
                    </w:rPr>
                    <w:t xml:space="preserve">  Vadeye kadar Elde Tut</w:t>
                  </w:r>
                  <w:r w:rsidR="00D22091">
                    <w:rPr>
                      <w:rFonts w:ascii="Century" w:hAnsi="Century" w:cs="Arial TUR"/>
                      <w:sz w:val="20"/>
                      <w:szCs w:val="20"/>
                      <w:lang w:val="tr-TR" w:eastAsia="tr-TR"/>
                    </w:rPr>
                    <w:t>ulacak</w:t>
                  </w:r>
                  <w:r w:rsidRPr="00E52B55">
                    <w:rPr>
                      <w:rFonts w:ascii="Century" w:hAnsi="Century" w:cs="Arial TUR"/>
                      <w:sz w:val="20"/>
                      <w:szCs w:val="20"/>
                      <w:lang w:val="tr-TR" w:eastAsia="tr-TR"/>
                    </w:rPr>
                    <w:t xml:space="preserve"> - </w:t>
                  </w:r>
                  <w:r w:rsidRPr="00E52B55">
                    <w:rPr>
                      <w:rFonts w:ascii="Century" w:hAnsi="Century" w:cs="Arial TUR"/>
                      <w:i/>
                      <w:iCs/>
                      <w:sz w:val="20"/>
                      <w:szCs w:val="20"/>
                      <w:lang w:val="tr-TR" w:eastAsia="tr-TR"/>
                    </w:rPr>
                    <w:t>Held for Maturity</w:t>
                  </w:r>
                </w:p>
              </w:tc>
              <w:tc>
                <w:tcPr>
                  <w:tcW w:w="82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8</w:t>
                  </w:r>
                </w:p>
              </w:tc>
              <w:tc>
                <w:tcPr>
                  <w:tcW w:w="800"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104</w:t>
                  </w:r>
                </w:p>
              </w:tc>
              <w:tc>
                <w:tcPr>
                  <w:tcW w:w="76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288</w:t>
                  </w:r>
                </w:p>
              </w:tc>
              <w:tc>
                <w:tcPr>
                  <w:tcW w:w="862"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399</w:t>
                  </w:r>
                </w:p>
              </w:tc>
              <w:tc>
                <w:tcPr>
                  <w:tcW w:w="730" w:type="dxa"/>
                  <w:tcBorders>
                    <w:top w:val="nil"/>
                    <w:left w:val="nil"/>
                    <w:bottom w:val="nil"/>
                    <w:right w:val="nil"/>
                  </w:tcBorders>
                  <w:shd w:val="clear" w:color="auto" w:fill="auto"/>
                  <w:vAlign w:val="center"/>
                </w:tcPr>
                <w:p w:rsidR="00E52B55" w:rsidRPr="00E52B55" w:rsidRDefault="00E52B55" w:rsidP="00455C1E">
                  <w:pPr>
                    <w:ind w:right="-4"/>
                    <w:jc w:val="right"/>
                    <w:rPr>
                      <w:rFonts w:ascii="Century" w:hAnsi="Century" w:cs="Arial TUR"/>
                      <w:sz w:val="20"/>
                      <w:szCs w:val="20"/>
                      <w:lang w:val="tr-TR" w:eastAsia="tr-TR"/>
                    </w:rPr>
                  </w:pPr>
                  <w:r w:rsidRPr="00E52B55">
                    <w:rPr>
                      <w:rFonts w:ascii="Century" w:hAnsi="Century" w:cs="Arial TUR"/>
                      <w:sz w:val="20"/>
                      <w:szCs w:val="20"/>
                      <w:lang w:val="tr-TR" w:eastAsia="tr-TR"/>
                    </w:rPr>
                    <w:t>0</w:t>
                  </w:r>
                </w:p>
              </w:tc>
              <w:tc>
                <w:tcPr>
                  <w:tcW w:w="1008"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399</w:t>
                  </w:r>
                </w:p>
              </w:tc>
            </w:tr>
            <w:tr w:rsidR="00E52B55" w:rsidRPr="00E52B55">
              <w:trPr>
                <w:trHeight w:val="256"/>
                <w:jc w:val="center"/>
              </w:trPr>
              <w:tc>
                <w:tcPr>
                  <w:tcW w:w="4952" w:type="dxa"/>
                  <w:tcBorders>
                    <w:top w:val="nil"/>
                    <w:left w:val="nil"/>
                    <w:bottom w:val="nil"/>
                    <w:right w:val="nil"/>
                  </w:tcBorders>
                  <w:shd w:val="clear" w:color="auto" w:fill="auto"/>
                  <w:vAlign w:val="center"/>
                </w:tcPr>
                <w:p w:rsidR="00E52B55" w:rsidRPr="00E52B55" w:rsidRDefault="00E52B55" w:rsidP="00E52B55">
                  <w:pPr>
                    <w:rPr>
                      <w:rFonts w:ascii="Century" w:hAnsi="Century" w:cs="Arial TUR"/>
                      <w:sz w:val="20"/>
                      <w:szCs w:val="20"/>
                      <w:lang w:val="tr-TR" w:eastAsia="tr-TR"/>
                    </w:rPr>
                  </w:pPr>
                  <w:r w:rsidRPr="00E52B55">
                    <w:rPr>
                      <w:rFonts w:ascii="Century" w:hAnsi="Century" w:cs="Arial TUR"/>
                      <w:sz w:val="20"/>
                      <w:szCs w:val="20"/>
                      <w:lang w:val="tr-TR" w:eastAsia="tr-TR"/>
                    </w:rPr>
                    <w:t xml:space="preserve">  Satılmaya Hazır - </w:t>
                  </w:r>
                  <w:r w:rsidRPr="00E52B55">
                    <w:rPr>
                      <w:rFonts w:ascii="Century" w:hAnsi="Century" w:cs="Arial TUR"/>
                      <w:i/>
                      <w:iCs/>
                      <w:sz w:val="20"/>
                      <w:szCs w:val="20"/>
                      <w:lang w:val="tr-TR" w:eastAsia="tr-TR"/>
                    </w:rPr>
                    <w:t>Available for Sale</w:t>
                  </w:r>
                </w:p>
              </w:tc>
              <w:tc>
                <w:tcPr>
                  <w:tcW w:w="82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9</w:t>
                  </w:r>
                </w:p>
              </w:tc>
              <w:tc>
                <w:tcPr>
                  <w:tcW w:w="800"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3.336</w:t>
                  </w:r>
                </w:p>
              </w:tc>
              <w:tc>
                <w:tcPr>
                  <w:tcW w:w="761"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288</w:t>
                  </w:r>
                </w:p>
              </w:tc>
              <w:tc>
                <w:tcPr>
                  <w:tcW w:w="862"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3.633</w:t>
                  </w:r>
                </w:p>
              </w:tc>
              <w:tc>
                <w:tcPr>
                  <w:tcW w:w="730" w:type="dxa"/>
                  <w:tcBorders>
                    <w:top w:val="nil"/>
                    <w:left w:val="nil"/>
                    <w:bottom w:val="nil"/>
                    <w:right w:val="nil"/>
                  </w:tcBorders>
                  <w:shd w:val="clear" w:color="auto" w:fill="auto"/>
                  <w:vAlign w:val="center"/>
                </w:tcPr>
                <w:p w:rsidR="00E52B55" w:rsidRPr="00E52B55" w:rsidRDefault="00E52B55" w:rsidP="00455C1E">
                  <w:pPr>
                    <w:ind w:right="-4"/>
                    <w:jc w:val="right"/>
                    <w:rPr>
                      <w:rFonts w:ascii="Century" w:hAnsi="Century" w:cs="Arial TUR"/>
                      <w:sz w:val="20"/>
                      <w:szCs w:val="20"/>
                      <w:lang w:val="tr-TR" w:eastAsia="tr-TR"/>
                    </w:rPr>
                  </w:pPr>
                  <w:r w:rsidRPr="00E52B55">
                    <w:rPr>
                      <w:rFonts w:ascii="Century" w:hAnsi="Century" w:cs="Arial TUR"/>
                      <w:sz w:val="20"/>
                      <w:szCs w:val="20"/>
                      <w:lang w:val="tr-TR" w:eastAsia="tr-TR"/>
                    </w:rPr>
                    <w:t>0</w:t>
                  </w:r>
                </w:p>
              </w:tc>
              <w:tc>
                <w:tcPr>
                  <w:tcW w:w="1008" w:type="dxa"/>
                  <w:tcBorders>
                    <w:top w:val="nil"/>
                    <w:left w:val="nil"/>
                    <w:bottom w:val="nil"/>
                    <w:right w:val="nil"/>
                  </w:tcBorders>
                  <w:shd w:val="clear" w:color="auto" w:fill="auto"/>
                  <w:vAlign w:val="center"/>
                </w:tcPr>
                <w:p w:rsidR="00E52B55" w:rsidRPr="00E52B55" w:rsidRDefault="00E52B55" w:rsidP="00E52B55">
                  <w:pPr>
                    <w:jc w:val="right"/>
                    <w:rPr>
                      <w:rFonts w:ascii="Century" w:hAnsi="Century" w:cs="Arial TUR"/>
                      <w:sz w:val="20"/>
                      <w:szCs w:val="20"/>
                      <w:lang w:val="tr-TR" w:eastAsia="tr-TR"/>
                    </w:rPr>
                  </w:pPr>
                  <w:r w:rsidRPr="00E52B55">
                    <w:rPr>
                      <w:rFonts w:ascii="Century" w:hAnsi="Century" w:cs="Arial TUR"/>
                      <w:sz w:val="20"/>
                      <w:szCs w:val="20"/>
                      <w:lang w:val="tr-TR" w:eastAsia="tr-TR"/>
                    </w:rPr>
                    <w:t>3.633</w:t>
                  </w:r>
                </w:p>
              </w:tc>
            </w:tr>
            <w:tr w:rsidR="00E52B55" w:rsidRPr="00E52B55">
              <w:trPr>
                <w:trHeight w:val="271"/>
                <w:jc w:val="center"/>
              </w:trPr>
              <w:tc>
                <w:tcPr>
                  <w:tcW w:w="4952" w:type="dxa"/>
                  <w:tcBorders>
                    <w:top w:val="single" w:sz="4" w:space="0" w:color="auto"/>
                    <w:left w:val="nil"/>
                    <w:bottom w:val="double" w:sz="6" w:space="0" w:color="auto"/>
                    <w:right w:val="nil"/>
                  </w:tcBorders>
                  <w:shd w:val="clear" w:color="auto" w:fill="auto"/>
                  <w:vAlign w:val="center"/>
                </w:tcPr>
                <w:p w:rsidR="00E52B55" w:rsidRPr="00E52B55" w:rsidRDefault="00E52B55" w:rsidP="00E52B55">
                  <w:pPr>
                    <w:rPr>
                      <w:rFonts w:ascii="Century" w:hAnsi="Century" w:cs="Arial TUR"/>
                      <w:b/>
                      <w:bCs/>
                      <w:sz w:val="20"/>
                      <w:szCs w:val="20"/>
                      <w:lang w:val="tr-TR" w:eastAsia="tr-TR"/>
                    </w:rPr>
                  </w:pPr>
                  <w:r w:rsidRPr="00E52B55">
                    <w:rPr>
                      <w:rFonts w:ascii="Century" w:hAnsi="Century" w:cs="Arial TUR"/>
                      <w:b/>
                      <w:bCs/>
                      <w:sz w:val="20"/>
                      <w:szCs w:val="20"/>
                      <w:lang w:val="tr-TR" w:eastAsia="tr-TR"/>
                    </w:rPr>
                    <w:t xml:space="preserve">Toplam Finansal Varlıklar - </w:t>
                  </w:r>
                  <w:r w:rsidRPr="00E52B55">
                    <w:rPr>
                      <w:rFonts w:ascii="Century" w:hAnsi="Century" w:cs="Arial TUR"/>
                      <w:i/>
                      <w:iCs/>
                      <w:sz w:val="20"/>
                      <w:szCs w:val="20"/>
                      <w:lang w:val="tr-TR" w:eastAsia="tr-TR"/>
                    </w:rPr>
                    <w:t>Total Financial Assets</w:t>
                  </w:r>
                </w:p>
              </w:tc>
              <w:tc>
                <w:tcPr>
                  <w:tcW w:w="821" w:type="dxa"/>
                  <w:tcBorders>
                    <w:top w:val="single" w:sz="4" w:space="0" w:color="auto"/>
                    <w:left w:val="nil"/>
                    <w:bottom w:val="double" w:sz="6" w:space="0" w:color="auto"/>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2.958</w:t>
                  </w:r>
                </w:p>
              </w:tc>
              <w:tc>
                <w:tcPr>
                  <w:tcW w:w="800" w:type="dxa"/>
                  <w:tcBorders>
                    <w:top w:val="single" w:sz="4" w:space="0" w:color="auto"/>
                    <w:left w:val="nil"/>
                    <w:bottom w:val="double" w:sz="6" w:space="0" w:color="auto"/>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4.388</w:t>
                  </w:r>
                </w:p>
              </w:tc>
              <w:tc>
                <w:tcPr>
                  <w:tcW w:w="761" w:type="dxa"/>
                  <w:tcBorders>
                    <w:top w:val="single" w:sz="4" w:space="0" w:color="auto"/>
                    <w:left w:val="nil"/>
                    <w:bottom w:val="double" w:sz="6" w:space="0" w:color="auto"/>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909</w:t>
                  </w:r>
                </w:p>
              </w:tc>
              <w:tc>
                <w:tcPr>
                  <w:tcW w:w="862" w:type="dxa"/>
                  <w:tcBorders>
                    <w:top w:val="single" w:sz="4" w:space="0" w:color="auto"/>
                    <w:left w:val="nil"/>
                    <w:bottom w:val="double" w:sz="6" w:space="0" w:color="auto"/>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8.256</w:t>
                  </w:r>
                </w:p>
              </w:tc>
              <w:tc>
                <w:tcPr>
                  <w:tcW w:w="730" w:type="dxa"/>
                  <w:tcBorders>
                    <w:top w:val="single" w:sz="4" w:space="0" w:color="auto"/>
                    <w:left w:val="nil"/>
                    <w:bottom w:val="double" w:sz="6" w:space="0" w:color="auto"/>
                    <w:right w:val="nil"/>
                  </w:tcBorders>
                  <w:shd w:val="clear" w:color="auto" w:fill="auto"/>
                  <w:vAlign w:val="center"/>
                </w:tcPr>
                <w:p w:rsidR="00E52B55" w:rsidRPr="00E52B55" w:rsidRDefault="00E52B55" w:rsidP="00455C1E">
                  <w:pPr>
                    <w:ind w:right="-4"/>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496</w:t>
                  </w:r>
                </w:p>
              </w:tc>
              <w:tc>
                <w:tcPr>
                  <w:tcW w:w="1008" w:type="dxa"/>
                  <w:tcBorders>
                    <w:top w:val="single" w:sz="4" w:space="0" w:color="auto"/>
                    <w:left w:val="nil"/>
                    <w:bottom w:val="double" w:sz="6" w:space="0" w:color="auto"/>
                    <w:right w:val="nil"/>
                  </w:tcBorders>
                  <w:shd w:val="clear" w:color="auto" w:fill="auto"/>
                  <w:vAlign w:val="center"/>
                </w:tcPr>
                <w:p w:rsidR="00E52B55" w:rsidRPr="00E52B55" w:rsidRDefault="00E52B55" w:rsidP="00E52B55">
                  <w:pPr>
                    <w:jc w:val="right"/>
                    <w:rPr>
                      <w:rFonts w:ascii="Century" w:hAnsi="Century" w:cs="Arial TUR"/>
                      <w:b/>
                      <w:bCs/>
                      <w:sz w:val="20"/>
                      <w:szCs w:val="20"/>
                      <w:lang w:val="tr-TR" w:eastAsia="tr-TR"/>
                    </w:rPr>
                  </w:pPr>
                  <w:r w:rsidRPr="00E52B55">
                    <w:rPr>
                      <w:rFonts w:ascii="Century" w:hAnsi="Century" w:cs="Arial TUR"/>
                      <w:b/>
                      <w:bCs/>
                      <w:sz w:val="20"/>
                      <w:szCs w:val="20"/>
                      <w:lang w:val="tr-TR" w:eastAsia="tr-TR"/>
                    </w:rPr>
                    <w:t>8.752</w:t>
                  </w:r>
                </w:p>
              </w:tc>
            </w:tr>
          </w:tbl>
          <w:p w:rsidR="006C6FA8" w:rsidRPr="00FC2C57" w:rsidRDefault="006C6FA8" w:rsidP="00AA43E9">
            <w:pPr>
              <w:jc w:val="center"/>
              <w:rPr>
                <w:rFonts w:ascii="Century" w:hAnsi="Century"/>
                <w:highlight w:val="yellow"/>
                <w:lang w:val="tr-TR"/>
              </w:rPr>
            </w:pPr>
          </w:p>
        </w:tc>
      </w:tr>
      <w:tr w:rsidR="00D35446" w:rsidRPr="00367FA3">
        <w:trPr>
          <w:gridAfter w:val="1"/>
          <w:wAfter w:w="216" w:type="dxa"/>
          <w:trHeight w:val="144"/>
        </w:trPr>
        <w:tc>
          <w:tcPr>
            <w:tcW w:w="4837" w:type="dxa"/>
            <w:gridSpan w:val="2"/>
          </w:tcPr>
          <w:p w:rsidR="0002634F" w:rsidRPr="00367FA3" w:rsidRDefault="0002634F" w:rsidP="008D17FE">
            <w:pPr>
              <w:jc w:val="both"/>
              <w:rPr>
                <w:rFonts w:ascii="Century" w:hAnsi="Century"/>
                <w:highlight w:val="yellow"/>
                <w:lang w:val="tr-TR"/>
              </w:rPr>
            </w:pPr>
          </w:p>
          <w:p w:rsidR="0001780E" w:rsidRPr="001B5AE3" w:rsidRDefault="0001780E" w:rsidP="008D17FE">
            <w:pPr>
              <w:jc w:val="both"/>
              <w:rPr>
                <w:rFonts w:ascii="Century" w:hAnsi="Century"/>
                <w:lang w:val="tr-TR"/>
              </w:rPr>
            </w:pPr>
            <w:r w:rsidRPr="001B5AE3">
              <w:rPr>
                <w:rFonts w:ascii="Century" w:hAnsi="Century"/>
                <w:lang w:val="tr-TR"/>
              </w:rPr>
              <w:t>31</w:t>
            </w:r>
            <w:r w:rsidR="00574E96">
              <w:rPr>
                <w:rFonts w:ascii="Century" w:hAnsi="Century"/>
                <w:lang w:val="tr-TR"/>
              </w:rPr>
              <w:t>/</w:t>
            </w:r>
            <w:r w:rsidRPr="001B5AE3">
              <w:rPr>
                <w:rFonts w:ascii="Century" w:hAnsi="Century"/>
                <w:lang w:val="tr-TR"/>
              </w:rPr>
              <w:t>12</w:t>
            </w:r>
            <w:r w:rsidR="00574E96">
              <w:rPr>
                <w:rFonts w:ascii="Century" w:hAnsi="Century"/>
                <w:lang w:val="tr-TR"/>
              </w:rPr>
              <w:t>/</w:t>
            </w:r>
            <w:r w:rsidR="001B5AE3" w:rsidRPr="001B5AE3">
              <w:rPr>
                <w:rFonts w:ascii="Century" w:hAnsi="Century"/>
                <w:lang w:val="tr-TR"/>
              </w:rPr>
              <w:t>200</w:t>
            </w:r>
            <w:r w:rsidR="00492A28">
              <w:rPr>
                <w:rFonts w:ascii="Century" w:hAnsi="Century"/>
                <w:lang w:val="tr-TR"/>
              </w:rPr>
              <w:t>8</w:t>
            </w:r>
            <w:r w:rsidRPr="001B5AE3">
              <w:rPr>
                <w:rFonts w:ascii="Century" w:hAnsi="Century"/>
                <w:lang w:val="tr-TR"/>
              </w:rPr>
              <w:t xml:space="preserve"> tarihi itibariyle finansal varlıkların ve riski sigortalılara ait finansal yatırımların %</w:t>
            </w:r>
            <w:r w:rsidR="002547A1" w:rsidRPr="001B5AE3">
              <w:rPr>
                <w:rFonts w:ascii="Century" w:hAnsi="Century"/>
                <w:lang w:val="tr-TR"/>
              </w:rPr>
              <w:t xml:space="preserve"> </w:t>
            </w:r>
            <w:r w:rsidR="00492A28">
              <w:rPr>
                <w:rFonts w:ascii="Century" w:hAnsi="Century"/>
                <w:lang w:val="tr-TR"/>
              </w:rPr>
              <w:t>35</w:t>
            </w:r>
            <w:r w:rsidRPr="001B5AE3">
              <w:rPr>
                <w:rFonts w:ascii="Century" w:hAnsi="Century"/>
                <w:lang w:val="tr-TR"/>
              </w:rPr>
              <w:t>’</w:t>
            </w:r>
            <w:r w:rsidR="001B5AE3" w:rsidRPr="001B5AE3">
              <w:rPr>
                <w:rFonts w:ascii="Century" w:hAnsi="Century"/>
                <w:lang w:val="tr-TR"/>
              </w:rPr>
              <w:t>i</w:t>
            </w:r>
            <w:r w:rsidRPr="001B5AE3">
              <w:rPr>
                <w:rFonts w:ascii="Century" w:hAnsi="Century"/>
                <w:lang w:val="tr-TR"/>
              </w:rPr>
              <w:t xml:space="preserve"> serbest portföyde yer alırken, %</w:t>
            </w:r>
            <w:r w:rsidR="002547A1" w:rsidRPr="001B5AE3">
              <w:rPr>
                <w:rFonts w:ascii="Century" w:hAnsi="Century"/>
                <w:lang w:val="tr-TR"/>
              </w:rPr>
              <w:t xml:space="preserve"> </w:t>
            </w:r>
            <w:r w:rsidR="00492A28">
              <w:rPr>
                <w:rFonts w:ascii="Century" w:hAnsi="Century"/>
                <w:lang w:val="tr-TR"/>
              </w:rPr>
              <w:t>65’i</w:t>
            </w:r>
            <w:r w:rsidRPr="001B5AE3">
              <w:rPr>
                <w:rFonts w:ascii="Century" w:hAnsi="Century"/>
                <w:lang w:val="tr-TR"/>
              </w:rPr>
              <w:t xml:space="preserve"> sigorta sözleşmelerinden doğan taahhütlerine karşılık olmak üzere</w:t>
            </w:r>
            <w:r w:rsidR="00FC2C57">
              <w:rPr>
                <w:rFonts w:ascii="Century" w:hAnsi="Century"/>
                <w:lang w:val="tr-TR"/>
              </w:rPr>
              <w:t xml:space="preserve"> ş</w:t>
            </w:r>
            <w:r w:rsidR="00D0237B">
              <w:rPr>
                <w:rFonts w:ascii="Century" w:hAnsi="Century"/>
                <w:lang w:val="tr-TR"/>
              </w:rPr>
              <w:t>irketler tarafından</w:t>
            </w:r>
            <w:r w:rsidRPr="001B5AE3">
              <w:rPr>
                <w:rFonts w:ascii="Century" w:hAnsi="Century"/>
                <w:lang w:val="tr-TR"/>
              </w:rPr>
              <w:t xml:space="preserve"> Hazine Müsteşarlığı </w:t>
            </w:r>
            <w:r w:rsidR="00D0237B">
              <w:rPr>
                <w:rFonts w:ascii="Century" w:hAnsi="Century"/>
                <w:lang w:val="tr-TR"/>
              </w:rPr>
              <w:t>lehine</w:t>
            </w:r>
            <w:r w:rsidRPr="001B5AE3">
              <w:rPr>
                <w:rFonts w:ascii="Century" w:hAnsi="Century"/>
                <w:lang w:val="tr-TR"/>
              </w:rPr>
              <w:t xml:space="preserve"> bloke edilen kıymetlerden oluşmaktadır.</w:t>
            </w:r>
          </w:p>
          <w:p w:rsidR="00425B24" w:rsidRPr="00367FA3" w:rsidRDefault="00425B24" w:rsidP="008D17FE">
            <w:pPr>
              <w:rPr>
                <w:rFonts w:ascii="Century" w:hAnsi="Century"/>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C32B5D" w:rsidRPr="001B5AE3" w:rsidRDefault="00C32B5D" w:rsidP="008D17FE">
            <w:pPr>
              <w:rPr>
                <w:rFonts w:ascii="Century" w:hAnsi="Century"/>
                <w:lang w:val="tr-TR"/>
              </w:rPr>
            </w:pPr>
          </w:p>
          <w:p w:rsidR="00C32B5D" w:rsidRPr="00FE283D" w:rsidRDefault="00E24467" w:rsidP="00C32B5D">
            <w:pPr>
              <w:jc w:val="both"/>
              <w:rPr>
                <w:rFonts w:ascii="Century" w:hAnsi="Century" w:cs="Arial"/>
                <w:color w:val="595959"/>
                <w:lang w:val="tr-TR"/>
              </w:rPr>
            </w:pPr>
            <w:r w:rsidRPr="00FE283D">
              <w:rPr>
                <w:rFonts w:ascii="Century" w:hAnsi="Century" w:cs="Arial"/>
                <w:color w:val="595959"/>
                <w:lang w:val="tr-TR"/>
              </w:rPr>
              <w:t xml:space="preserve">As at </w:t>
            </w:r>
            <w:r w:rsidR="00C32B5D" w:rsidRPr="00FE283D">
              <w:rPr>
                <w:rFonts w:ascii="Century" w:hAnsi="Century" w:cs="Arial"/>
                <w:color w:val="595959"/>
                <w:lang w:val="tr-TR"/>
              </w:rPr>
              <w:t xml:space="preserve">December </w:t>
            </w:r>
            <w:r w:rsidRPr="00FE283D">
              <w:rPr>
                <w:rFonts w:ascii="Century" w:hAnsi="Century" w:cs="Arial"/>
                <w:color w:val="595959"/>
                <w:lang w:val="tr-TR"/>
              </w:rPr>
              <w:t xml:space="preserve">31, </w:t>
            </w:r>
            <w:r w:rsidR="00C32B5D" w:rsidRPr="00FE283D">
              <w:rPr>
                <w:rFonts w:ascii="Century" w:hAnsi="Century" w:cs="Arial"/>
                <w:color w:val="595959"/>
                <w:lang w:val="tr-TR"/>
              </w:rPr>
              <w:t>200</w:t>
            </w:r>
            <w:r w:rsidR="00492A28" w:rsidRPr="00FE283D">
              <w:rPr>
                <w:rFonts w:ascii="Century" w:hAnsi="Century" w:cs="Arial"/>
                <w:color w:val="595959"/>
                <w:lang w:val="tr-TR"/>
              </w:rPr>
              <w:t>8</w:t>
            </w:r>
            <w:r w:rsidR="00C32B5D" w:rsidRPr="00FE283D">
              <w:rPr>
                <w:rFonts w:ascii="Century" w:hAnsi="Century" w:cs="Arial"/>
                <w:color w:val="595959"/>
                <w:lang w:val="tr-TR"/>
              </w:rPr>
              <w:t xml:space="preserve">, </w:t>
            </w:r>
            <w:r w:rsidR="00492A28" w:rsidRPr="00FE283D">
              <w:rPr>
                <w:rFonts w:ascii="Century" w:hAnsi="Century" w:cs="Arial"/>
                <w:color w:val="595959"/>
                <w:lang w:val="tr-TR"/>
              </w:rPr>
              <w:t>65</w:t>
            </w:r>
            <w:r w:rsidR="00C32B5D" w:rsidRPr="00FE283D">
              <w:rPr>
                <w:rFonts w:ascii="Century" w:hAnsi="Century" w:cs="Arial"/>
                <w:color w:val="595959"/>
                <w:lang w:val="tr-TR"/>
              </w:rPr>
              <w:t>% of the financial assets and financial investments for life insurance policy holders are blocked on behalf of Turkish Treasury to secure all liabilities regarding the insurance contracts of companies.</w:t>
            </w:r>
            <w:r w:rsidR="00AA43E9" w:rsidRPr="00FE283D">
              <w:rPr>
                <w:rFonts w:ascii="Century" w:hAnsi="Century" w:cs="Arial"/>
                <w:color w:val="595959"/>
                <w:lang w:val="tr-TR"/>
              </w:rPr>
              <w:t xml:space="preserve"> The remaining </w:t>
            </w:r>
            <w:r w:rsidR="00492A28" w:rsidRPr="00FE283D">
              <w:rPr>
                <w:rFonts w:ascii="Century" w:hAnsi="Century" w:cs="Arial"/>
                <w:color w:val="595959"/>
                <w:lang w:val="tr-TR"/>
              </w:rPr>
              <w:t>35</w:t>
            </w:r>
            <w:r w:rsidR="00AA43E9" w:rsidRPr="00FE283D">
              <w:rPr>
                <w:rFonts w:ascii="Century" w:hAnsi="Century" w:cs="Arial"/>
                <w:color w:val="595959"/>
                <w:lang w:val="tr-TR"/>
              </w:rPr>
              <w:t>% part consist</w:t>
            </w:r>
            <w:r w:rsidR="00096277" w:rsidRPr="00FE283D">
              <w:rPr>
                <w:rFonts w:ascii="Century" w:hAnsi="Century" w:cs="Arial"/>
                <w:color w:val="595959"/>
                <w:lang w:val="tr-TR"/>
              </w:rPr>
              <w:t>s</w:t>
            </w:r>
            <w:r w:rsidR="00AA43E9" w:rsidRPr="00FE283D">
              <w:rPr>
                <w:rFonts w:ascii="Century" w:hAnsi="Century" w:cs="Arial"/>
                <w:color w:val="595959"/>
                <w:lang w:val="tr-TR"/>
              </w:rPr>
              <w:t xml:space="preserve"> of asset in free portfolio.</w:t>
            </w:r>
          </w:p>
          <w:p w:rsidR="00C32B5D" w:rsidRPr="00367FA3" w:rsidRDefault="00C32B5D" w:rsidP="008D17FE">
            <w:pPr>
              <w:rPr>
                <w:rFonts w:ascii="Century" w:hAnsi="Century"/>
                <w:highlight w:val="yellow"/>
                <w:lang w:val="tr-TR"/>
              </w:rPr>
            </w:pPr>
          </w:p>
        </w:tc>
      </w:tr>
      <w:tr w:rsidR="006C6FA8" w:rsidRPr="00367FA3">
        <w:trPr>
          <w:gridAfter w:val="1"/>
          <w:wAfter w:w="216" w:type="dxa"/>
          <w:trHeight w:val="144"/>
        </w:trPr>
        <w:tc>
          <w:tcPr>
            <w:tcW w:w="10044" w:type="dxa"/>
            <w:gridSpan w:val="10"/>
          </w:tcPr>
          <w:p w:rsidR="0001780E" w:rsidRPr="001B5AE3" w:rsidRDefault="0001780E" w:rsidP="00AA43E9">
            <w:pPr>
              <w:pStyle w:val="ResimYazs"/>
              <w:jc w:val="center"/>
              <w:rPr>
                <w:rFonts w:ascii="Century" w:hAnsi="Century"/>
                <w:lang w:val="tr-TR"/>
              </w:rPr>
            </w:pPr>
            <w:bookmarkStart w:id="64" w:name="_Toc170665542"/>
            <w:r w:rsidRPr="001B5AE3">
              <w:rPr>
                <w:rFonts w:ascii="Century" w:hAnsi="Century"/>
                <w:lang w:val="tr-TR"/>
              </w:rPr>
              <w:t xml:space="preserve">Tablo </w:t>
            </w:r>
            <w:r w:rsidRPr="001B5AE3">
              <w:rPr>
                <w:rFonts w:ascii="Century" w:hAnsi="Century"/>
                <w:lang w:val="tr-TR"/>
              </w:rPr>
              <w:fldChar w:fldCharType="begin"/>
            </w:r>
            <w:r w:rsidRPr="001B5AE3">
              <w:rPr>
                <w:rFonts w:ascii="Century" w:hAnsi="Century"/>
                <w:lang w:val="tr-TR"/>
              </w:rPr>
              <w:instrText xml:space="preserve"> STYLEREF 2 \s </w:instrText>
            </w:r>
            <w:r w:rsidRPr="001B5AE3">
              <w:rPr>
                <w:rFonts w:ascii="Century" w:hAnsi="Century"/>
                <w:lang w:val="tr-TR"/>
              </w:rPr>
              <w:fldChar w:fldCharType="separate"/>
            </w:r>
            <w:r w:rsidR="00E117DD">
              <w:rPr>
                <w:rFonts w:ascii="Century" w:hAnsi="Century"/>
                <w:noProof/>
                <w:lang w:val="tr-TR"/>
              </w:rPr>
              <w:t>1.4</w:t>
            </w:r>
            <w:r w:rsidRPr="001B5AE3">
              <w:rPr>
                <w:rFonts w:ascii="Century" w:hAnsi="Century"/>
                <w:lang w:val="tr-TR"/>
              </w:rPr>
              <w:fldChar w:fldCharType="end"/>
            </w:r>
            <w:r w:rsidRPr="001B5AE3">
              <w:rPr>
                <w:rFonts w:ascii="Century" w:hAnsi="Century"/>
                <w:lang w:val="tr-TR"/>
              </w:rPr>
              <w:noBreakHyphen/>
            </w:r>
            <w:r w:rsidRPr="001B5AE3">
              <w:rPr>
                <w:rFonts w:ascii="Century" w:hAnsi="Century"/>
                <w:lang w:val="tr-TR"/>
              </w:rPr>
              <w:fldChar w:fldCharType="begin"/>
            </w:r>
            <w:r w:rsidRPr="001B5AE3">
              <w:rPr>
                <w:rFonts w:ascii="Century" w:hAnsi="Century"/>
                <w:lang w:val="tr-TR"/>
              </w:rPr>
              <w:instrText xml:space="preserve"> SEQ Tablo \* ARABIC \s 2 </w:instrText>
            </w:r>
            <w:r w:rsidRPr="001B5AE3">
              <w:rPr>
                <w:rFonts w:ascii="Century" w:hAnsi="Century"/>
                <w:lang w:val="tr-TR"/>
              </w:rPr>
              <w:fldChar w:fldCharType="separate"/>
            </w:r>
            <w:r w:rsidR="00E117DD">
              <w:rPr>
                <w:rFonts w:ascii="Century" w:hAnsi="Century"/>
                <w:noProof/>
                <w:lang w:val="tr-TR"/>
              </w:rPr>
              <w:t>7</w:t>
            </w:r>
            <w:r w:rsidRPr="001B5AE3">
              <w:rPr>
                <w:rFonts w:ascii="Century" w:hAnsi="Century"/>
                <w:lang w:val="tr-TR"/>
              </w:rPr>
              <w:fldChar w:fldCharType="end"/>
            </w:r>
            <w:r w:rsidRPr="001B5AE3">
              <w:rPr>
                <w:rFonts w:ascii="Century" w:hAnsi="Century"/>
                <w:lang w:val="tr-TR"/>
              </w:rPr>
              <w:t xml:space="preserve">; </w:t>
            </w:r>
            <w:r w:rsidRPr="001B5AE3">
              <w:rPr>
                <w:rFonts w:ascii="Century" w:hAnsi="Century"/>
                <w:bCs w:val="0"/>
                <w:lang w:val="tr-TR"/>
              </w:rPr>
              <w:t xml:space="preserve">Serbest/Bloke Ayrımı – </w:t>
            </w:r>
            <w:r w:rsidRPr="001B5AE3">
              <w:rPr>
                <w:rFonts w:ascii="Century" w:hAnsi="Century"/>
                <w:b w:val="0"/>
                <w:i/>
                <w:iCs/>
                <w:lang w:val="tr-TR"/>
              </w:rPr>
              <w:t>Distr. of Financial Assets as Free/Blocked</w:t>
            </w:r>
            <w:bookmarkEnd w:id="64"/>
          </w:p>
          <w:tbl>
            <w:tblPr>
              <w:tblW w:w="6128" w:type="dxa"/>
              <w:jc w:val="center"/>
              <w:tblLayout w:type="fixed"/>
              <w:tblCellMar>
                <w:left w:w="70" w:type="dxa"/>
                <w:right w:w="70" w:type="dxa"/>
              </w:tblCellMar>
              <w:tblLook w:val="0000" w:firstRow="0" w:lastRow="0" w:firstColumn="0" w:lastColumn="0" w:noHBand="0" w:noVBand="0"/>
            </w:tblPr>
            <w:tblGrid>
              <w:gridCol w:w="2347"/>
              <w:gridCol w:w="1060"/>
              <w:gridCol w:w="860"/>
              <w:gridCol w:w="900"/>
              <w:gridCol w:w="961"/>
            </w:tblGrid>
            <w:tr w:rsidR="00492A28" w:rsidRPr="00492A28">
              <w:trPr>
                <w:trHeight w:val="873"/>
                <w:jc w:val="center"/>
              </w:trPr>
              <w:tc>
                <w:tcPr>
                  <w:tcW w:w="2347" w:type="dxa"/>
                  <w:tcBorders>
                    <w:top w:val="nil"/>
                    <w:left w:val="nil"/>
                    <w:bottom w:val="single" w:sz="4" w:space="0" w:color="auto"/>
                    <w:right w:val="nil"/>
                  </w:tcBorders>
                  <w:shd w:val="clear" w:color="auto" w:fill="auto"/>
                  <w:noWrap/>
                  <w:vAlign w:val="bottom"/>
                </w:tcPr>
                <w:p w:rsidR="00492A28" w:rsidRPr="00492A28" w:rsidRDefault="00492A28" w:rsidP="00492A28">
                  <w:pPr>
                    <w:rPr>
                      <w:rFonts w:ascii="Century" w:hAnsi="Century" w:cs="Arial TUR"/>
                      <w:b/>
                      <w:bCs/>
                      <w:sz w:val="20"/>
                      <w:szCs w:val="20"/>
                      <w:lang w:val="tr-TR" w:eastAsia="tr-TR"/>
                    </w:rPr>
                  </w:pPr>
                  <w:r w:rsidRPr="00492A28">
                    <w:rPr>
                      <w:rFonts w:ascii="Century" w:hAnsi="Century" w:cs="Arial TUR"/>
                      <w:b/>
                      <w:bCs/>
                      <w:sz w:val="20"/>
                      <w:szCs w:val="20"/>
                      <w:lang w:val="tr-TR" w:eastAsia="tr-TR"/>
                    </w:rPr>
                    <w:t>(Milyon</w:t>
                  </w:r>
                  <w:r w:rsidRPr="00492A28">
                    <w:rPr>
                      <w:rFonts w:ascii="Century" w:hAnsi="Century" w:cs="Arial TUR"/>
                      <w:b/>
                      <w:bCs/>
                      <w:i/>
                      <w:iCs/>
                      <w:sz w:val="20"/>
                      <w:szCs w:val="20"/>
                      <w:lang w:val="tr-TR" w:eastAsia="tr-TR"/>
                    </w:rPr>
                    <w:t>/</w:t>
                  </w:r>
                  <w:r w:rsidRPr="00492A28">
                    <w:rPr>
                      <w:rFonts w:ascii="Century" w:hAnsi="Century" w:cs="Arial TUR"/>
                      <w:i/>
                      <w:iCs/>
                      <w:sz w:val="20"/>
                      <w:szCs w:val="20"/>
                      <w:lang w:val="tr-TR" w:eastAsia="tr-TR"/>
                    </w:rPr>
                    <w:t>Million</w:t>
                  </w:r>
                  <w:r w:rsidRPr="00492A28">
                    <w:rPr>
                      <w:rFonts w:ascii="Century" w:hAnsi="Century" w:cs="Arial TUR"/>
                      <w:b/>
                      <w:bCs/>
                      <w:sz w:val="20"/>
                      <w:szCs w:val="20"/>
                      <w:lang w:val="tr-TR" w:eastAsia="tr-TR"/>
                    </w:rPr>
                    <w:t xml:space="preserve"> TL)</w:t>
                  </w:r>
                </w:p>
              </w:tc>
              <w:tc>
                <w:tcPr>
                  <w:tcW w:w="1060"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Hayat Dışı</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Non Life</w:t>
                  </w:r>
                </w:p>
              </w:tc>
              <w:tc>
                <w:tcPr>
                  <w:tcW w:w="860"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H / E</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L / P</w:t>
                  </w:r>
                </w:p>
              </w:tc>
              <w:tc>
                <w:tcPr>
                  <w:tcW w:w="900"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Hayat</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Life</w:t>
                  </w:r>
                </w:p>
              </w:tc>
              <w:tc>
                <w:tcPr>
                  <w:tcW w:w="961"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Toplam</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Total</w:t>
                  </w:r>
                </w:p>
              </w:tc>
            </w:tr>
            <w:tr w:rsidR="00492A28" w:rsidRPr="00492A28">
              <w:trPr>
                <w:trHeight w:val="256"/>
                <w:jc w:val="center"/>
              </w:trPr>
              <w:tc>
                <w:tcPr>
                  <w:tcW w:w="2347" w:type="dxa"/>
                  <w:tcBorders>
                    <w:top w:val="nil"/>
                    <w:left w:val="nil"/>
                    <w:bottom w:val="nil"/>
                    <w:right w:val="nil"/>
                  </w:tcBorders>
                  <w:shd w:val="clear" w:color="auto" w:fill="auto"/>
                  <w:noWrap/>
                  <w:vAlign w:val="bottom"/>
                </w:tcPr>
                <w:p w:rsidR="00492A28" w:rsidRPr="00492A28" w:rsidRDefault="00492A28" w:rsidP="00492A28">
                  <w:pPr>
                    <w:rPr>
                      <w:rFonts w:ascii="Century" w:hAnsi="Century" w:cs="Arial TUR"/>
                      <w:sz w:val="20"/>
                      <w:szCs w:val="20"/>
                      <w:lang w:val="tr-TR" w:eastAsia="tr-TR"/>
                    </w:rPr>
                  </w:pPr>
                  <w:r w:rsidRPr="00492A28">
                    <w:rPr>
                      <w:rFonts w:ascii="Century" w:hAnsi="Century" w:cs="Arial TUR"/>
                      <w:sz w:val="20"/>
                      <w:szCs w:val="20"/>
                      <w:lang w:val="tr-TR" w:eastAsia="tr-TR"/>
                    </w:rPr>
                    <w:t xml:space="preserve">Serbest </w:t>
                  </w:r>
                  <w:r w:rsidR="00455C1E">
                    <w:rPr>
                      <w:rFonts w:ascii="Century" w:hAnsi="Century" w:cs="Arial TUR"/>
                      <w:sz w:val="20"/>
                      <w:szCs w:val="20"/>
                      <w:lang w:val="tr-TR" w:eastAsia="tr-TR"/>
                    </w:rPr>
                    <w:t>–</w:t>
                  </w:r>
                  <w:r w:rsidRPr="00492A28">
                    <w:rPr>
                      <w:rFonts w:ascii="Century" w:hAnsi="Century" w:cs="Arial TUR"/>
                      <w:sz w:val="20"/>
                      <w:szCs w:val="20"/>
                      <w:lang w:val="tr-TR" w:eastAsia="tr-TR"/>
                    </w:rPr>
                    <w:t xml:space="preserve"> </w:t>
                  </w:r>
                  <w:r w:rsidRPr="00492A28">
                    <w:rPr>
                      <w:rFonts w:ascii="Century" w:hAnsi="Century" w:cs="Arial TUR"/>
                      <w:i/>
                      <w:iCs/>
                      <w:sz w:val="20"/>
                      <w:szCs w:val="20"/>
                      <w:lang w:val="tr-TR" w:eastAsia="tr-TR"/>
                    </w:rPr>
                    <w:t>Free</w:t>
                  </w:r>
                </w:p>
              </w:tc>
              <w:tc>
                <w:tcPr>
                  <w:tcW w:w="1060" w:type="dxa"/>
                  <w:tcBorders>
                    <w:top w:val="single" w:sz="4" w:space="0" w:color="auto"/>
                    <w:left w:val="nil"/>
                    <w:bottom w:val="nil"/>
                    <w:right w:val="nil"/>
                  </w:tcBorders>
                  <w:shd w:val="clear" w:color="auto" w:fill="auto"/>
                  <w:vAlign w:val="center"/>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2.079</w:t>
                  </w:r>
                </w:p>
              </w:tc>
              <w:tc>
                <w:tcPr>
                  <w:tcW w:w="860" w:type="dxa"/>
                  <w:tcBorders>
                    <w:top w:val="single" w:sz="4" w:space="0" w:color="auto"/>
                    <w:left w:val="nil"/>
                    <w:bottom w:val="nil"/>
                    <w:right w:val="nil"/>
                  </w:tcBorders>
                  <w:shd w:val="clear" w:color="auto" w:fill="auto"/>
                  <w:vAlign w:val="center"/>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649</w:t>
                  </w:r>
                </w:p>
              </w:tc>
              <w:tc>
                <w:tcPr>
                  <w:tcW w:w="900" w:type="dxa"/>
                  <w:tcBorders>
                    <w:top w:val="single" w:sz="4" w:space="0" w:color="auto"/>
                    <w:left w:val="nil"/>
                    <w:bottom w:val="nil"/>
                    <w:right w:val="nil"/>
                  </w:tcBorders>
                  <w:shd w:val="clear" w:color="auto" w:fill="auto"/>
                  <w:vAlign w:val="center"/>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143</w:t>
                  </w:r>
                </w:p>
              </w:tc>
              <w:tc>
                <w:tcPr>
                  <w:tcW w:w="961" w:type="dxa"/>
                  <w:tcBorders>
                    <w:top w:val="single" w:sz="4" w:space="0" w:color="auto"/>
                    <w:left w:val="nil"/>
                    <w:bottom w:val="nil"/>
                    <w:right w:val="nil"/>
                  </w:tcBorders>
                  <w:shd w:val="clear" w:color="auto" w:fill="auto"/>
                  <w:vAlign w:val="center"/>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2.870</w:t>
                  </w:r>
                </w:p>
              </w:tc>
            </w:tr>
            <w:tr w:rsidR="00492A28" w:rsidRPr="00492A28">
              <w:trPr>
                <w:trHeight w:val="256"/>
                <w:jc w:val="center"/>
              </w:trPr>
              <w:tc>
                <w:tcPr>
                  <w:tcW w:w="2347" w:type="dxa"/>
                  <w:tcBorders>
                    <w:top w:val="nil"/>
                    <w:left w:val="nil"/>
                    <w:bottom w:val="single" w:sz="4" w:space="0" w:color="auto"/>
                    <w:right w:val="nil"/>
                  </w:tcBorders>
                  <w:shd w:val="clear" w:color="auto" w:fill="auto"/>
                  <w:noWrap/>
                  <w:vAlign w:val="bottom"/>
                </w:tcPr>
                <w:p w:rsidR="00492A28" w:rsidRPr="00492A28" w:rsidRDefault="00492A28" w:rsidP="00492A28">
                  <w:pPr>
                    <w:rPr>
                      <w:rFonts w:ascii="Century" w:hAnsi="Century" w:cs="Arial TUR"/>
                      <w:sz w:val="20"/>
                      <w:szCs w:val="20"/>
                      <w:lang w:val="tr-TR" w:eastAsia="tr-TR"/>
                    </w:rPr>
                  </w:pPr>
                  <w:r w:rsidRPr="00492A28">
                    <w:rPr>
                      <w:rFonts w:ascii="Century" w:hAnsi="Century" w:cs="Arial TUR"/>
                      <w:sz w:val="20"/>
                      <w:szCs w:val="20"/>
                      <w:lang w:val="tr-TR" w:eastAsia="tr-TR"/>
                    </w:rPr>
                    <w:t xml:space="preserve">Bloke </w:t>
                  </w:r>
                  <w:r w:rsidR="00455C1E">
                    <w:rPr>
                      <w:rFonts w:ascii="Century" w:hAnsi="Century" w:cs="Arial TUR"/>
                      <w:sz w:val="20"/>
                      <w:szCs w:val="20"/>
                      <w:lang w:val="tr-TR" w:eastAsia="tr-TR"/>
                    </w:rPr>
                    <w:t>–</w:t>
                  </w:r>
                  <w:r w:rsidRPr="00492A28">
                    <w:rPr>
                      <w:rFonts w:ascii="Century" w:hAnsi="Century" w:cs="Arial TUR"/>
                      <w:sz w:val="20"/>
                      <w:szCs w:val="20"/>
                      <w:lang w:val="tr-TR" w:eastAsia="tr-TR"/>
                    </w:rPr>
                    <w:t xml:space="preserve"> </w:t>
                  </w:r>
                  <w:r w:rsidRPr="00492A28">
                    <w:rPr>
                      <w:rFonts w:ascii="Century" w:hAnsi="Century" w:cs="Arial TUR"/>
                      <w:i/>
                      <w:iCs/>
                      <w:sz w:val="20"/>
                      <w:szCs w:val="20"/>
                      <w:lang w:val="tr-TR" w:eastAsia="tr-TR"/>
                    </w:rPr>
                    <w:t>Blocked</w:t>
                  </w:r>
                </w:p>
              </w:tc>
              <w:tc>
                <w:tcPr>
                  <w:tcW w:w="1060" w:type="dxa"/>
                  <w:tcBorders>
                    <w:top w:val="nil"/>
                    <w:left w:val="nil"/>
                    <w:bottom w:val="single" w:sz="4" w:space="0" w:color="auto"/>
                    <w:right w:val="nil"/>
                  </w:tcBorders>
                  <w:shd w:val="clear" w:color="auto" w:fill="auto"/>
                  <w:vAlign w:val="center"/>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879</w:t>
                  </w:r>
                </w:p>
              </w:tc>
              <w:tc>
                <w:tcPr>
                  <w:tcW w:w="860" w:type="dxa"/>
                  <w:tcBorders>
                    <w:top w:val="nil"/>
                    <w:left w:val="nil"/>
                    <w:bottom w:val="single" w:sz="4" w:space="0" w:color="auto"/>
                    <w:right w:val="nil"/>
                  </w:tcBorders>
                  <w:shd w:val="clear" w:color="auto" w:fill="auto"/>
                  <w:vAlign w:val="center"/>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3.740</w:t>
                  </w:r>
                </w:p>
              </w:tc>
              <w:tc>
                <w:tcPr>
                  <w:tcW w:w="900" w:type="dxa"/>
                  <w:tcBorders>
                    <w:top w:val="nil"/>
                    <w:left w:val="nil"/>
                    <w:bottom w:val="single" w:sz="4" w:space="0" w:color="auto"/>
                    <w:right w:val="nil"/>
                  </w:tcBorders>
                  <w:shd w:val="clear" w:color="auto" w:fill="auto"/>
                  <w:vAlign w:val="center"/>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767</w:t>
                  </w:r>
                </w:p>
              </w:tc>
              <w:tc>
                <w:tcPr>
                  <w:tcW w:w="961" w:type="dxa"/>
                  <w:tcBorders>
                    <w:top w:val="nil"/>
                    <w:left w:val="nil"/>
                    <w:bottom w:val="single" w:sz="4" w:space="0" w:color="auto"/>
                    <w:right w:val="nil"/>
                  </w:tcBorders>
                  <w:shd w:val="clear" w:color="auto" w:fill="auto"/>
                  <w:vAlign w:val="center"/>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5.386</w:t>
                  </w:r>
                </w:p>
              </w:tc>
            </w:tr>
            <w:tr w:rsidR="00492A28" w:rsidRPr="00492A28">
              <w:trPr>
                <w:trHeight w:val="271"/>
                <w:jc w:val="center"/>
              </w:trPr>
              <w:tc>
                <w:tcPr>
                  <w:tcW w:w="2347" w:type="dxa"/>
                  <w:tcBorders>
                    <w:top w:val="nil"/>
                    <w:left w:val="nil"/>
                    <w:bottom w:val="double" w:sz="6" w:space="0" w:color="auto"/>
                    <w:right w:val="nil"/>
                  </w:tcBorders>
                  <w:shd w:val="clear" w:color="auto" w:fill="auto"/>
                  <w:noWrap/>
                  <w:vAlign w:val="bottom"/>
                </w:tcPr>
                <w:p w:rsidR="00492A28" w:rsidRPr="00492A28" w:rsidRDefault="00492A28" w:rsidP="00492A28">
                  <w:pPr>
                    <w:rPr>
                      <w:rFonts w:ascii="Century" w:hAnsi="Century" w:cs="Arial TUR"/>
                      <w:b/>
                      <w:bCs/>
                      <w:sz w:val="20"/>
                      <w:szCs w:val="20"/>
                      <w:lang w:val="tr-TR" w:eastAsia="tr-TR"/>
                    </w:rPr>
                  </w:pPr>
                  <w:r w:rsidRPr="00492A28">
                    <w:rPr>
                      <w:rFonts w:ascii="Century" w:hAnsi="Century" w:cs="Arial TUR"/>
                      <w:b/>
                      <w:bCs/>
                      <w:sz w:val="20"/>
                      <w:szCs w:val="20"/>
                      <w:lang w:val="tr-TR" w:eastAsia="tr-TR"/>
                    </w:rPr>
                    <w:t xml:space="preserve">Toplam </w:t>
                  </w:r>
                  <w:r w:rsidR="00455C1E">
                    <w:rPr>
                      <w:rFonts w:ascii="Century" w:hAnsi="Century" w:cs="Arial TUR"/>
                      <w:b/>
                      <w:bCs/>
                      <w:sz w:val="20"/>
                      <w:szCs w:val="20"/>
                      <w:lang w:val="tr-TR" w:eastAsia="tr-TR"/>
                    </w:rPr>
                    <w:t>–</w:t>
                  </w:r>
                  <w:r w:rsidRPr="00492A28">
                    <w:rPr>
                      <w:rFonts w:ascii="Century" w:hAnsi="Century" w:cs="Arial TUR"/>
                      <w:b/>
                      <w:bCs/>
                      <w:i/>
                      <w:iCs/>
                      <w:sz w:val="20"/>
                      <w:szCs w:val="20"/>
                      <w:lang w:val="tr-TR" w:eastAsia="tr-TR"/>
                    </w:rPr>
                    <w:t xml:space="preserve"> Total</w:t>
                  </w:r>
                </w:p>
              </w:tc>
              <w:tc>
                <w:tcPr>
                  <w:tcW w:w="1060" w:type="dxa"/>
                  <w:tcBorders>
                    <w:top w:val="nil"/>
                    <w:left w:val="nil"/>
                    <w:bottom w:val="double" w:sz="6" w:space="0" w:color="auto"/>
                    <w:right w:val="nil"/>
                  </w:tcBorders>
                  <w:shd w:val="clear" w:color="auto" w:fill="auto"/>
                  <w:vAlign w:val="center"/>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2.958</w:t>
                  </w:r>
                </w:p>
              </w:tc>
              <w:tc>
                <w:tcPr>
                  <w:tcW w:w="860" w:type="dxa"/>
                  <w:tcBorders>
                    <w:top w:val="nil"/>
                    <w:left w:val="nil"/>
                    <w:bottom w:val="double" w:sz="6" w:space="0" w:color="auto"/>
                    <w:right w:val="nil"/>
                  </w:tcBorders>
                  <w:shd w:val="clear" w:color="auto" w:fill="auto"/>
                  <w:vAlign w:val="center"/>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4.388</w:t>
                  </w:r>
                </w:p>
              </w:tc>
              <w:tc>
                <w:tcPr>
                  <w:tcW w:w="900" w:type="dxa"/>
                  <w:tcBorders>
                    <w:top w:val="nil"/>
                    <w:left w:val="nil"/>
                    <w:bottom w:val="double" w:sz="6" w:space="0" w:color="auto"/>
                    <w:right w:val="nil"/>
                  </w:tcBorders>
                  <w:shd w:val="clear" w:color="auto" w:fill="auto"/>
                  <w:vAlign w:val="center"/>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909</w:t>
                  </w:r>
                </w:p>
              </w:tc>
              <w:tc>
                <w:tcPr>
                  <w:tcW w:w="961" w:type="dxa"/>
                  <w:tcBorders>
                    <w:top w:val="nil"/>
                    <w:left w:val="nil"/>
                    <w:bottom w:val="double" w:sz="6" w:space="0" w:color="auto"/>
                    <w:right w:val="nil"/>
                  </w:tcBorders>
                  <w:shd w:val="clear" w:color="auto" w:fill="auto"/>
                  <w:vAlign w:val="center"/>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8.256</w:t>
                  </w:r>
                </w:p>
              </w:tc>
            </w:tr>
          </w:tbl>
          <w:p w:rsidR="006C6FA8" w:rsidRPr="00927E0F" w:rsidRDefault="006C6FA8" w:rsidP="00AA43E9">
            <w:pPr>
              <w:jc w:val="center"/>
              <w:rPr>
                <w:rFonts w:ascii="Century" w:hAnsi="Century"/>
                <w:highlight w:val="yellow"/>
                <w:lang w:val="tr-TR"/>
              </w:rPr>
            </w:pPr>
          </w:p>
        </w:tc>
      </w:tr>
      <w:tr w:rsidR="00D35446" w:rsidRPr="00367FA3">
        <w:trPr>
          <w:gridAfter w:val="1"/>
          <w:wAfter w:w="216" w:type="dxa"/>
          <w:trHeight w:val="144"/>
        </w:trPr>
        <w:tc>
          <w:tcPr>
            <w:tcW w:w="4837" w:type="dxa"/>
            <w:gridSpan w:val="2"/>
          </w:tcPr>
          <w:p w:rsidR="000355EE" w:rsidRPr="00367FA3" w:rsidRDefault="000355EE" w:rsidP="008D17FE">
            <w:pPr>
              <w:jc w:val="both"/>
              <w:rPr>
                <w:rFonts w:ascii="Century" w:hAnsi="Century"/>
                <w:highlight w:val="yellow"/>
                <w:lang w:val="tr-TR"/>
              </w:rPr>
            </w:pPr>
          </w:p>
          <w:p w:rsidR="0001780E" w:rsidRPr="00FD6EF5" w:rsidRDefault="0001780E" w:rsidP="008D17FE">
            <w:pPr>
              <w:jc w:val="both"/>
              <w:rPr>
                <w:rFonts w:ascii="Century" w:hAnsi="Century"/>
                <w:lang w:val="tr-TR"/>
              </w:rPr>
            </w:pPr>
            <w:r w:rsidRPr="00FD6EF5">
              <w:rPr>
                <w:rFonts w:ascii="Century" w:hAnsi="Century"/>
                <w:lang w:val="tr-TR"/>
              </w:rPr>
              <w:t>Finansal varlıkların yatırım araçları bazında dağılımı incelendiğinde, kamu borçlanma senetlerinin ağırlık</w:t>
            </w:r>
            <w:r w:rsidR="00096277" w:rsidRPr="00FD6EF5">
              <w:rPr>
                <w:rFonts w:ascii="Century" w:hAnsi="Century"/>
                <w:lang w:val="tr-TR"/>
              </w:rPr>
              <w:t>ta</w:t>
            </w:r>
            <w:r w:rsidR="00CF441B">
              <w:rPr>
                <w:rFonts w:ascii="Century" w:hAnsi="Century"/>
                <w:lang w:val="tr-TR"/>
              </w:rPr>
              <w:t xml:space="preserve"> olduğu </w:t>
            </w:r>
            <w:r w:rsidRPr="00FD6EF5">
              <w:rPr>
                <w:rFonts w:ascii="Century" w:hAnsi="Century"/>
                <w:lang w:val="tr-TR"/>
              </w:rPr>
              <w:t xml:space="preserve"> görülmektedir. </w:t>
            </w:r>
          </w:p>
          <w:p w:rsidR="0002634F" w:rsidRPr="00367FA3" w:rsidRDefault="0002634F" w:rsidP="008D17FE">
            <w:pPr>
              <w:rPr>
                <w:rFonts w:ascii="Century" w:hAnsi="Century"/>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D35446" w:rsidRPr="00367FA3" w:rsidRDefault="00D35446" w:rsidP="008D17FE">
            <w:pPr>
              <w:rPr>
                <w:rFonts w:ascii="Century" w:hAnsi="Century"/>
                <w:highlight w:val="yellow"/>
                <w:lang w:val="tr-TR"/>
              </w:rPr>
            </w:pPr>
          </w:p>
          <w:p w:rsidR="00C32B5D" w:rsidRPr="00FE283D" w:rsidRDefault="007A33BC" w:rsidP="00C32B5D">
            <w:pPr>
              <w:jc w:val="both"/>
              <w:rPr>
                <w:rFonts w:ascii="Century" w:hAnsi="Century" w:cs="Arial"/>
                <w:color w:val="595959"/>
                <w:lang w:val="tr-TR"/>
              </w:rPr>
            </w:pPr>
            <w:r w:rsidRPr="00FE283D">
              <w:rPr>
                <w:rFonts w:ascii="Century" w:hAnsi="Century" w:cs="Arial"/>
                <w:color w:val="595959"/>
                <w:lang w:val="tr-TR"/>
              </w:rPr>
              <w:t xml:space="preserve">According to </w:t>
            </w:r>
            <w:r w:rsidR="00E24467" w:rsidRPr="00FE283D">
              <w:rPr>
                <w:rFonts w:ascii="Century" w:hAnsi="Century" w:cs="Arial"/>
                <w:color w:val="595959"/>
                <w:lang w:val="tr-TR"/>
              </w:rPr>
              <w:t>T</w:t>
            </w:r>
            <w:r w:rsidRPr="00FE283D">
              <w:rPr>
                <w:rFonts w:ascii="Century" w:hAnsi="Century" w:cs="Arial"/>
                <w:color w:val="595959"/>
                <w:lang w:val="tr-TR"/>
              </w:rPr>
              <w:t>able 1.4-8, g</w:t>
            </w:r>
            <w:r w:rsidR="00C32B5D" w:rsidRPr="00FE283D">
              <w:rPr>
                <w:rFonts w:ascii="Century" w:hAnsi="Century" w:cs="Arial"/>
                <w:color w:val="595959"/>
                <w:lang w:val="tr-TR"/>
              </w:rPr>
              <w:t xml:space="preserve">overnment bonds and treasury bills are the most common financial instruments used </w:t>
            </w:r>
            <w:r w:rsidR="009C7640" w:rsidRPr="00FE283D">
              <w:rPr>
                <w:rFonts w:ascii="Century" w:hAnsi="Century" w:cs="Arial"/>
                <w:color w:val="595959"/>
                <w:lang w:val="tr-TR"/>
              </w:rPr>
              <w:t xml:space="preserve">for </w:t>
            </w:r>
            <w:r w:rsidR="00C32B5D" w:rsidRPr="00FE283D">
              <w:rPr>
                <w:rFonts w:ascii="Century" w:hAnsi="Century" w:cs="Arial"/>
                <w:color w:val="595959"/>
                <w:lang w:val="tr-TR"/>
              </w:rPr>
              <w:t>investment.</w:t>
            </w:r>
          </w:p>
          <w:p w:rsidR="00C32B5D" w:rsidRPr="00367FA3" w:rsidRDefault="00C32B5D" w:rsidP="008D17FE">
            <w:pPr>
              <w:rPr>
                <w:rFonts w:ascii="Century" w:hAnsi="Century"/>
                <w:highlight w:val="yellow"/>
                <w:lang w:val="tr-TR"/>
              </w:rPr>
            </w:pPr>
          </w:p>
        </w:tc>
      </w:tr>
      <w:tr w:rsidR="006C6FA8" w:rsidRPr="00367FA3">
        <w:trPr>
          <w:gridAfter w:val="1"/>
          <w:wAfter w:w="216" w:type="dxa"/>
          <w:trHeight w:val="144"/>
        </w:trPr>
        <w:tc>
          <w:tcPr>
            <w:tcW w:w="10044" w:type="dxa"/>
            <w:gridSpan w:val="10"/>
          </w:tcPr>
          <w:p w:rsidR="0001780E" w:rsidRPr="00FD6EF5" w:rsidRDefault="00AF20FF" w:rsidP="00AF20FF">
            <w:pPr>
              <w:pStyle w:val="ResimYazs"/>
              <w:rPr>
                <w:rFonts w:ascii="Century" w:hAnsi="Century"/>
                <w:b w:val="0"/>
                <w:lang w:val="tr-TR"/>
              </w:rPr>
            </w:pPr>
            <w:bookmarkStart w:id="65" w:name="_Toc170665543"/>
            <w:r>
              <w:rPr>
                <w:rFonts w:ascii="Century" w:hAnsi="Century"/>
                <w:lang w:val="tr-TR"/>
              </w:rPr>
              <w:t xml:space="preserve">      </w:t>
            </w:r>
            <w:r w:rsidR="0001780E" w:rsidRPr="00FD6EF5">
              <w:rPr>
                <w:rFonts w:ascii="Century" w:hAnsi="Century"/>
                <w:lang w:val="tr-TR"/>
              </w:rPr>
              <w:t xml:space="preserve">Tablo </w:t>
            </w:r>
            <w:r w:rsidR="0001780E" w:rsidRPr="00FD6EF5">
              <w:rPr>
                <w:rFonts w:ascii="Century" w:hAnsi="Century"/>
                <w:lang w:val="tr-TR"/>
              </w:rPr>
              <w:fldChar w:fldCharType="begin"/>
            </w:r>
            <w:r w:rsidR="0001780E" w:rsidRPr="00FD6EF5">
              <w:rPr>
                <w:rFonts w:ascii="Century" w:hAnsi="Century"/>
                <w:lang w:val="tr-TR"/>
              </w:rPr>
              <w:instrText xml:space="preserve"> STYLEREF 2 \s </w:instrText>
            </w:r>
            <w:r w:rsidR="0001780E" w:rsidRPr="00FD6EF5">
              <w:rPr>
                <w:rFonts w:ascii="Century" w:hAnsi="Century"/>
                <w:lang w:val="tr-TR"/>
              </w:rPr>
              <w:fldChar w:fldCharType="separate"/>
            </w:r>
            <w:r w:rsidR="00E117DD">
              <w:rPr>
                <w:rFonts w:ascii="Century" w:hAnsi="Century"/>
                <w:noProof/>
                <w:lang w:val="tr-TR"/>
              </w:rPr>
              <w:t>1.4</w:t>
            </w:r>
            <w:r w:rsidR="0001780E" w:rsidRPr="00FD6EF5">
              <w:rPr>
                <w:rFonts w:ascii="Century" w:hAnsi="Century"/>
                <w:lang w:val="tr-TR"/>
              </w:rPr>
              <w:fldChar w:fldCharType="end"/>
            </w:r>
            <w:r w:rsidR="0001780E" w:rsidRPr="00FD6EF5">
              <w:rPr>
                <w:rFonts w:ascii="Century" w:hAnsi="Century"/>
                <w:lang w:val="tr-TR"/>
              </w:rPr>
              <w:noBreakHyphen/>
            </w:r>
            <w:r w:rsidR="0001780E" w:rsidRPr="00FD6EF5">
              <w:rPr>
                <w:rFonts w:ascii="Century" w:hAnsi="Century"/>
                <w:lang w:val="tr-TR"/>
              </w:rPr>
              <w:fldChar w:fldCharType="begin"/>
            </w:r>
            <w:r w:rsidR="0001780E" w:rsidRPr="00FD6EF5">
              <w:rPr>
                <w:rFonts w:ascii="Century" w:hAnsi="Century"/>
                <w:lang w:val="tr-TR"/>
              </w:rPr>
              <w:instrText xml:space="preserve"> SEQ Tablo \* ARABIC \s 2 </w:instrText>
            </w:r>
            <w:r w:rsidR="0001780E" w:rsidRPr="00FD6EF5">
              <w:rPr>
                <w:rFonts w:ascii="Century" w:hAnsi="Century"/>
                <w:lang w:val="tr-TR"/>
              </w:rPr>
              <w:fldChar w:fldCharType="separate"/>
            </w:r>
            <w:r w:rsidR="00E117DD">
              <w:rPr>
                <w:rFonts w:ascii="Century" w:hAnsi="Century"/>
                <w:noProof/>
                <w:lang w:val="tr-TR"/>
              </w:rPr>
              <w:t>8</w:t>
            </w:r>
            <w:r w:rsidR="0001780E" w:rsidRPr="00FD6EF5">
              <w:rPr>
                <w:rFonts w:ascii="Century" w:hAnsi="Century"/>
                <w:lang w:val="tr-TR"/>
              </w:rPr>
              <w:fldChar w:fldCharType="end"/>
            </w:r>
            <w:r w:rsidR="0001780E" w:rsidRPr="00FD6EF5">
              <w:rPr>
                <w:rFonts w:ascii="Century" w:hAnsi="Century"/>
                <w:lang w:val="tr-TR"/>
              </w:rPr>
              <w:t xml:space="preserve">; </w:t>
            </w:r>
            <w:r w:rsidR="0001780E" w:rsidRPr="00FD6EF5">
              <w:rPr>
                <w:rFonts w:ascii="Century" w:hAnsi="Century"/>
                <w:bCs w:val="0"/>
                <w:lang w:val="tr-TR"/>
              </w:rPr>
              <w:t>F</w:t>
            </w:r>
            <w:r w:rsidR="00FC2C57">
              <w:rPr>
                <w:rFonts w:ascii="Century" w:hAnsi="Century"/>
                <w:bCs w:val="0"/>
                <w:lang w:val="tr-TR"/>
              </w:rPr>
              <w:t xml:space="preserve">inansal </w:t>
            </w:r>
            <w:r w:rsidR="0001780E" w:rsidRPr="00FD6EF5">
              <w:rPr>
                <w:rFonts w:ascii="Century" w:hAnsi="Century"/>
                <w:bCs w:val="0"/>
                <w:lang w:val="tr-TR"/>
              </w:rPr>
              <w:t>V</w:t>
            </w:r>
            <w:r w:rsidR="00FC2C57">
              <w:rPr>
                <w:rFonts w:ascii="Century" w:hAnsi="Century"/>
                <w:bCs w:val="0"/>
                <w:lang w:val="tr-TR"/>
              </w:rPr>
              <w:t>arlıkların Dağılımı</w:t>
            </w:r>
            <w:r w:rsidR="0001780E" w:rsidRPr="00FD6EF5">
              <w:rPr>
                <w:rFonts w:ascii="Century" w:hAnsi="Century"/>
                <w:bCs w:val="0"/>
                <w:lang w:val="tr-TR"/>
              </w:rPr>
              <w:t xml:space="preserve"> </w:t>
            </w:r>
            <w:r w:rsidR="009C7640">
              <w:rPr>
                <w:rFonts w:ascii="Century" w:hAnsi="Century"/>
                <w:bCs w:val="0"/>
                <w:lang w:val="tr-TR"/>
              </w:rPr>
              <w:t>–</w:t>
            </w:r>
            <w:r w:rsidR="0001780E" w:rsidRPr="00FD6EF5">
              <w:rPr>
                <w:rFonts w:ascii="Century" w:hAnsi="Century"/>
                <w:bCs w:val="0"/>
                <w:lang w:val="tr-TR"/>
              </w:rPr>
              <w:t xml:space="preserve"> </w:t>
            </w:r>
            <w:r w:rsidR="009C7640" w:rsidRPr="0029312D">
              <w:rPr>
                <w:rFonts w:ascii="Century" w:hAnsi="Century"/>
                <w:b w:val="0"/>
                <w:bCs w:val="0"/>
                <w:i/>
                <w:lang w:val="tr-TR"/>
              </w:rPr>
              <w:t xml:space="preserve">Distribution of </w:t>
            </w:r>
            <w:r w:rsidR="0001780E" w:rsidRPr="0029312D">
              <w:rPr>
                <w:rFonts w:ascii="Century" w:hAnsi="Century"/>
                <w:b w:val="0"/>
                <w:i/>
                <w:iCs/>
                <w:lang w:val="tr-TR"/>
              </w:rPr>
              <w:t>F</w:t>
            </w:r>
            <w:r w:rsidR="0001780E" w:rsidRPr="00FD6EF5">
              <w:rPr>
                <w:rFonts w:ascii="Century" w:hAnsi="Century"/>
                <w:b w:val="0"/>
                <w:i/>
                <w:iCs/>
                <w:lang w:val="tr-TR"/>
              </w:rPr>
              <w:t>inancial Assets</w:t>
            </w:r>
            <w:bookmarkEnd w:id="65"/>
          </w:p>
          <w:tbl>
            <w:tblPr>
              <w:tblW w:w="9329" w:type="dxa"/>
              <w:jc w:val="center"/>
              <w:tblLayout w:type="fixed"/>
              <w:tblCellMar>
                <w:left w:w="70" w:type="dxa"/>
                <w:right w:w="70" w:type="dxa"/>
              </w:tblCellMar>
              <w:tblLook w:val="0000" w:firstRow="0" w:lastRow="0" w:firstColumn="0" w:lastColumn="0" w:noHBand="0" w:noVBand="0"/>
            </w:tblPr>
            <w:tblGrid>
              <w:gridCol w:w="3764"/>
              <w:gridCol w:w="864"/>
              <w:gridCol w:w="904"/>
              <w:gridCol w:w="904"/>
              <w:gridCol w:w="904"/>
              <w:gridCol w:w="904"/>
              <w:gridCol w:w="1085"/>
            </w:tblGrid>
            <w:tr w:rsidR="00492A28" w:rsidRPr="00492A28">
              <w:trPr>
                <w:trHeight w:val="1024"/>
                <w:jc w:val="center"/>
              </w:trPr>
              <w:tc>
                <w:tcPr>
                  <w:tcW w:w="3764" w:type="dxa"/>
                  <w:tcBorders>
                    <w:top w:val="nil"/>
                    <w:left w:val="nil"/>
                    <w:bottom w:val="single" w:sz="4" w:space="0" w:color="auto"/>
                    <w:right w:val="nil"/>
                  </w:tcBorders>
                  <w:shd w:val="clear" w:color="auto" w:fill="auto"/>
                  <w:noWrap/>
                  <w:vAlign w:val="bottom"/>
                </w:tcPr>
                <w:p w:rsidR="00492A28" w:rsidRPr="00492A28" w:rsidRDefault="00492A28" w:rsidP="00492A28">
                  <w:pPr>
                    <w:rPr>
                      <w:rFonts w:ascii="Century" w:hAnsi="Century" w:cs="Arial TUR"/>
                      <w:b/>
                      <w:bCs/>
                      <w:sz w:val="20"/>
                      <w:szCs w:val="20"/>
                      <w:lang w:val="tr-TR" w:eastAsia="tr-TR"/>
                    </w:rPr>
                  </w:pPr>
                  <w:r w:rsidRPr="00492A28">
                    <w:rPr>
                      <w:rFonts w:ascii="Century" w:hAnsi="Century" w:cs="Arial TUR"/>
                      <w:b/>
                      <w:bCs/>
                      <w:sz w:val="20"/>
                      <w:szCs w:val="20"/>
                      <w:lang w:val="tr-TR" w:eastAsia="tr-TR"/>
                    </w:rPr>
                    <w:t>(Milyon</w:t>
                  </w:r>
                  <w:r w:rsidRPr="00492A28">
                    <w:rPr>
                      <w:rFonts w:ascii="Century" w:hAnsi="Century" w:cs="Arial TUR"/>
                      <w:b/>
                      <w:bCs/>
                      <w:i/>
                      <w:iCs/>
                      <w:sz w:val="20"/>
                      <w:szCs w:val="20"/>
                      <w:lang w:val="tr-TR" w:eastAsia="tr-TR"/>
                    </w:rPr>
                    <w:t>/</w:t>
                  </w:r>
                  <w:r w:rsidRPr="00492A28">
                    <w:rPr>
                      <w:rFonts w:ascii="Century" w:hAnsi="Century" w:cs="Arial TUR"/>
                      <w:i/>
                      <w:iCs/>
                      <w:sz w:val="20"/>
                      <w:szCs w:val="20"/>
                      <w:lang w:val="tr-TR" w:eastAsia="tr-TR"/>
                    </w:rPr>
                    <w:t>Million</w:t>
                  </w:r>
                  <w:r w:rsidRPr="00492A28">
                    <w:rPr>
                      <w:rFonts w:ascii="Century" w:hAnsi="Century" w:cs="Arial TUR"/>
                      <w:b/>
                      <w:bCs/>
                      <w:sz w:val="20"/>
                      <w:szCs w:val="20"/>
                      <w:lang w:val="tr-TR" w:eastAsia="tr-TR"/>
                    </w:rPr>
                    <w:t xml:space="preserve"> TL)</w:t>
                  </w:r>
                </w:p>
              </w:tc>
              <w:tc>
                <w:tcPr>
                  <w:tcW w:w="864"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Hayat Dışı</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Non Life</w:t>
                  </w:r>
                </w:p>
              </w:tc>
              <w:tc>
                <w:tcPr>
                  <w:tcW w:w="904"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H / E</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L / P</w:t>
                  </w:r>
                </w:p>
              </w:tc>
              <w:tc>
                <w:tcPr>
                  <w:tcW w:w="904"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Hayat</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Life</w:t>
                  </w:r>
                </w:p>
              </w:tc>
              <w:tc>
                <w:tcPr>
                  <w:tcW w:w="904"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Ara Toplam</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Total</w:t>
                  </w:r>
                </w:p>
              </w:tc>
              <w:tc>
                <w:tcPr>
                  <w:tcW w:w="904"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Reas.</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Reins.</w:t>
                  </w:r>
                </w:p>
              </w:tc>
              <w:tc>
                <w:tcPr>
                  <w:tcW w:w="1085" w:type="dxa"/>
                  <w:tcBorders>
                    <w:top w:val="nil"/>
                    <w:left w:val="nil"/>
                    <w:bottom w:val="nil"/>
                    <w:right w:val="nil"/>
                  </w:tcBorders>
                  <w:shd w:val="clear" w:color="auto" w:fill="auto"/>
                  <w:vAlign w:val="center"/>
                </w:tcPr>
                <w:p w:rsidR="00492A28" w:rsidRPr="00492A28" w:rsidRDefault="00492A28" w:rsidP="00492A28">
                  <w:pPr>
                    <w:jc w:val="center"/>
                    <w:rPr>
                      <w:rFonts w:ascii="Century" w:hAnsi="Century" w:cs="Arial TUR"/>
                      <w:b/>
                      <w:bCs/>
                      <w:sz w:val="20"/>
                      <w:szCs w:val="20"/>
                      <w:lang w:val="tr-TR" w:eastAsia="tr-TR"/>
                    </w:rPr>
                  </w:pPr>
                  <w:r w:rsidRPr="00492A28">
                    <w:rPr>
                      <w:rFonts w:ascii="Century" w:hAnsi="Century" w:cs="Arial TUR"/>
                      <w:b/>
                      <w:bCs/>
                      <w:sz w:val="20"/>
                      <w:szCs w:val="20"/>
                      <w:lang w:val="tr-TR" w:eastAsia="tr-TR"/>
                    </w:rPr>
                    <w:t>Genel Toplam</w:t>
                  </w:r>
                  <w:r w:rsidRPr="00492A28">
                    <w:rPr>
                      <w:rFonts w:ascii="Century" w:hAnsi="Century" w:cs="Arial TUR"/>
                      <w:b/>
                      <w:bCs/>
                      <w:sz w:val="20"/>
                      <w:szCs w:val="20"/>
                      <w:lang w:val="tr-TR" w:eastAsia="tr-TR"/>
                    </w:rPr>
                    <w:br/>
                  </w:r>
                  <w:r w:rsidRPr="00492A28">
                    <w:rPr>
                      <w:rFonts w:ascii="Century" w:hAnsi="Century" w:cs="Arial TUR"/>
                      <w:i/>
                      <w:iCs/>
                      <w:sz w:val="20"/>
                      <w:szCs w:val="20"/>
                      <w:lang w:val="tr-TR" w:eastAsia="tr-TR"/>
                    </w:rPr>
                    <w:t>General Total</w:t>
                  </w:r>
                </w:p>
              </w:tc>
            </w:tr>
            <w:tr w:rsidR="00492A28" w:rsidRPr="00492A28">
              <w:trPr>
                <w:trHeight w:val="256"/>
                <w:jc w:val="center"/>
              </w:trPr>
              <w:tc>
                <w:tcPr>
                  <w:tcW w:w="3764" w:type="dxa"/>
                  <w:tcBorders>
                    <w:top w:val="nil"/>
                    <w:left w:val="nil"/>
                    <w:bottom w:val="nil"/>
                    <w:right w:val="nil"/>
                  </w:tcBorders>
                  <w:shd w:val="clear" w:color="auto" w:fill="auto"/>
                  <w:noWrap/>
                  <w:vAlign w:val="bottom"/>
                </w:tcPr>
                <w:p w:rsidR="00492A28" w:rsidRPr="00492A28" w:rsidRDefault="00492A28" w:rsidP="00492A28">
                  <w:pPr>
                    <w:rPr>
                      <w:rFonts w:ascii="Century" w:hAnsi="Century" w:cs="Arial TUR"/>
                      <w:sz w:val="20"/>
                      <w:szCs w:val="20"/>
                      <w:lang w:val="tr-TR" w:eastAsia="tr-TR"/>
                    </w:rPr>
                  </w:pPr>
                  <w:r w:rsidRPr="00492A28">
                    <w:rPr>
                      <w:rFonts w:ascii="Century" w:hAnsi="Century" w:cs="Arial TUR"/>
                      <w:sz w:val="20"/>
                      <w:szCs w:val="20"/>
                      <w:lang w:val="tr-TR" w:eastAsia="tr-TR"/>
                    </w:rPr>
                    <w:t xml:space="preserve">Hisse Senedi </w:t>
                  </w:r>
                  <w:r w:rsidR="00455C1E">
                    <w:rPr>
                      <w:rFonts w:ascii="Century" w:hAnsi="Century" w:cs="Arial TUR"/>
                      <w:sz w:val="20"/>
                      <w:szCs w:val="20"/>
                      <w:lang w:val="tr-TR" w:eastAsia="tr-TR"/>
                    </w:rPr>
                    <w:t>–</w:t>
                  </w:r>
                  <w:r w:rsidRPr="00492A28">
                    <w:rPr>
                      <w:rFonts w:ascii="Century" w:hAnsi="Century" w:cs="Arial TUR"/>
                      <w:sz w:val="20"/>
                      <w:szCs w:val="20"/>
                      <w:lang w:val="tr-TR" w:eastAsia="tr-TR"/>
                    </w:rPr>
                    <w:t xml:space="preserve"> </w:t>
                  </w:r>
                  <w:r w:rsidRPr="00492A28">
                    <w:rPr>
                      <w:rFonts w:ascii="Century" w:hAnsi="Century" w:cs="Arial TUR"/>
                      <w:i/>
                      <w:iCs/>
                      <w:sz w:val="20"/>
                      <w:szCs w:val="20"/>
                      <w:lang w:val="tr-TR" w:eastAsia="tr-TR"/>
                    </w:rPr>
                    <w:t>Stock</w:t>
                  </w:r>
                </w:p>
              </w:tc>
              <w:tc>
                <w:tcPr>
                  <w:tcW w:w="864" w:type="dxa"/>
                  <w:tcBorders>
                    <w:top w:val="single" w:sz="4" w:space="0" w:color="auto"/>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77</w:t>
                  </w:r>
                </w:p>
              </w:tc>
              <w:tc>
                <w:tcPr>
                  <w:tcW w:w="904" w:type="dxa"/>
                  <w:tcBorders>
                    <w:top w:val="single" w:sz="4" w:space="0" w:color="auto"/>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54</w:t>
                  </w:r>
                </w:p>
              </w:tc>
              <w:tc>
                <w:tcPr>
                  <w:tcW w:w="904" w:type="dxa"/>
                  <w:tcBorders>
                    <w:top w:val="single" w:sz="4" w:space="0" w:color="auto"/>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2</w:t>
                  </w:r>
                </w:p>
              </w:tc>
              <w:tc>
                <w:tcPr>
                  <w:tcW w:w="904" w:type="dxa"/>
                  <w:tcBorders>
                    <w:top w:val="single" w:sz="4" w:space="0" w:color="auto"/>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132</w:t>
                  </w:r>
                </w:p>
              </w:tc>
              <w:tc>
                <w:tcPr>
                  <w:tcW w:w="904" w:type="dxa"/>
                  <w:tcBorders>
                    <w:top w:val="single" w:sz="4" w:space="0" w:color="auto"/>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11</w:t>
                  </w:r>
                </w:p>
              </w:tc>
              <w:tc>
                <w:tcPr>
                  <w:tcW w:w="1085" w:type="dxa"/>
                  <w:tcBorders>
                    <w:top w:val="single" w:sz="4" w:space="0" w:color="auto"/>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143</w:t>
                  </w:r>
                </w:p>
              </w:tc>
            </w:tr>
            <w:tr w:rsidR="00492A28" w:rsidRPr="00492A28">
              <w:trPr>
                <w:trHeight w:val="256"/>
                <w:jc w:val="center"/>
              </w:trPr>
              <w:tc>
                <w:tcPr>
                  <w:tcW w:w="3764" w:type="dxa"/>
                  <w:tcBorders>
                    <w:top w:val="nil"/>
                    <w:left w:val="nil"/>
                    <w:bottom w:val="nil"/>
                    <w:right w:val="nil"/>
                  </w:tcBorders>
                  <w:shd w:val="clear" w:color="auto" w:fill="auto"/>
                  <w:noWrap/>
                  <w:vAlign w:val="bottom"/>
                </w:tcPr>
                <w:p w:rsidR="00492A28" w:rsidRPr="00492A28" w:rsidRDefault="00492A28" w:rsidP="00492A28">
                  <w:pPr>
                    <w:rPr>
                      <w:rFonts w:ascii="Century" w:hAnsi="Century" w:cs="Arial TUR"/>
                      <w:sz w:val="20"/>
                      <w:szCs w:val="20"/>
                      <w:lang w:val="tr-TR" w:eastAsia="tr-TR"/>
                    </w:rPr>
                  </w:pPr>
                  <w:r w:rsidRPr="00492A28">
                    <w:rPr>
                      <w:rFonts w:ascii="Century" w:hAnsi="Century" w:cs="Arial TUR"/>
                      <w:sz w:val="20"/>
                      <w:szCs w:val="20"/>
                      <w:lang w:val="tr-TR" w:eastAsia="tr-TR"/>
                    </w:rPr>
                    <w:t xml:space="preserve">DT / HB - </w:t>
                  </w:r>
                  <w:r w:rsidRPr="00492A28">
                    <w:rPr>
                      <w:rFonts w:ascii="Century" w:hAnsi="Century" w:cs="Arial TUR"/>
                      <w:i/>
                      <w:iCs/>
                      <w:sz w:val="20"/>
                      <w:szCs w:val="20"/>
                      <w:lang w:val="tr-TR" w:eastAsia="tr-TR"/>
                    </w:rPr>
                    <w:t>Gov. Bonds / Treasury Bills</w:t>
                  </w:r>
                </w:p>
              </w:tc>
              <w:tc>
                <w:tcPr>
                  <w:tcW w:w="86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2.772</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3.537</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785</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7.094</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482</w:t>
                  </w:r>
                </w:p>
              </w:tc>
              <w:tc>
                <w:tcPr>
                  <w:tcW w:w="1085"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7.576</w:t>
                  </w:r>
                </w:p>
              </w:tc>
            </w:tr>
            <w:tr w:rsidR="00492A28" w:rsidRPr="00492A28">
              <w:trPr>
                <w:trHeight w:val="256"/>
                <w:jc w:val="center"/>
              </w:trPr>
              <w:tc>
                <w:tcPr>
                  <w:tcW w:w="3764" w:type="dxa"/>
                  <w:tcBorders>
                    <w:top w:val="nil"/>
                    <w:left w:val="nil"/>
                    <w:bottom w:val="nil"/>
                    <w:right w:val="nil"/>
                  </w:tcBorders>
                  <w:shd w:val="clear" w:color="auto" w:fill="auto"/>
                  <w:noWrap/>
                  <w:vAlign w:val="bottom"/>
                </w:tcPr>
                <w:p w:rsidR="00492A28" w:rsidRPr="00492A28" w:rsidRDefault="00492A28" w:rsidP="00492A28">
                  <w:pPr>
                    <w:rPr>
                      <w:rFonts w:ascii="Century" w:hAnsi="Century" w:cs="Arial TUR"/>
                      <w:sz w:val="20"/>
                      <w:szCs w:val="20"/>
                      <w:lang w:val="tr-TR" w:eastAsia="tr-TR"/>
                    </w:rPr>
                  </w:pPr>
                  <w:r w:rsidRPr="00492A28">
                    <w:rPr>
                      <w:rFonts w:ascii="Century" w:hAnsi="Century" w:cs="Arial TUR"/>
                      <w:sz w:val="20"/>
                      <w:szCs w:val="20"/>
                      <w:lang w:val="tr-TR" w:eastAsia="tr-TR"/>
                    </w:rPr>
                    <w:t xml:space="preserve">Yatırım Fonu - </w:t>
                  </w:r>
                  <w:r w:rsidRPr="00492A28">
                    <w:rPr>
                      <w:rFonts w:ascii="Century" w:hAnsi="Century" w:cs="Arial TUR"/>
                      <w:i/>
                      <w:iCs/>
                      <w:sz w:val="20"/>
                      <w:szCs w:val="20"/>
                      <w:lang w:val="tr-TR" w:eastAsia="tr-TR"/>
                    </w:rPr>
                    <w:t>Mutual Funds</w:t>
                  </w:r>
                </w:p>
              </w:tc>
              <w:tc>
                <w:tcPr>
                  <w:tcW w:w="86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65</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64</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2</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132</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3</w:t>
                  </w:r>
                </w:p>
              </w:tc>
              <w:tc>
                <w:tcPr>
                  <w:tcW w:w="1085"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134</w:t>
                  </w:r>
                </w:p>
              </w:tc>
            </w:tr>
            <w:tr w:rsidR="00492A28" w:rsidRPr="00492A28">
              <w:trPr>
                <w:trHeight w:val="256"/>
                <w:jc w:val="center"/>
              </w:trPr>
              <w:tc>
                <w:tcPr>
                  <w:tcW w:w="3764" w:type="dxa"/>
                  <w:tcBorders>
                    <w:top w:val="nil"/>
                    <w:left w:val="nil"/>
                    <w:bottom w:val="nil"/>
                    <w:right w:val="nil"/>
                  </w:tcBorders>
                  <w:shd w:val="clear" w:color="auto" w:fill="auto"/>
                  <w:noWrap/>
                  <w:vAlign w:val="bottom"/>
                </w:tcPr>
                <w:p w:rsidR="00492A28" w:rsidRPr="00492A28" w:rsidRDefault="00492A28" w:rsidP="00492A28">
                  <w:pPr>
                    <w:rPr>
                      <w:rFonts w:ascii="Century" w:hAnsi="Century" w:cs="Arial TUR"/>
                      <w:sz w:val="20"/>
                      <w:szCs w:val="20"/>
                      <w:lang w:val="tr-TR" w:eastAsia="tr-TR"/>
                    </w:rPr>
                  </w:pPr>
                  <w:r w:rsidRPr="00492A28">
                    <w:rPr>
                      <w:rFonts w:ascii="Century" w:hAnsi="Century" w:cs="Arial TUR"/>
                      <w:sz w:val="20"/>
                      <w:szCs w:val="20"/>
                      <w:lang w:val="tr-TR" w:eastAsia="tr-TR"/>
                    </w:rPr>
                    <w:t xml:space="preserve">Diğer </w:t>
                  </w:r>
                  <w:r w:rsidR="00455C1E">
                    <w:rPr>
                      <w:rFonts w:ascii="Century" w:hAnsi="Century" w:cs="Arial TUR"/>
                      <w:sz w:val="20"/>
                      <w:szCs w:val="20"/>
                      <w:lang w:val="tr-TR" w:eastAsia="tr-TR"/>
                    </w:rPr>
                    <w:t>–</w:t>
                  </w:r>
                  <w:r w:rsidRPr="00492A28">
                    <w:rPr>
                      <w:rFonts w:ascii="Century" w:hAnsi="Century" w:cs="Arial TUR"/>
                      <w:sz w:val="20"/>
                      <w:szCs w:val="20"/>
                      <w:lang w:val="tr-TR" w:eastAsia="tr-TR"/>
                    </w:rPr>
                    <w:t xml:space="preserve"> </w:t>
                  </w:r>
                  <w:r w:rsidRPr="00492A28">
                    <w:rPr>
                      <w:rFonts w:ascii="Century" w:hAnsi="Century" w:cs="Arial TUR"/>
                      <w:i/>
                      <w:iCs/>
                      <w:sz w:val="20"/>
                      <w:szCs w:val="20"/>
                      <w:lang w:val="tr-TR" w:eastAsia="tr-TR"/>
                    </w:rPr>
                    <w:t>Others</w:t>
                  </w:r>
                </w:p>
              </w:tc>
              <w:tc>
                <w:tcPr>
                  <w:tcW w:w="86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44</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734</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120</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898</w:t>
                  </w:r>
                </w:p>
              </w:tc>
              <w:tc>
                <w:tcPr>
                  <w:tcW w:w="904"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0</w:t>
                  </w:r>
                </w:p>
              </w:tc>
              <w:tc>
                <w:tcPr>
                  <w:tcW w:w="1085" w:type="dxa"/>
                  <w:tcBorders>
                    <w:top w:val="nil"/>
                    <w:left w:val="nil"/>
                    <w:bottom w:val="nil"/>
                    <w:right w:val="nil"/>
                  </w:tcBorders>
                  <w:shd w:val="clear" w:color="auto" w:fill="auto"/>
                  <w:noWrap/>
                  <w:vAlign w:val="bottom"/>
                </w:tcPr>
                <w:p w:rsidR="00492A28" w:rsidRPr="00492A28" w:rsidRDefault="00492A28" w:rsidP="00492A28">
                  <w:pPr>
                    <w:jc w:val="right"/>
                    <w:rPr>
                      <w:rFonts w:ascii="Century" w:hAnsi="Century" w:cs="Arial TUR"/>
                      <w:sz w:val="20"/>
                      <w:szCs w:val="20"/>
                      <w:lang w:val="tr-TR" w:eastAsia="tr-TR"/>
                    </w:rPr>
                  </w:pPr>
                  <w:r w:rsidRPr="00492A28">
                    <w:rPr>
                      <w:rFonts w:ascii="Century" w:hAnsi="Century" w:cs="Arial TUR"/>
                      <w:sz w:val="20"/>
                      <w:szCs w:val="20"/>
                      <w:lang w:val="tr-TR" w:eastAsia="tr-TR"/>
                    </w:rPr>
                    <w:t>898</w:t>
                  </w:r>
                </w:p>
              </w:tc>
            </w:tr>
            <w:tr w:rsidR="00492A28" w:rsidRPr="00492A28">
              <w:trPr>
                <w:trHeight w:val="271"/>
                <w:jc w:val="center"/>
              </w:trPr>
              <w:tc>
                <w:tcPr>
                  <w:tcW w:w="3764" w:type="dxa"/>
                  <w:tcBorders>
                    <w:top w:val="single" w:sz="4" w:space="0" w:color="auto"/>
                    <w:left w:val="nil"/>
                    <w:bottom w:val="double" w:sz="6" w:space="0" w:color="auto"/>
                    <w:right w:val="nil"/>
                  </w:tcBorders>
                  <w:shd w:val="clear" w:color="auto" w:fill="auto"/>
                  <w:noWrap/>
                  <w:vAlign w:val="bottom"/>
                </w:tcPr>
                <w:p w:rsidR="00492A28" w:rsidRPr="00492A28" w:rsidRDefault="00492A28" w:rsidP="00492A28">
                  <w:pPr>
                    <w:rPr>
                      <w:rFonts w:ascii="Century" w:hAnsi="Century" w:cs="Arial TUR"/>
                      <w:b/>
                      <w:bCs/>
                      <w:sz w:val="20"/>
                      <w:szCs w:val="20"/>
                      <w:lang w:val="tr-TR" w:eastAsia="tr-TR"/>
                    </w:rPr>
                  </w:pPr>
                  <w:r w:rsidRPr="00492A28">
                    <w:rPr>
                      <w:rFonts w:ascii="Century" w:hAnsi="Century" w:cs="Arial TUR"/>
                      <w:b/>
                      <w:bCs/>
                      <w:sz w:val="20"/>
                      <w:szCs w:val="20"/>
                      <w:lang w:val="tr-TR" w:eastAsia="tr-TR"/>
                    </w:rPr>
                    <w:t xml:space="preserve">Toplam </w:t>
                  </w:r>
                  <w:r w:rsidR="00455C1E">
                    <w:rPr>
                      <w:rFonts w:ascii="Century" w:hAnsi="Century" w:cs="Arial TUR"/>
                      <w:b/>
                      <w:bCs/>
                      <w:sz w:val="20"/>
                      <w:szCs w:val="20"/>
                      <w:lang w:val="tr-TR" w:eastAsia="tr-TR"/>
                    </w:rPr>
                    <w:t>–</w:t>
                  </w:r>
                  <w:r w:rsidRPr="00492A28">
                    <w:rPr>
                      <w:rFonts w:ascii="Century" w:hAnsi="Century" w:cs="Arial TUR"/>
                      <w:b/>
                      <w:bCs/>
                      <w:sz w:val="20"/>
                      <w:szCs w:val="20"/>
                      <w:lang w:val="tr-TR" w:eastAsia="tr-TR"/>
                    </w:rPr>
                    <w:t xml:space="preserve"> </w:t>
                  </w:r>
                  <w:r w:rsidRPr="00492A28">
                    <w:rPr>
                      <w:rFonts w:ascii="Century" w:hAnsi="Century" w:cs="Arial TUR"/>
                      <w:i/>
                      <w:iCs/>
                      <w:sz w:val="20"/>
                      <w:szCs w:val="20"/>
                      <w:lang w:val="tr-TR" w:eastAsia="tr-TR"/>
                    </w:rPr>
                    <w:t>Total</w:t>
                  </w:r>
                </w:p>
              </w:tc>
              <w:tc>
                <w:tcPr>
                  <w:tcW w:w="864" w:type="dxa"/>
                  <w:tcBorders>
                    <w:top w:val="single" w:sz="4" w:space="0" w:color="auto"/>
                    <w:left w:val="nil"/>
                    <w:bottom w:val="double" w:sz="6" w:space="0" w:color="auto"/>
                    <w:right w:val="nil"/>
                  </w:tcBorders>
                  <w:shd w:val="clear" w:color="auto" w:fill="auto"/>
                  <w:noWrap/>
                  <w:vAlign w:val="bottom"/>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2.958</w:t>
                  </w:r>
                </w:p>
              </w:tc>
              <w:tc>
                <w:tcPr>
                  <w:tcW w:w="904" w:type="dxa"/>
                  <w:tcBorders>
                    <w:top w:val="single" w:sz="4" w:space="0" w:color="auto"/>
                    <w:left w:val="nil"/>
                    <w:bottom w:val="double" w:sz="6" w:space="0" w:color="auto"/>
                    <w:right w:val="nil"/>
                  </w:tcBorders>
                  <w:shd w:val="clear" w:color="auto" w:fill="auto"/>
                  <w:noWrap/>
                  <w:vAlign w:val="bottom"/>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4.388</w:t>
                  </w:r>
                </w:p>
              </w:tc>
              <w:tc>
                <w:tcPr>
                  <w:tcW w:w="904" w:type="dxa"/>
                  <w:tcBorders>
                    <w:top w:val="single" w:sz="4" w:space="0" w:color="auto"/>
                    <w:left w:val="nil"/>
                    <w:bottom w:val="double" w:sz="6" w:space="0" w:color="auto"/>
                    <w:right w:val="nil"/>
                  </w:tcBorders>
                  <w:shd w:val="clear" w:color="auto" w:fill="auto"/>
                  <w:noWrap/>
                  <w:vAlign w:val="bottom"/>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909</w:t>
                  </w:r>
                </w:p>
              </w:tc>
              <w:tc>
                <w:tcPr>
                  <w:tcW w:w="904" w:type="dxa"/>
                  <w:tcBorders>
                    <w:top w:val="single" w:sz="4" w:space="0" w:color="auto"/>
                    <w:left w:val="nil"/>
                    <w:bottom w:val="double" w:sz="6" w:space="0" w:color="auto"/>
                    <w:right w:val="nil"/>
                  </w:tcBorders>
                  <w:shd w:val="clear" w:color="auto" w:fill="auto"/>
                  <w:noWrap/>
                  <w:vAlign w:val="bottom"/>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8.256</w:t>
                  </w:r>
                </w:p>
              </w:tc>
              <w:tc>
                <w:tcPr>
                  <w:tcW w:w="904" w:type="dxa"/>
                  <w:tcBorders>
                    <w:top w:val="single" w:sz="4" w:space="0" w:color="auto"/>
                    <w:left w:val="nil"/>
                    <w:bottom w:val="double" w:sz="6" w:space="0" w:color="auto"/>
                    <w:right w:val="nil"/>
                  </w:tcBorders>
                  <w:shd w:val="clear" w:color="auto" w:fill="auto"/>
                  <w:noWrap/>
                  <w:vAlign w:val="bottom"/>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496</w:t>
                  </w:r>
                </w:p>
              </w:tc>
              <w:tc>
                <w:tcPr>
                  <w:tcW w:w="1085" w:type="dxa"/>
                  <w:tcBorders>
                    <w:top w:val="single" w:sz="4" w:space="0" w:color="auto"/>
                    <w:left w:val="nil"/>
                    <w:bottom w:val="double" w:sz="6" w:space="0" w:color="auto"/>
                    <w:right w:val="nil"/>
                  </w:tcBorders>
                  <w:shd w:val="clear" w:color="auto" w:fill="auto"/>
                  <w:noWrap/>
                  <w:vAlign w:val="bottom"/>
                </w:tcPr>
                <w:p w:rsidR="00492A28" w:rsidRPr="00492A28" w:rsidRDefault="00492A28" w:rsidP="00492A28">
                  <w:pPr>
                    <w:jc w:val="right"/>
                    <w:rPr>
                      <w:rFonts w:ascii="Century" w:hAnsi="Century" w:cs="Arial TUR"/>
                      <w:b/>
                      <w:bCs/>
                      <w:sz w:val="20"/>
                      <w:szCs w:val="20"/>
                      <w:lang w:val="tr-TR" w:eastAsia="tr-TR"/>
                    </w:rPr>
                  </w:pPr>
                  <w:r w:rsidRPr="00492A28">
                    <w:rPr>
                      <w:rFonts w:ascii="Century" w:hAnsi="Century" w:cs="Arial TUR"/>
                      <w:b/>
                      <w:bCs/>
                      <w:sz w:val="20"/>
                      <w:szCs w:val="20"/>
                      <w:lang w:val="tr-TR" w:eastAsia="tr-TR"/>
                    </w:rPr>
                    <w:t>8.752</w:t>
                  </w:r>
                </w:p>
              </w:tc>
            </w:tr>
          </w:tbl>
          <w:p w:rsidR="006C6FA8" w:rsidRPr="00FC2C57" w:rsidRDefault="006C6FA8" w:rsidP="00AA43E9">
            <w:pPr>
              <w:jc w:val="center"/>
              <w:rPr>
                <w:rFonts w:ascii="Century" w:hAnsi="Century"/>
                <w:highlight w:val="yellow"/>
                <w:lang w:val="tr-TR"/>
              </w:rPr>
            </w:pPr>
          </w:p>
        </w:tc>
      </w:tr>
      <w:tr w:rsidR="00D35446" w:rsidRPr="00367FA3">
        <w:trPr>
          <w:gridAfter w:val="1"/>
          <w:wAfter w:w="216" w:type="dxa"/>
          <w:trHeight w:val="144"/>
        </w:trPr>
        <w:tc>
          <w:tcPr>
            <w:tcW w:w="4837" w:type="dxa"/>
            <w:gridSpan w:val="2"/>
          </w:tcPr>
          <w:p w:rsidR="0002634F" w:rsidRDefault="0002634F" w:rsidP="008D17FE">
            <w:pPr>
              <w:jc w:val="both"/>
              <w:rPr>
                <w:rFonts w:ascii="Century" w:hAnsi="Century"/>
                <w:highlight w:val="yellow"/>
                <w:lang w:val="tr-TR"/>
              </w:rPr>
            </w:pPr>
          </w:p>
          <w:p w:rsidR="005F7EF5" w:rsidRDefault="005F7EF5" w:rsidP="008D17FE">
            <w:pPr>
              <w:jc w:val="both"/>
              <w:rPr>
                <w:rFonts w:ascii="Century" w:hAnsi="Century"/>
                <w:highlight w:val="yellow"/>
                <w:lang w:val="tr-TR"/>
              </w:rPr>
            </w:pPr>
          </w:p>
          <w:p w:rsidR="0001780E" w:rsidRPr="002159D3" w:rsidRDefault="0001780E" w:rsidP="008D17FE">
            <w:pPr>
              <w:jc w:val="both"/>
              <w:rPr>
                <w:rFonts w:ascii="Century" w:hAnsi="Century"/>
                <w:lang w:val="tr-TR"/>
              </w:rPr>
            </w:pPr>
            <w:r w:rsidRPr="002159D3">
              <w:rPr>
                <w:rFonts w:ascii="Century" w:hAnsi="Century"/>
                <w:lang w:val="tr-TR"/>
              </w:rPr>
              <w:lastRenderedPageBreak/>
              <w:t xml:space="preserve">Sigorta şirketlerinin </w:t>
            </w:r>
            <w:r w:rsidR="00970144">
              <w:rPr>
                <w:rFonts w:ascii="Century" w:hAnsi="Century"/>
                <w:lang w:val="tr-TR"/>
              </w:rPr>
              <w:t>2008</w:t>
            </w:r>
            <w:r w:rsidR="00AA43E9" w:rsidRPr="002159D3">
              <w:rPr>
                <w:rFonts w:ascii="Century" w:hAnsi="Century"/>
                <w:lang w:val="tr-TR"/>
              </w:rPr>
              <w:t xml:space="preserve"> yıl sonu itibariyle mevcut </w:t>
            </w:r>
            <w:r w:rsidR="00096277" w:rsidRPr="002159D3">
              <w:rPr>
                <w:rFonts w:ascii="Century" w:hAnsi="Century"/>
                <w:lang w:val="tr-TR"/>
              </w:rPr>
              <w:t xml:space="preserve">esas faaliyetlerden </w:t>
            </w:r>
            <w:r w:rsidRPr="002159D3">
              <w:rPr>
                <w:rFonts w:ascii="Century" w:hAnsi="Century"/>
                <w:lang w:val="tr-TR"/>
              </w:rPr>
              <w:t xml:space="preserve"> alacaklarının %</w:t>
            </w:r>
            <w:r w:rsidR="002547A1" w:rsidRPr="002159D3">
              <w:rPr>
                <w:rFonts w:ascii="Century" w:hAnsi="Century"/>
                <w:lang w:val="tr-TR"/>
              </w:rPr>
              <w:t xml:space="preserve"> </w:t>
            </w:r>
            <w:r w:rsidR="00C453A2">
              <w:rPr>
                <w:rFonts w:ascii="Century" w:hAnsi="Century"/>
                <w:lang w:val="tr-TR"/>
              </w:rPr>
              <w:t>46</w:t>
            </w:r>
            <w:r w:rsidRPr="002159D3">
              <w:rPr>
                <w:rFonts w:ascii="Century" w:hAnsi="Century"/>
                <w:lang w:val="tr-TR"/>
              </w:rPr>
              <w:t>’</w:t>
            </w:r>
            <w:r w:rsidR="00C453A2">
              <w:rPr>
                <w:rFonts w:ascii="Century" w:hAnsi="Century"/>
                <w:lang w:val="tr-TR"/>
              </w:rPr>
              <w:t>sını</w:t>
            </w:r>
            <w:r w:rsidRPr="002159D3">
              <w:rPr>
                <w:rFonts w:ascii="Century" w:hAnsi="Century"/>
                <w:lang w:val="tr-TR"/>
              </w:rPr>
              <w:t xml:space="preserve"> sigortacılık faaliyetlerinden olan alacaklar oluşturmaktadır. </w:t>
            </w:r>
            <w:r w:rsidR="00B10838">
              <w:rPr>
                <w:rFonts w:ascii="Century" w:hAnsi="Century"/>
                <w:lang w:val="tr-TR"/>
              </w:rPr>
              <w:t xml:space="preserve">Bu </w:t>
            </w:r>
            <w:r w:rsidR="00AA43E9" w:rsidRPr="002159D3">
              <w:rPr>
                <w:rFonts w:ascii="Century" w:hAnsi="Century"/>
                <w:lang w:val="tr-TR"/>
              </w:rPr>
              <w:t xml:space="preserve">alacaklar içinde ise sigortalılardan </w:t>
            </w:r>
            <w:r w:rsidRPr="002159D3">
              <w:rPr>
                <w:rFonts w:ascii="Century" w:hAnsi="Century"/>
                <w:lang w:val="tr-TR"/>
              </w:rPr>
              <w:t xml:space="preserve">ve özellikle aracılardan olan alacaklar önemli bir yer tutmaktadır. Ülkemizde sigorta prim üretiminin </w:t>
            </w:r>
            <w:r w:rsidR="00970144">
              <w:rPr>
                <w:rFonts w:ascii="Century" w:hAnsi="Century"/>
                <w:lang w:val="tr-TR"/>
              </w:rPr>
              <w:t>büyük kısmının (2008</w:t>
            </w:r>
            <w:r w:rsidR="00CF4669">
              <w:rPr>
                <w:rFonts w:ascii="Century" w:hAnsi="Century"/>
                <w:lang w:val="tr-TR"/>
              </w:rPr>
              <w:t xml:space="preserve"> yılı için %</w:t>
            </w:r>
            <w:r w:rsidR="00B10838">
              <w:rPr>
                <w:rFonts w:ascii="Century" w:hAnsi="Century"/>
                <w:lang w:val="tr-TR"/>
              </w:rPr>
              <w:t xml:space="preserve"> </w:t>
            </w:r>
            <w:r w:rsidR="00CF4669">
              <w:rPr>
                <w:rFonts w:ascii="Century" w:hAnsi="Century"/>
                <w:lang w:val="tr-TR"/>
              </w:rPr>
              <w:t>94</w:t>
            </w:r>
            <w:r w:rsidR="002159D3" w:rsidRPr="002159D3">
              <w:rPr>
                <w:rFonts w:ascii="Century" w:hAnsi="Century"/>
                <w:lang w:val="tr-TR"/>
              </w:rPr>
              <w:t>)</w:t>
            </w:r>
            <w:r w:rsidRPr="002159D3">
              <w:rPr>
                <w:rFonts w:ascii="Century" w:hAnsi="Century"/>
                <w:lang w:val="tr-TR"/>
              </w:rPr>
              <w:t xml:space="preserve"> aracılar vasıtasıyla gerçekleştiril</w:t>
            </w:r>
            <w:r w:rsidR="002159D3" w:rsidRPr="002159D3">
              <w:rPr>
                <w:rFonts w:ascii="Century" w:hAnsi="Century"/>
                <w:lang w:val="tr-TR"/>
              </w:rPr>
              <w:t>-</w:t>
            </w:r>
            <w:r w:rsidRPr="002159D3">
              <w:rPr>
                <w:rFonts w:ascii="Century" w:hAnsi="Century"/>
                <w:lang w:val="tr-TR"/>
              </w:rPr>
              <w:t>diği dikkate alındığında</w:t>
            </w:r>
            <w:r w:rsidR="00AA43E9" w:rsidRPr="002159D3">
              <w:rPr>
                <w:rFonts w:ascii="Century" w:hAnsi="Century"/>
                <w:lang w:val="tr-TR"/>
              </w:rPr>
              <w:t>,</w:t>
            </w:r>
            <w:r w:rsidRPr="002159D3">
              <w:rPr>
                <w:rFonts w:ascii="Century" w:hAnsi="Century"/>
                <w:lang w:val="tr-TR"/>
              </w:rPr>
              <w:t xml:space="preserve"> aracılardan olan </w:t>
            </w:r>
            <w:r w:rsidR="002159D3" w:rsidRPr="002159D3">
              <w:rPr>
                <w:rFonts w:ascii="Century" w:hAnsi="Century"/>
                <w:lang w:val="tr-TR"/>
              </w:rPr>
              <w:t>a</w:t>
            </w:r>
            <w:r w:rsidRPr="002159D3">
              <w:rPr>
                <w:rFonts w:ascii="Century" w:hAnsi="Century"/>
                <w:lang w:val="tr-TR"/>
              </w:rPr>
              <w:t xml:space="preserve">lacakların toplam alacaklar içinde </w:t>
            </w:r>
            <w:r w:rsidR="002159D3" w:rsidRPr="002159D3">
              <w:rPr>
                <w:rFonts w:ascii="Century" w:hAnsi="Century"/>
                <w:lang w:val="tr-TR"/>
              </w:rPr>
              <w:t>önemli paya</w:t>
            </w:r>
            <w:r w:rsidRPr="002159D3">
              <w:rPr>
                <w:rFonts w:ascii="Century" w:hAnsi="Century"/>
                <w:lang w:val="tr-TR"/>
              </w:rPr>
              <w:t xml:space="preserve"> sahip olması olağan kabul edilmektedir.</w:t>
            </w:r>
          </w:p>
          <w:p w:rsidR="0001780E" w:rsidRPr="002159D3" w:rsidRDefault="0001780E" w:rsidP="008D17FE">
            <w:pPr>
              <w:jc w:val="both"/>
              <w:rPr>
                <w:rFonts w:ascii="Century" w:hAnsi="Century"/>
                <w:lang w:val="tr-TR"/>
              </w:rPr>
            </w:pPr>
          </w:p>
          <w:p w:rsidR="0001780E" w:rsidRPr="002159D3" w:rsidRDefault="0001780E" w:rsidP="008D17FE">
            <w:pPr>
              <w:jc w:val="both"/>
              <w:rPr>
                <w:rFonts w:ascii="Century" w:hAnsi="Century"/>
                <w:lang w:val="tr-TR"/>
              </w:rPr>
            </w:pPr>
            <w:r w:rsidRPr="002159D3">
              <w:rPr>
                <w:rFonts w:ascii="Century" w:hAnsi="Century"/>
                <w:lang w:val="tr-TR"/>
              </w:rPr>
              <w:t xml:space="preserve">Hayat dışı sigorta şirketlerinin  </w:t>
            </w:r>
            <w:r w:rsidR="00C453A2">
              <w:rPr>
                <w:rFonts w:ascii="Century" w:hAnsi="Century"/>
                <w:lang w:val="tr-TR"/>
              </w:rPr>
              <w:t xml:space="preserve">sigortacılık faaliyetlerinden olan </w:t>
            </w:r>
            <w:r w:rsidRPr="002159D3">
              <w:rPr>
                <w:rFonts w:ascii="Century" w:hAnsi="Century"/>
                <w:lang w:val="tr-TR"/>
              </w:rPr>
              <w:t>alacaklarının %</w:t>
            </w:r>
            <w:r w:rsidR="002547A1" w:rsidRPr="002159D3">
              <w:rPr>
                <w:rFonts w:ascii="Century" w:hAnsi="Century"/>
                <w:lang w:val="tr-TR"/>
              </w:rPr>
              <w:t xml:space="preserve"> </w:t>
            </w:r>
            <w:r w:rsidR="002159D3" w:rsidRPr="002159D3">
              <w:rPr>
                <w:rFonts w:ascii="Century" w:hAnsi="Century"/>
                <w:lang w:val="tr-TR"/>
              </w:rPr>
              <w:t>81</w:t>
            </w:r>
            <w:r w:rsidRPr="002159D3">
              <w:rPr>
                <w:rFonts w:ascii="Century" w:hAnsi="Century"/>
                <w:lang w:val="tr-TR"/>
              </w:rPr>
              <w:t>’</w:t>
            </w:r>
            <w:r w:rsidR="002159D3" w:rsidRPr="002159D3">
              <w:rPr>
                <w:rFonts w:ascii="Century" w:hAnsi="Century"/>
                <w:lang w:val="tr-TR"/>
              </w:rPr>
              <w:t>ini</w:t>
            </w:r>
            <w:r w:rsidRPr="002159D3">
              <w:rPr>
                <w:rFonts w:ascii="Century" w:hAnsi="Century"/>
                <w:lang w:val="tr-TR"/>
              </w:rPr>
              <w:t xml:space="preserve"> aracılardan olan prim alacakları oluştururken, hayat şirketlerinde bu oran sistemin yapısı gereği %</w:t>
            </w:r>
            <w:r w:rsidR="002547A1" w:rsidRPr="002159D3">
              <w:rPr>
                <w:rFonts w:ascii="Century" w:hAnsi="Century"/>
                <w:lang w:val="tr-TR"/>
              </w:rPr>
              <w:t xml:space="preserve"> </w:t>
            </w:r>
            <w:r w:rsidRPr="002159D3">
              <w:rPr>
                <w:rFonts w:ascii="Century" w:hAnsi="Century"/>
                <w:lang w:val="tr-TR"/>
              </w:rPr>
              <w:t>1</w:t>
            </w:r>
            <w:r w:rsidR="00C453A2">
              <w:rPr>
                <w:rFonts w:ascii="Century" w:hAnsi="Century"/>
                <w:lang w:val="tr-TR"/>
              </w:rPr>
              <w:t>1</w:t>
            </w:r>
            <w:r w:rsidR="002159D3" w:rsidRPr="002159D3">
              <w:rPr>
                <w:rFonts w:ascii="Century" w:hAnsi="Century"/>
                <w:lang w:val="tr-TR"/>
              </w:rPr>
              <w:t>’</w:t>
            </w:r>
            <w:r w:rsidR="00C453A2">
              <w:rPr>
                <w:rFonts w:ascii="Century" w:hAnsi="Century"/>
                <w:lang w:val="tr-TR"/>
              </w:rPr>
              <w:t>e</w:t>
            </w:r>
            <w:r w:rsidR="002159D3" w:rsidRPr="002159D3">
              <w:rPr>
                <w:rFonts w:ascii="Century" w:hAnsi="Century"/>
                <w:lang w:val="tr-TR"/>
              </w:rPr>
              <w:t xml:space="preserve"> </w:t>
            </w:r>
            <w:r w:rsidRPr="002159D3">
              <w:rPr>
                <w:rFonts w:ascii="Century" w:hAnsi="Century"/>
                <w:lang w:val="tr-TR"/>
              </w:rPr>
              <w:t>gerile</w:t>
            </w:r>
            <w:r w:rsidR="00096277" w:rsidRPr="002159D3">
              <w:rPr>
                <w:rFonts w:ascii="Century" w:hAnsi="Century"/>
                <w:lang w:val="tr-TR"/>
              </w:rPr>
              <w:t xml:space="preserve">mekte ve  </w:t>
            </w:r>
            <w:r w:rsidRPr="002159D3">
              <w:rPr>
                <w:rFonts w:ascii="Century" w:hAnsi="Century"/>
                <w:lang w:val="tr-TR"/>
              </w:rPr>
              <w:t>sigortalılardan olan alacaklar %</w:t>
            </w:r>
            <w:r w:rsidR="002547A1" w:rsidRPr="002159D3">
              <w:rPr>
                <w:rFonts w:ascii="Century" w:hAnsi="Century"/>
                <w:lang w:val="tr-TR"/>
              </w:rPr>
              <w:t xml:space="preserve"> </w:t>
            </w:r>
            <w:r w:rsidR="002159D3" w:rsidRPr="002159D3">
              <w:rPr>
                <w:rFonts w:ascii="Century" w:hAnsi="Century"/>
                <w:lang w:val="tr-TR"/>
              </w:rPr>
              <w:t>7</w:t>
            </w:r>
            <w:r w:rsidR="00C453A2">
              <w:rPr>
                <w:rFonts w:ascii="Century" w:hAnsi="Century"/>
                <w:lang w:val="tr-TR"/>
              </w:rPr>
              <w:t>6</w:t>
            </w:r>
            <w:r w:rsidRPr="002159D3">
              <w:rPr>
                <w:rFonts w:ascii="Century" w:hAnsi="Century"/>
                <w:lang w:val="tr-TR"/>
              </w:rPr>
              <w:t>’</w:t>
            </w:r>
            <w:r w:rsidR="00C453A2">
              <w:rPr>
                <w:rFonts w:ascii="Century" w:hAnsi="Century"/>
                <w:lang w:val="tr-TR"/>
              </w:rPr>
              <w:t>y</w:t>
            </w:r>
            <w:r w:rsidRPr="002159D3">
              <w:rPr>
                <w:rFonts w:ascii="Century" w:hAnsi="Century"/>
                <w:lang w:val="tr-TR"/>
              </w:rPr>
              <w:t xml:space="preserve">a </w:t>
            </w:r>
            <w:r w:rsidR="00096277" w:rsidRPr="002159D3">
              <w:rPr>
                <w:rFonts w:ascii="Century" w:hAnsi="Century"/>
                <w:lang w:val="tr-TR"/>
              </w:rPr>
              <w:t>yükselmektedir.</w:t>
            </w:r>
          </w:p>
          <w:p w:rsidR="00927E0F" w:rsidRPr="00367FA3" w:rsidRDefault="00927E0F" w:rsidP="008D17FE">
            <w:pPr>
              <w:rPr>
                <w:rFonts w:ascii="Century" w:hAnsi="Century"/>
                <w:highlight w:val="yellow"/>
                <w:lang w:val="tr-TR"/>
              </w:rPr>
            </w:pP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D35446" w:rsidRDefault="00D35446" w:rsidP="008D17FE">
            <w:pPr>
              <w:rPr>
                <w:rFonts w:ascii="Century" w:hAnsi="Century"/>
                <w:highlight w:val="yellow"/>
                <w:lang w:val="tr-TR"/>
              </w:rPr>
            </w:pPr>
          </w:p>
          <w:p w:rsidR="005F7EF5" w:rsidRDefault="005F7EF5" w:rsidP="008D17FE">
            <w:pPr>
              <w:rPr>
                <w:rFonts w:ascii="Century" w:hAnsi="Century"/>
                <w:highlight w:val="yellow"/>
                <w:lang w:val="tr-TR"/>
              </w:rPr>
            </w:pPr>
          </w:p>
          <w:p w:rsidR="0089736C" w:rsidRPr="00FE283D" w:rsidRDefault="0089736C" w:rsidP="0089736C">
            <w:pPr>
              <w:jc w:val="both"/>
              <w:rPr>
                <w:rFonts w:ascii="Century" w:hAnsi="Century" w:cs="Arial"/>
                <w:color w:val="595959"/>
                <w:lang w:val="tr-TR"/>
              </w:rPr>
            </w:pPr>
            <w:r w:rsidRPr="00FE283D">
              <w:rPr>
                <w:rFonts w:ascii="Century" w:hAnsi="Century" w:cs="Arial"/>
                <w:color w:val="595959"/>
                <w:lang w:val="tr-TR"/>
              </w:rPr>
              <w:lastRenderedPageBreak/>
              <w:t>The receivables fro</w:t>
            </w:r>
            <w:r w:rsidR="005538C7" w:rsidRPr="00FE283D">
              <w:rPr>
                <w:rFonts w:ascii="Century" w:hAnsi="Century" w:cs="Arial"/>
                <w:color w:val="595959"/>
                <w:lang w:val="tr-TR"/>
              </w:rPr>
              <w:t xml:space="preserve">m insurance activities </w:t>
            </w:r>
            <w:r w:rsidR="00871EBA" w:rsidRPr="00FE283D">
              <w:rPr>
                <w:rFonts w:ascii="Century" w:hAnsi="Century" w:cs="Arial"/>
                <w:color w:val="595959"/>
                <w:lang w:val="tr-TR"/>
              </w:rPr>
              <w:t xml:space="preserve">constitute </w:t>
            </w:r>
            <w:r w:rsidR="00C453A2" w:rsidRPr="00FE283D">
              <w:rPr>
                <w:rFonts w:ascii="Century" w:hAnsi="Century" w:cs="Arial"/>
                <w:color w:val="595959"/>
                <w:lang w:val="tr-TR"/>
              </w:rPr>
              <w:t>46</w:t>
            </w:r>
            <w:r w:rsidRPr="00FE283D">
              <w:rPr>
                <w:rFonts w:ascii="Century" w:hAnsi="Century" w:cs="Arial"/>
                <w:color w:val="595959"/>
                <w:lang w:val="tr-TR"/>
              </w:rPr>
              <w:t xml:space="preserve">% of the receivables from operations </w:t>
            </w:r>
            <w:r w:rsidR="007A33BC" w:rsidRPr="00FE283D">
              <w:rPr>
                <w:rFonts w:ascii="Century" w:hAnsi="Century" w:cs="Arial"/>
                <w:color w:val="595959"/>
                <w:lang w:val="tr-TR"/>
              </w:rPr>
              <w:t>of insurance companies. As at 12</w:t>
            </w:r>
            <w:r w:rsidR="00574E96">
              <w:rPr>
                <w:rFonts w:ascii="Century" w:hAnsi="Century" w:cs="Arial"/>
                <w:color w:val="595959"/>
                <w:lang w:val="tr-TR"/>
              </w:rPr>
              <w:t>/</w:t>
            </w:r>
            <w:r w:rsidR="007A33BC" w:rsidRPr="00FE283D">
              <w:rPr>
                <w:rFonts w:ascii="Century" w:hAnsi="Century" w:cs="Arial"/>
                <w:color w:val="595959"/>
                <w:lang w:val="tr-TR"/>
              </w:rPr>
              <w:t>31</w:t>
            </w:r>
            <w:r w:rsidR="00574E96">
              <w:rPr>
                <w:rFonts w:ascii="Century" w:hAnsi="Century" w:cs="Arial"/>
                <w:color w:val="595959"/>
                <w:lang w:val="tr-TR"/>
              </w:rPr>
              <w:t>/</w:t>
            </w:r>
            <w:r w:rsidR="00970144" w:rsidRPr="00FE283D">
              <w:rPr>
                <w:rFonts w:ascii="Century" w:hAnsi="Century" w:cs="Arial"/>
                <w:color w:val="595959"/>
                <w:lang w:val="tr-TR"/>
              </w:rPr>
              <w:t>2008</w:t>
            </w:r>
            <w:r w:rsidRPr="00FE283D">
              <w:rPr>
                <w:rFonts w:ascii="Century" w:hAnsi="Century" w:cs="Arial"/>
                <w:color w:val="595959"/>
                <w:lang w:val="tr-TR"/>
              </w:rPr>
              <w:t>, the receiva</w:t>
            </w:r>
            <w:r w:rsidR="00BC43D3" w:rsidRPr="00FE283D">
              <w:rPr>
                <w:rFonts w:ascii="Century" w:hAnsi="Century" w:cs="Arial"/>
                <w:color w:val="595959"/>
                <w:lang w:val="tr-TR"/>
              </w:rPr>
              <w:t>bles from intermediaries</w:t>
            </w:r>
            <w:r w:rsidRPr="00FE283D">
              <w:rPr>
                <w:rFonts w:ascii="Century" w:hAnsi="Century" w:cs="Arial"/>
                <w:color w:val="595959"/>
                <w:lang w:val="tr-TR"/>
              </w:rPr>
              <w:t xml:space="preserve"> have the </w:t>
            </w:r>
            <w:r w:rsidR="00871EBA" w:rsidRPr="00FE283D">
              <w:rPr>
                <w:rFonts w:ascii="Century" w:hAnsi="Century" w:cs="Arial"/>
                <w:color w:val="595959"/>
                <w:lang w:val="tr-TR"/>
              </w:rPr>
              <w:t xml:space="preserve">greatest </w:t>
            </w:r>
            <w:r w:rsidRPr="00FE283D">
              <w:rPr>
                <w:rFonts w:ascii="Century" w:hAnsi="Century" w:cs="Arial"/>
                <w:color w:val="595959"/>
                <w:lang w:val="tr-TR"/>
              </w:rPr>
              <w:t xml:space="preserve">share in the receivables from insurance trade activities. Since </w:t>
            </w:r>
            <w:r w:rsidR="00C15401" w:rsidRPr="00FE283D">
              <w:rPr>
                <w:rFonts w:ascii="Century" w:hAnsi="Century" w:cs="Arial"/>
                <w:color w:val="595959"/>
                <w:lang w:val="tr-TR"/>
              </w:rPr>
              <w:t xml:space="preserve">intermediaries account for </w:t>
            </w:r>
            <w:r w:rsidRPr="00FE283D">
              <w:rPr>
                <w:rFonts w:ascii="Century" w:hAnsi="Century" w:cs="Arial"/>
                <w:color w:val="595959"/>
                <w:lang w:val="tr-TR"/>
              </w:rPr>
              <w:t xml:space="preserve">approximately </w:t>
            </w:r>
            <w:r w:rsidR="00B10838">
              <w:rPr>
                <w:rFonts w:ascii="Century" w:hAnsi="Century" w:cs="Arial"/>
                <w:color w:val="595959"/>
                <w:lang w:val="tr-TR"/>
              </w:rPr>
              <w:t>94</w:t>
            </w:r>
            <w:r w:rsidRPr="00FE283D">
              <w:rPr>
                <w:rFonts w:ascii="Century" w:hAnsi="Century" w:cs="Arial"/>
                <w:color w:val="595959"/>
                <w:lang w:val="tr-TR"/>
              </w:rPr>
              <w:t>% of the insurance premium volume, it is regarded consistent that premium receivables from</w:t>
            </w:r>
            <w:r w:rsidR="00BC43D3" w:rsidRPr="00FE283D">
              <w:rPr>
                <w:rFonts w:ascii="Century" w:hAnsi="Century" w:cs="Arial"/>
                <w:color w:val="595959"/>
                <w:lang w:val="tr-TR"/>
              </w:rPr>
              <w:t xml:space="preserve"> intermediaries </w:t>
            </w:r>
            <w:r w:rsidR="009F1997" w:rsidRPr="00FE283D">
              <w:rPr>
                <w:rFonts w:ascii="Century" w:hAnsi="Century" w:cs="Arial"/>
                <w:color w:val="595959"/>
                <w:lang w:val="tr-TR"/>
              </w:rPr>
              <w:t xml:space="preserve">have </w:t>
            </w:r>
            <w:r w:rsidR="002159D3" w:rsidRPr="00FE283D">
              <w:rPr>
                <w:rFonts w:ascii="Century" w:hAnsi="Century" w:cs="Arial"/>
                <w:color w:val="595959"/>
                <w:lang w:val="tr-TR"/>
              </w:rPr>
              <w:t xml:space="preserve">an important </w:t>
            </w:r>
            <w:r w:rsidRPr="00FE283D">
              <w:rPr>
                <w:rFonts w:ascii="Century" w:hAnsi="Century" w:cs="Arial"/>
                <w:color w:val="595959"/>
                <w:lang w:val="tr-TR"/>
              </w:rPr>
              <w:t>share in total premium receivables.</w:t>
            </w:r>
          </w:p>
          <w:p w:rsidR="0089736C" w:rsidRPr="00FE283D" w:rsidRDefault="0089736C" w:rsidP="00FE283D">
            <w:pPr>
              <w:jc w:val="both"/>
              <w:rPr>
                <w:rFonts w:ascii="Century" w:hAnsi="Century" w:cs="Arial"/>
                <w:color w:val="595959"/>
                <w:lang w:val="tr-TR"/>
              </w:rPr>
            </w:pPr>
          </w:p>
          <w:p w:rsidR="00AF20FF" w:rsidRPr="00FE283D" w:rsidRDefault="00AF20FF" w:rsidP="00FE283D">
            <w:pPr>
              <w:jc w:val="both"/>
              <w:rPr>
                <w:rFonts w:ascii="Century" w:hAnsi="Century" w:cs="Arial"/>
                <w:color w:val="595959"/>
                <w:lang w:val="tr-TR"/>
              </w:rPr>
            </w:pPr>
          </w:p>
          <w:p w:rsidR="00443B0E" w:rsidRPr="00FE283D" w:rsidRDefault="00443B0E" w:rsidP="00FE283D">
            <w:pPr>
              <w:jc w:val="both"/>
              <w:rPr>
                <w:rFonts w:ascii="Century" w:hAnsi="Century" w:cs="Arial"/>
                <w:color w:val="595959"/>
                <w:lang w:val="tr-TR"/>
              </w:rPr>
            </w:pPr>
          </w:p>
          <w:p w:rsidR="0089736C" w:rsidRPr="00FE283D" w:rsidRDefault="0089736C" w:rsidP="0089736C">
            <w:pPr>
              <w:jc w:val="both"/>
              <w:rPr>
                <w:rFonts w:ascii="Century" w:hAnsi="Century" w:cs="Arial"/>
                <w:color w:val="595959"/>
                <w:lang w:val="tr-TR"/>
              </w:rPr>
            </w:pPr>
            <w:r w:rsidRPr="00FE283D">
              <w:rPr>
                <w:rFonts w:ascii="Century" w:hAnsi="Century" w:cs="Arial"/>
                <w:color w:val="595959"/>
                <w:lang w:val="tr-TR"/>
              </w:rPr>
              <w:t xml:space="preserve">While premium receivables from </w:t>
            </w:r>
            <w:r w:rsidR="00BC43D3" w:rsidRPr="00FE283D">
              <w:rPr>
                <w:rFonts w:ascii="Century" w:hAnsi="Century" w:cs="Arial"/>
                <w:color w:val="595959"/>
                <w:lang w:val="tr-TR"/>
              </w:rPr>
              <w:t xml:space="preserve">intermediaries </w:t>
            </w:r>
            <w:r w:rsidR="00C15401" w:rsidRPr="00FE283D">
              <w:rPr>
                <w:rFonts w:ascii="Century" w:hAnsi="Century" w:cs="Arial"/>
                <w:color w:val="595959"/>
                <w:lang w:val="tr-TR"/>
              </w:rPr>
              <w:t xml:space="preserve">constitute </w:t>
            </w:r>
            <w:r w:rsidR="002159D3" w:rsidRPr="00FE283D">
              <w:rPr>
                <w:rFonts w:ascii="Century" w:hAnsi="Century" w:cs="Arial"/>
                <w:color w:val="595959"/>
                <w:lang w:val="tr-TR"/>
              </w:rPr>
              <w:t>81</w:t>
            </w:r>
            <w:r w:rsidRPr="00FE283D">
              <w:rPr>
                <w:rFonts w:ascii="Century" w:hAnsi="Century" w:cs="Arial"/>
                <w:color w:val="595959"/>
                <w:lang w:val="tr-TR"/>
              </w:rPr>
              <w:t>% of the premium receivables of non–life insurance companies, receivables from insured</w:t>
            </w:r>
            <w:r w:rsidR="00096277" w:rsidRPr="00FE283D">
              <w:rPr>
                <w:rFonts w:ascii="Century" w:hAnsi="Century" w:cs="Arial"/>
                <w:color w:val="595959"/>
                <w:lang w:val="tr-TR"/>
              </w:rPr>
              <w:t>s</w:t>
            </w:r>
            <w:r w:rsidRPr="00FE283D">
              <w:rPr>
                <w:rFonts w:ascii="Century" w:hAnsi="Century" w:cs="Arial"/>
                <w:color w:val="595959"/>
                <w:lang w:val="tr-TR"/>
              </w:rPr>
              <w:t xml:space="preserve"> </w:t>
            </w:r>
            <w:r w:rsidR="00504394" w:rsidRPr="00FE283D">
              <w:rPr>
                <w:rFonts w:ascii="Century" w:hAnsi="Century" w:cs="Arial"/>
                <w:color w:val="595959"/>
                <w:lang w:val="tr-TR"/>
              </w:rPr>
              <w:t>by 76% constitute</w:t>
            </w:r>
            <w:r w:rsidRPr="00FE283D">
              <w:rPr>
                <w:rFonts w:ascii="Century" w:hAnsi="Century" w:cs="Arial"/>
                <w:color w:val="595959"/>
                <w:lang w:val="tr-TR"/>
              </w:rPr>
              <w:t xml:space="preserve"> the major share of premium receivables for life insurance companies because of the structure of the system.</w:t>
            </w:r>
          </w:p>
          <w:p w:rsidR="0089736C" w:rsidRPr="00367FA3" w:rsidRDefault="0089736C" w:rsidP="008D17FE">
            <w:pPr>
              <w:rPr>
                <w:rFonts w:ascii="Century" w:hAnsi="Century"/>
                <w:highlight w:val="yellow"/>
                <w:lang w:val="tr-TR"/>
              </w:rPr>
            </w:pPr>
          </w:p>
        </w:tc>
      </w:tr>
      <w:tr w:rsidR="006C6FA8" w:rsidRPr="00367FA3">
        <w:trPr>
          <w:gridAfter w:val="1"/>
          <w:wAfter w:w="216" w:type="dxa"/>
          <w:trHeight w:val="144"/>
        </w:trPr>
        <w:tc>
          <w:tcPr>
            <w:tcW w:w="10044" w:type="dxa"/>
            <w:gridSpan w:val="10"/>
          </w:tcPr>
          <w:p w:rsidR="0001780E" w:rsidRPr="00367FA3" w:rsidRDefault="00C24AA9" w:rsidP="00970144">
            <w:pPr>
              <w:pStyle w:val="ResimYazs"/>
              <w:rPr>
                <w:rFonts w:ascii="Century" w:hAnsi="Century"/>
                <w:highlight w:val="yellow"/>
                <w:lang w:val="tr-TR"/>
              </w:rPr>
            </w:pPr>
            <w:r>
              <w:rPr>
                <w:rFonts w:ascii="Century" w:hAnsi="Century"/>
                <w:lang w:val="tr-TR"/>
              </w:rPr>
              <w:lastRenderedPageBreak/>
              <w:t xml:space="preserve">    </w:t>
            </w:r>
            <w:r w:rsidR="0001780E" w:rsidRPr="005538C7">
              <w:rPr>
                <w:rFonts w:ascii="Century" w:hAnsi="Century"/>
                <w:lang w:val="tr-TR"/>
              </w:rPr>
              <w:t xml:space="preserve">Tablo </w:t>
            </w:r>
            <w:r w:rsidR="0001780E" w:rsidRPr="005538C7">
              <w:rPr>
                <w:rFonts w:ascii="Century" w:hAnsi="Century"/>
                <w:lang w:val="tr-TR"/>
              </w:rPr>
              <w:fldChar w:fldCharType="begin"/>
            </w:r>
            <w:r w:rsidR="0001780E" w:rsidRPr="005538C7">
              <w:rPr>
                <w:rFonts w:ascii="Century" w:hAnsi="Century"/>
                <w:lang w:val="tr-TR"/>
              </w:rPr>
              <w:instrText xml:space="preserve"> STYLEREF 2 \s </w:instrText>
            </w:r>
            <w:r w:rsidR="0001780E" w:rsidRPr="005538C7">
              <w:rPr>
                <w:rFonts w:ascii="Century" w:hAnsi="Century"/>
                <w:lang w:val="tr-TR"/>
              </w:rPr>
              <w:fldChar w:fldCharType="separate"/>
            </w:r>
            <w:r w:rsidR="00E117DD">
              <w:rPr>
                <w:rFonts w:ascii="Century" w:hAnsi="Century"/>
                <w:noProof/>
                <w:lang w:val="tr-TR"/>
              </w:rPr>
              <w:t>1.4</w:t>
            </w:r>
            <w:r w:rsidR="0001780E" w:rsidRPr="005538C7">
              <w:rPr>
                <w:rFonts w:ascii="Century" w:hAnsi="Century"/>
                <w:lang w:val="tr-TR"/>
              </w:rPr>
              <w:fldChar w:fldCharType="end"/>
            </w:r>
            <w:r w:rsidR="0001780E" w:rsidRPr="005538C7">
              <w:rPr>
                <w:rFonts w:ascii="Century" w:hAnsi="Century"/>
                <w:lang w:val="tr-TR"/>
              </w:rPr>
              <w:noBreakHyphen/>
            </w:r>
            <w:r w:rsidR="0001780E" w:rsidRPr="005538C7">
              <w:rPr>
                <w:rFonts w:ascii="Century" w:hAnsi="Century"/>
                <w:lang w:val="tr-TR"/>
              </w:rPr>
              <w:fldChar w:fldCharType="begin"/>
            </w:r>
            <w:r w:rsidR="0001780E" w:rsidRPr="005538C7">
              <w:rPr>
                <w:rFonts w:ascii="Century" w:hAnsi="Century"/>
                <w:lang w:val="tr-TR"/>
              </w:rPr>
              <w:instrText xml:space="preserve"> SEQ Tablo \* ARABIC \s 2 </w:instrText>
            </w:r>
            <w:r w:rsidR="0001780E" w:rsidRPr="005538C7">
              <w:rPr>
                <w:rFonts w:ascii="Century" w:hAnsi="Century"/>
                <w:lang w:val="tr-TR"/>
              </w:rPr>
              <w:fldChar w:fldCharType="separate"/>
            </w:r>
            <w:r w:rsidR="00E117DD">
              <w:rPr>
                <w:rFonts w:ascii="Century" w:hAnsi="Century"/>
                <w:noProof/>
                <w:lang w:val="tr-TR"/>
              </w:rPr>
              <w:t>9</w:t>
            </w:r>
            <w:r w:rsidR="0001780E" w:rsidRPr="005538C7">
              <w:rPr>
                <w:rFonts w:ascii="Century" w:hAnsi="Century"/>
                <w:lang w:val="tr-TR"/>
              </w:rPr>
              <w:fldChar w:fldCharType="end"/>
            </w:r>
            <w:r w:rsidR="0001780E" w:rsidRPr="005538C7">
              <w:rPr>
                <w:rFonts w:ascii="Century" w:hAnsi="Century"/>
                <w:lang w:val="tr-TR"/>
              </w:rPr>
              <w:t>;</w:t>
            </w:r>
            <w:r w:rsidR="0001780E" w:rsidRPr="005538C7">
              <w:rPr>
                <w:rFonts w:ascii="Century" w:hAnsi="Century"/>
                <w:bCs w:val="0"/>
                <w:lang w:val="tr-TR"/>
              </w:rPr>
              <w:t xml:space="preserve"> Sigortacılık Faaliyetlerinden Alacaklar</w:t>
            </w:r>
            <w:r w:rsidR="0001780E" w:rsidRPr="005538C7">
              <w:rPr>
                <w:rFonts w:ascii="Century" w:hAnsi="Century"/>
                <w:lang w:val="tr-TR"/>
              </w:rPr>
              <w:t xml:space="preserve"> - </w:t>
            </w:r>
            <w:r w:rsidR="0001780E" w:rsidRPr="005538C7">
              <w:rPr>
                <w:rFonts w:ascii="Century" w:hAnsi="Century"/>
                <w:b w:val="0"/>
                <w:i/>
                <w:iCs/>
                <w:lang w:val="tr-TR"/>
              </w:rPr>
              <w:t>Receivables from Operations</w:t>
            </w:r>
          </w:p>
          <w:tbl>
            <w:tblPr>
              <w:tblW w:w="9382" w:type="dxa"/>
              <w:jc w:val="center"/>
              <w:tblLayout w:type="fixed"/>
              <w:tblCellMar>
                <w:left w:w="70" w:type="dxa"/>
                <w:right w:w="70" w:type="dxa"/>
              </w:tblCellMar>
              <w:tblLook w:val="0000" w:firstRow="0" w:lastRow="0" w:firstColumn="0" w:lastColumn="0" w:noHBand="0" w:noVBand="0"/>
            </w:tblPr>
            <w:tblGrid>
              <w:gridCol w:w="5732"/>
              <w:gridCol w:w="1119"/>
              <w:gridCol w:w="904"/>
              <w:gridCol w:w="723"/>
              <w:gridCol w:w="904"/>
            </w:tblGrid>
            <w:tr w:rsidR="00970144" w:rsidRPr="00970144">
              <w:trPr>
                <w:trHeight w:val="718"/>
                <w:jc w:val="center"/>
              </w:trPr>
              <w:tc>
                <w:tcPr>
                  <w:tcW w:w="5732" w:type="dxa"/>
                  <w:tcBorders>
                    <w:top w:val="nil"/>
                    <w:left w:val="nil"/>
                    <w:bottom w:val="single" w:sz="4" w:space="0" w:color="auto"/>
                    <w:right w:val="nil"/>
                  </w:tcBorders>
                  <w:shd w:val="clear" w:color="auto" w:fill="auto"/>
                  <w:noWrap/>
                  <w:vAlign w:val="bottom"/>
                </w:tcPr>
                <w:p w:rsidR="00970144" w:rsidRPr="00970144" w:rsidRDefault="00970144" w:rsidP="00970144">
                  <w:pPr>
                    <w:rPr>
                      <w:rFonts w:ascii="Century" w:hAnsi="Century" w:cs="Arial TUR"/>
                      <w:b/>
                      <w:bCs/>
                      <w:sz w:val="20"/>
                      <w:szCs w:val="20"/>
                      <w:lang w:val="tr-TR" w:eastAsia="tr-TR"/>
                    </w:rPr>
                  </w:pPr>
                  <w:r w:rsidRPr="00970144">
                    <w:rPr>
                      <w:rFonts w:ascii="Century" w:hAnsi="Century" w:cs="Arial TUR"/>
                      <w:b/>
                      <w:bCs/>
                      <w:sz w:val="20"/>
                      <w:szCs w:val="20"/>
                      <w:lang w:val="tr-TR" w:eastAsia="tr-TR"/>
                    </w:rPr>
                    <w:t>(Milyon</w:t>
                  </w:r>
                  <w:r w:rsidRPr="00970144">
                    <w:rPr>
                      <w:rFonts w:ascii="Century" w:hAnsi="Century" w:cs="Arial TUR"/>
                      <w:b/>
                      <w:bCs/>
                      <w:i/>
                      <w:iCs/>
                      <w:sz w:val="20"/>
                      <w:szCs w:val="20"/>
                      <w:lang w:val="tr-TR" w:eastAsia="tr-TR"/>
                    </w:rPr>
                    <w:t>/</w:t>
                  </w:r>
                  <w:r w:rsidRPr="00970144">
                    <w:rPr>
                      <w:rFonts w:ascii="Century" w:hAnsi="Century" w:cs="Arial TUR"/>
                      <w:i/>
                      <w:iCs/>
                      <w:sz w:val="20"/>
                      <w:szCs w:val="20"/>
                      <w:lang w:val="tr-TR" w:eastAsia="tr-TR"/>
                    </w:rPr>
                    <w:t>Million</w:t>
                  </w:r>
                  <w:r w:rsidRPr="00970144">
                    <w:rPr>
                      <w:rFonts w:ascii="Century" w:hAnsi="Century" w:cs="Arial TUR"/>
                      <w:b/>
                      <w:bCs/>
                      <w:sz w:val="20"/>
                      <w:szCs w:val="20"/>
                      <w:lang w:val="tr-TR" w:eastAsia="tr-TR"/>
                    </w:rPr>
                    <w:t xml:space="preserve"> YTL)</w:t>
                  </w:r>
                </w:p>
              </w:tc>
              <w:tc>
                <w:tcPr>
                  <w:tcW w:w="1119" w:type="dxa"/>
                  <w:tcBorders>
                    <w:top w:val="nil"/>
                    <w:left w:val="nil"/>
                    <w:bottom w:val="nil"/>
                    <w:right w:val="nil"/>
                  </w:tcBorders>
                  <w:shd w:val="clear" w:color="auto" w:fill="auto"/>
                  <w:vAlign w:val="center"/>
                </w:tcPr>
                <w:p w:rsidR="00970144" w:rsidRPr="00970144" w:rsidRDefault="00970144" w:rsidP="00970144">
                  <w:pPr>
                    <w:jc w:val="center"/>
                    <w:rPr>
                      <w:rFonts w:ascii="Century" w:hAnsi="Century" w:cs="Arial TUR"/>
                      <w:b/>
                      <w:bCs/>
                      <w:sz w:val="20"/>
                      <w:szCs w:val="20"/>
                      <w:lang w:val="tr-TR" w:eastAsia="tr-TR"/>
                    </w:rPr>
                  </w:pPr>
                  <w:r w:rsidRPr="00970144">
                    <w:rPr>
                      <w:rFonts w:ascii="Century" w:hAnsi="Century" w:cs="Arial TUR"/>
                      <w:b/>
                      <w:bCs/>
                      <w:sz w:val="20"/>
                      <w:szCs w:val="20"/>
                      <w:lang w:val="tr-TR" w:eastAsia="tr-TR"/>
                    </w:rPr>
                    <w:t>Hayat Dışı</w:t>
                  </w:r>
                  <w:r w:rsidRPr="00970144">
                    <w:rPr>
                      <w:rFonts w:ascii="Century" w:hAnsi="Century" w:cs="Arial TUR"/>
                      <w:b/>
                      <w:bCs/>
                      <w:sz w:val="20"/>
                      <w:szCs w:val="20"/>
                      <w:lang w:val="tr-TR" w:eastAsia="tr-TR"/>
                    </w:rPr>
                    <w:br/>
                  </w:r>
                  <w:r w:rsidRPr="00970144">
                    <w:rPr>
                      <w:rFonts w:ascii="Century" w:hAnsi="Century" w:cs="Arial TUR"/>
                      <w:i/>
                      <w:iCs/>
                      <w:sz w:val="20"/>
                      <w:szCs w:val="20"/>
                      <w:lang w:val="tr-TR" w:eastAsia="tr-TR"/>
                    </w:rPr>
                    <w:t>Non Life</w:t>
                  </w:r>
                </w:p>
              </w:tc>
              <w:tc>
                <w:tcPr>
                  <w:tcW w:w="904" w:type="dxa"/>
                  <w:tcBorders>
                    <w:top w:val="nil"/>
                    <w:left w:val="nil"/>
                    <w:bottom w:val="nil"/>
                    <w:right w:val="nil"/>
                  </w:tcBorders>
                  <w:shd w:val="clear" w:color="auto" w:fill="auto"/>
                  <w:vAlign w:val="center"/>
                </w:tcPr>
                <w:p w:rsidR="00970144" w:rsidRPr="00970144" w:rsidRDefault="00970144" w:rsidP="00970144">
                  <w:pPr>
                    <w:jc w:val="center"/>
                    <w:rPr>
                      <w:rFonts w:ascii="Century" w:hAnsi="Century" w:cs="Arial TUR"/>
                      <w:b/>
                      <w:bCs/>
                      <w:sz w:val="20"/>
                      <w:szCs w:val="20"/>
                      <w:lang w:val="tr-TR" w:eastAsia="tr-TR"/>
                    </w:rPr>
                  </w:pPr>
                  <w:r w:rsidRPr="00970144">
                    <w:rPr>
                      <w:rFonts w:ascii="Century" w:hAnsi="Century" w:cs="Arial TUR"/>
                      <w:b/>
                      <w:bCs/>
                      <w:sz w:val="20"/>
                      <w:szCs w:val="20"/>
                      <w:lang w:val="tr-TR" w:eastAsia="tr-TR"/>
                    </w:rPr>
                    <w:t>H / E</w:t>
                  </w:r>
                  <w:r w:rsidRPr="00970144">
                    <w:rPr>
                      <w:rFonts w:ascii="Century" w:hAnsi="Century" w:cs="Arial TUR"/>
                      <w:b/>
                      <w:bCs/>
                      <w:sz w:val="20"/>
                      <w:szCs w:val="20"/>
                      <w:lang w:val="tr-TR" w:eastAsia="tr-TR"/>
                    </w:rPr>
                    <w:br/>
                  </w:r>
                  <w:r w:rsidRPr="00970144">
                    <w:rPr>
                      <w:rFonts w:ascii="Century" w:hAnsi="Century" w:cs="Arial TUR"/>
                      <w:i/>
                      <w:iCs/>
                      <w:sz w:val="20"/>
                      <w:szCs w:val="20"/>
                      <w:lang w:val="tr-TR" w:eastAsia="tr-TR"/>
                    </w:rPr>
                    <w:t>L / P</w:t>
                  </w:r>
                </w:p>
              </w:tc>
              <w:tc>
                <w:tcPr>
                  <w:tcW w:w="723" w:type="dxa"/>
                  <w:tcBorders>
                    <w:top w:val="nil"/>
                    <w:left w:val="nil"/>
                    <w:bottom w:val="nil"/>
                    <w:right w:val="nil"/>
                  </w:tcBorders>
                  <w:shd w:val="clear" w:color="auto" w:fill="auto"/>
                  <w:vAlign w:val="center"/>
                </w:tcPr>
                <w:p w:rsidR="00970144" w:rsidRPr="00970144" w:rsidRDefault="00970144" w:rsidP="00970144">
                  <w:pPr>
                    <w:jc w:val="center"/>
                    <w:rPr>
                      <w:rFonts w:ascii="Century" w:hAnsi="Century" w:cs="Arial TUR"/>
                      <w:b/>
                      <w:bCs/>
                      <w:sz w:val="20"/>
                      <w:szCs w:val="20"/>
                      <w:lang w:val="tr-TR" w:eastAsia="tr-TR"/>
                    </w:rPr>
                  </w:pPr>
                  <w:r w:rsidRPr="00970144">
                    <w:rPr>
                      <w:rFonts w:ascii="Century" w:hAnsi="Century" w:cs="Arial TUR"/>
                      <w:b/>
                      <w:bCs/>
                      <w:sz w:val="20"/>
                      <w:szCs w:val="20"/>
                      <w:lang w:val="tr-TR" w:eastAsia="tr-TR"/>
                    </w:rPr>
                    <w:t>Hayat</w:t>
                  </w:r>
                  <w:r w:rsidRPr="00970144">
                    <w:rPr>
                      <w:rFonts w:ascii="Century" w:hAnsi="Century" w:cs="Arial TUR"/>
                      <w:b/>
                      <w:bCs/>
                      <w:sz w:val="20"/>
                      <w:szCs w:val="20"/>
                      <w:lang w:val="tr-TR" w:eastAsia="tr-TR"/>
                    </w:rPr>
                    <w:br/>
                  </w:r>
                  <w:r w:rsidRPr="00970144">
                    <w:rPr>
                      <w:rFonts w:ascii="Century" w:hAnsi="Century" w:cs="Arial TUR"/>
                      <w:i/>
                      <w:iCs/>
                      <w:sz w:val="20"/>
                      <w:szCs w:val="20"/>
                      <w:lang w:val="tr-TR" w:eastAsia="tr-TR"/>
                    </w:rPr>
                    <w:t>Life</w:t>
                  </w:r>
                </w:p>
              </w:tc>
              <w:tc>
                <w:tcPr>
                  <w:tcW w:w="904" w:type="dxa"/>
                  <w:tcBorders>
                    <w:top w:val="nil"/>
                    <w:left w:val="nil"/>
                    <w:bottom w:val="nil"/>
                    <w:right w:val="nil"/>
                  </w:tcBorders>
                  <w:shd w:val="clear" w:color="auto" w:fill="auto"/>
                  <w:vAlign w:val="center"/>
                </w:tcPr>
                <w:p w:rsidR="00970144" w:rsidRPr="00970144" w:rsidRDefault="00970144" w:rsidP="00970144">
                  <w:pPr>
                    <w:jc w:val="center"/>
                    <w:rPr>
                      <w:rFonts w:ascii="Century" w:hAnsi="Century" w:cs="Arial TUR"/>
                      <w:b/>
                      <w:bCs/>
                      <w:sz w:val="20"/>
                      <w:szCs w:val="20"/>
                      <w:lang w:val="tr-TR" w:eastAsia="tr-TR"/>
                    </w:rPr>
                  </w:pPr>
                  <w:r w:rsidRPr="00970144">
                    <w:rPr>
                      <w:rFonts w:ascii="Century" w:hAnsi="Century" w:cs="Arial TUR"/>
                      <w:b/>
                      <w:bCs/>
                      <w:sz w:val="20"/>
                      <w:szCs w:val="20"/>
                      <w:lang w:val="tr-TR" w:eastAsia="tr-TR"/>
                    </w:rPr>
                    <w:t>Toplam</w:t>
                  </w:r>
                  <w:r w:rsidRPr="00970144">
                    <w:rPr>
                      <w:rFonts w:ascii="Century" w:hAnsi="Century" w:cs="Arial TUR"/>
                      <w:b/>
                      <w:bCs/>
                      <w:sz w:val="20"/>
                      <w:szCs w:val="20"/>
                      <w:lang w:val="tr-TR" w:eastAsia="tr-TR"/>
                    </w:rPr>
                    <w:br/>
                  </w:r>
                  <w:r w:rsidRPr="00970144">
                    <w:rPr>
                      <w:rFonts w:ascii="Century" w:hAnsi="Century" w:cs="Arial TUR"/>
                      <w:i/>
                      <w:iCs/>
                      <w:sz w:val="20"/>
                      <w:szCs w:val="20"/>
                      <w:lang w:val="tr-TR" w:eastAsia="tr-TR"/>
                    </w:rPr>
                    <w:t>Total</w:t>
                  </w:r>
                </w:p>
              </w:tc>
            </w:tr>
            <w:tr w:rsidR="00970144" w:rsidRPr="00970144">
              <w:trPr>
                <w:trHeight w:val="301"/>
                <w:jc w:val="center"/>
              </w:trPr>
              <w:tc>
                <w:tcPr>
                  <w:tcW w:w="5732" w:type="dxa"/>
                  <w:tcBorders>
                    <w:top w:val="nil"/>
                    <w:left w:val="nil"/>
                    <w:bottom w:val="nil"/>
                    <w:right w:val="nil"/>
                  </w:tcBorders>
                  <w:shd w:val="clear" w:color="auto" w:fill="auto"/>
                  <w:noWrap/>
                  <w:vAlign w:val="bottom"/>
                </w:tcPr>
                <w:p w:rsidR="00970144" w:rsidRPr="00970144" w:rsidRDefault="00970144" w:rsidP="00970144">
                  <w:pPr>
                    <w:rPr>
                      <w:rFonts w:ascii="Century" w:hAnsi="Century" w:cs="Arial TUR"/>
                      <w:sz w:val="20"/>
                      <w:szCs w:val="20"/>
                      <w:lang w:val="tr-TR" w:eastAsia="tr-TR"/>
                    </w:rPr>
                  </w:pPr>
                  <w:r w:rsidRPr="00970144">
                    <w:rPr>
                      <w:rFonts w:ascii="Century" w:hAnsi="Century" w:cs="Arial TUR"/>
                      <w:sz w:val="20"/>
                      <w:szCs w:val="20"/>
                      <w:lang w:val="tr-TR" w:eastAsia="tr-TR"/>
                    </w:rPr>
                    <w:t xml:space="preserve">Sigortalılardan Alacaklar - </w:t>
                  </w:r>
                  <w:r w:rsidRPr="00970144">
                    <w:rPr>
                      <w:rFonts w:ascii="Century" w:hAnsi="Century" w:cs="Arial TUR"/>
                      <w:i/>
                      <w:iCs/>
                      <w:sz w:val="20"/>
                      <w:szCs w:val="20"/>
                      <w:lang w:val="tr-TR" w:eastAsia="tr-TR"/>
                    </w:rPr>
                    <w:t>Receivables from Insureds</w:t>
                  </w:r>
                </w:p>
              </w:tc>
              <w:tc>
                <w:tcPr>
                  <w:tcW w:w="1119" w:type="dxa"/>
                  <w:tcBorders>
                    <w:top w:val="single" w:sz="4" w:space="0" w:color="auto"/>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302</w:t>
                  </w:r>
                </w:p>
              </w:tc>
              <w:tc>
                <w:tcPr>
                  <w:tcW w:w="904" w:type="dxa"/>
                  <w:tcBorders>
                    <w:top w:val="single" w:sz="4" w:space="0" w:color="auto"/>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57</w:t>
                  </w:r>
                </w:p>
              </w:tc>
              <w:tc>
                <w:tcPr>
                  <w:tcW w:w="723" w:type="dxa"/>
                  <w:tcBorders>
                    <w:top w:val="single" w:sz="4" w:space="0" w:color="auto"/>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77</w:t>
                  </w:r>
                </w:p>
              </w:tc>
              <w:tc>
                <w:tcPr>
                  <w:tcW w:w="904" w:type="dxa"/>
                  <w:tcBorders>
                    <w:top w:val="single" w:sz="4" w:space="0" w:color="auto"/>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436</w:t>
                  </w:r>
                </w:p>
              </w:tc>
            </w:tr>
            <w:tr w:rsidR="00970144" w:rsidRPr="00970144">
              <w:trPr>
                <w:trHeight w:val="301"/>
                <w:jc w:val="center"/>
              </w:trPr>
              <w:tc>
                <w:tcPr>
                  <w:tcW w:w="5732" w:type="dxa"/>
                  <w:tcBorders>
                    <w:top w:val="nil"/>
                    <w:left w:val="nil"/>
                    <w:bottom w:val="nil"/>
                    <w:right w:val="nil"/>
                  </w:tcBorders>
                  <w:shd w:val="clear" w:color="auto" w:fill="auto"/>
                  <w:noWrap/>
                  <w:vAlign w:val="bottom"/>
                </w:tcPr>
                <w:p w:rsidR="00970144" w:rsidRPr="00970144" w:rsidRDefault="00970144" w:rsidP="00970144">
                  <w:pPr>
                    <w:rPr>
                      <w:rFonts w:ascii="Century" w:hAnsi="Century" w:cs="Arial TUR"/>
                      <w:sz w:val="20"/>
                      <w:szCs w:val="20"/>
                      <w:lang w:val="tr-TR" w:eastAsia="tr-TR"/>
                    </w:rPr>
                  </w:pPr>
                  <w:r w:rsidRPr="00970144">
                    <w:rPr>
                      <w:rFonts w:ascii="Century" w:hAnsi="Century" w:cs="Arial TUR"/>
                      <w:sz w:val="20"/>
                      <w:szCs w:val="20"/>
                      <w:lang w:val="tr-TR" w:eastAsia="tr-TR"/>
                    </w:rPr>
                    <w:t xml:space="preserve">Aracılardan Alacaklar - </w:t>
                  </w:r>
                  <w:r w:rsidRPr="00970144">
                    <w:rPr>
                      <w:rFonts w:ascii="Century" w:hAnsi="Century" w:cs="Arial TUR"/>
                      <w:i/>
                      <w:iCs/>
                      <w:sz w:val="20"/>
                      <w:szCs w:val="20"/>
                      <w:lang w:val="tr-TR" w:eastAsia="tr-TR"/>
                    </w:rPr>
                    <w:t>Receivables from Intermediaries</w:t>
                  </w:r>
                </w:p>
              </w:tc>
              <w:tc>
                <w:tcPr>
                  <w:tcW w:w="1119"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2.319</w:t>
                  </w:r>
                </w:p>
              </w:tc>
              <w:tc>
                <w:tcPr>
                  <w:tcW w:w="904"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6</w:t>
                  </w:r>
                </w:p>
              </w:tc>
              <w:tc>
                <w:tcPr>
                  <w:tcW w:w="723"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20</w:t>
                  </w:r>
                </w:p>
              </w:tc>
              <w:tc>
                <w:tcPr>
                  <w:tcW w:w="904"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2.345</w:t>
                  </w:r>
                </w:p>
              </w:tc>
            </w:tr>
            <w:tr w:rsidR="00970144" w:rsidRPr="00970144">
              <w:trPr>
                <w:trHeight w:val="301"/>
                <w:jc w:val="center"/>
              </w:trPr>
              <w:tc>
                <w:tcPr>
                  <w:tcW w:w="5732" w:type="dxa"/>
                  <w:tcBorders>
                    <w:top w:val="nil"/>
                    <w:left w:val="nil"/>
                    <w:bottom w:val="nil"/>
                    <w:right w:val="nil"/>
                  </w:tcBorders>
                  <w:shd w:val="clear" w:color="auto" w:fill="auto"/>
                  <w:noWrap/>
                  <w:vAlign w:val="bottom"/>
                </w:tcPr>
                <w:p w:rsidR="00970144" w:rsidRPr="00970144" w:rsidRDefault="00970144" w:rsidP="00970144">
                  <w:pPr>
                    <w:rPr>
                      <w:rFonts w:ascii="Century" w:hAnsi="Century" w:cs="Arial TUR"/>
                      <w:sz w:val="20"/>
                      <w:szCs w:val="20"/>
                      <w:lang w:val="tr-TR" w:eastAsia="tr-TR"/>
                    </w:rPr>
                  </w:pPr>
                  <w:r w:rsidRPr="00970144">
                    <w:rPr>
                      <w:rFonts w:ascii="Century" w:hAnsi="Century" w:cs="Arial TUR"/>
                      <w:sz w:val="20"/>
                      <w:szCs w:val="20"/>
                      <w:lang w:val="tr-TR" w:eastAsia="tr-TR"/>
                    </w:rPr>
                    <w:t>Sigorta ve Reas.Şirk.Alac.-</w:t>
                  </w:r>
                  <w:r w:rsidRPr="00970144">
                    <w:rPr>
                      <w:rFonts w:ascii="Century" w:hAnsi="Century" w:cs="Arial TUR"/>
                      <w:i/>
                      <w:iCs/>
                      <w:sz w:val="20"/>
                      <w:szCs w:val="20"/>
                      <w:lang w:val="tr-TR" w:eastAsia="tr-TR"/>
                    </w:rPr>
                    <w:t xml:space="preserve"> Receivables from Ins./Reins.Co.</w:t>
                  </w:r>
                </w:p>
              </w:tc>
              <w:tc>
                <w:tcPr>
                  <w:tcW w:w="1119"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56</w:t>
                  </w:r>
                </w:p>
              </w:tc>
              <w:tc>
                <w:tcPr>
                  <w:tcW w:w="904"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5</w:t>
                  </w:r>
                </w:p>
              </w:tc>
              <w:tc>
                <w:tcPr>
                  <w:tcW w:w="723"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10</w:t>
                  </w:r>
                </w:p>
              </w:tc>
              <w:tc>
                <w:tcPr>
                  <w:tcW w:w="904"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72</w:t>
                  </w:r>
                </w:p>
              </w:tc>
            </w:tr>
            <w:tr w:rsidR="00970144" w:rsidRPr="00970144">
              <w:trPr>
                <w:trHeight w:val="301"/>
                <w:jc w:val="center"/>
              </w:trPr>
              <w:tc>
                <w:tcPr>
                  <w:tcW w:w="5732" w:type="dxa"/>
                  <w:tcBorders>
                    <w:top w:val="nil"/>
                    <w:left w:val="nil"/>
                    <w:bottom w:val="nil"/>
                    <w:right w:val="nil"/>
                  </w:tcBorders>
                  <w:shd w:val="clear" w:color="auto" w:fill="auto"/>
                  <w:noWrap/>
                  <w:vAlign w:val="bottom"/>
                </w:tcPr>
                <w:p w:rsidR="00970144" w:rsidRPr="00970144" w:rsidRDefault="00970144" w:rsidP="00970144">
                  <w:pPr>
                    <w:rPr>
                      <w:rFonts w:ascii="Century" w:hAnsi="Century" w:cs="Arial TUR"/>
                      <w:sz w:val="20"/>
                      <w:szCs w:val="20"/>
                      <w:lang w:val="tr-TR" w:eastAsia="tr-TR"/>
                    </w:rPr>
                  </w:pPr>
                  <w:r w:rsidRPr="00970144">
                    <w:rPr>
                      <w:rFonts w:ascii="Century" w:hAnsi="Century" w:cs="Arial TUR"/>
                      <w:sz w:val="20"/>
                      <w:szCs w:val="20"/>
                      <w:lang w:val="tr-TR" w:eastAsia="tr-TR"/>
                    </w:rPr>
                    <w:t xml:space="preserve">Diğer Alacaklar - </w:t>
                  </w:r>
                  <w:r w:rsidRPr="00970144">
                    <w:rPr>
                      <w:rFonts w:ascii="Century" w:hAnsi="Century" w:cs="Arial TUR"/>
                      <w:i/>
                      <w:iCs/>
                      <w:sz w:val="20"/>
                      <w:szCs w:val="20"/>
                      <w:lang w:val="tr-TR" w:eastAsia="tr-TR"/>
                    </w:rPr>
                    <w:t>Other Receivables</w:t>
                  </w:r>
                </w:p>
              </w:tc>
              <w:tc>
                <w:tcPr>
                  <w:tcW w:w="1119"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189</w:t>
                  </w:r>
                </w:p>
              </w:tc>
              <w:tc>
                <w:tcPr>
                  <w:tcW w:w="904"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0</w:t>
                  </w:r>
                </w:p>
              </w:tc>
              <w:tc>
                <w:tcPr>
                  <w:tcW w:w="723"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1</w:t>
                  </w:r>
                </w:p>
              </w:tc>
              <w:tc>
                <w:tcPr>
                  <w:tcW w:w="904" w:type="dxa"/>
                  <w:tcBorders>
                    <w:top w:val="nil"/>
                    <w:left w:val="nil"/>
                    <w:bottom w:val="nil"/>
                    <w:right w:val="nil"/>
                  </w:tcBorders>
                  <w:shd w:val="clear" w:color="auto" w:fill="auto"/>
                  <w:noWrap/>
                  <w:vAlign w:val="bottom"/>
                </w:tcPr>
                <w:p w:rsidR="00970144" w:rsidRPr="00970144" w:rsidRDefault="00970144" w:rsidP="00970144">
                  <w:pPr>
                    <w:jc w:val="right"/>
                    <w:rPr>
                      <w:rFonts w:ascii="Century" w:hAnsi="Century" w:cs="Arial TUR"/>
                      <w:sz w:val="20"/>
                      <w:szCs w:val="20"/>
                      <w:lang w:val="tr-TR" w:eastAsia="tr-TR"/>
                    </w:rPr>
                  </w:pPr>
                  <w:r w:rsidRPr="00970144">
                    <w:rPr>
                      <w:rFonts w:ascii="Century" w:hAnsi="Century" w:cs="Arial TUR"/>
                      <w:sz w:val="20"/>
                      <w:szCs w:val="20"/>
                      <w:lang w:val="tr-TR" w:eastAsia="tr-TR"/>
                    </w:rPr>
                    <w:t>190</w:t>
                  </w:r>
                </w:p>
              </w:tc>
            </w:tr>
            <w:tr w:rsidR="00970144" w:rsidRPr="00970144">
              <w:trPr>
                <w:trHeight w:val="271"/>
                <w:jc w:val="center"/>
              </w:trPr>
              <w:tc>
                <w:tcPr>
                  <w:tcW w:w="5732" w:type="dxa"/>
                  <w:tcBorders>
                    <w:top w:val="single" w:sz="4" w:space="0" w:color="auto"/>
                    <w:left w:val="nil"/>
                    <w:bottom w:val="double" w:sz="6" w:space="0" w:color="auto"/>
                    <w:right w:val="nil"/>
                  </w:tcBorders>
                  <w:shd w:val="clear" w:color="auto" w:fill="auto"/>
                  <w:noWrap/>
                  <w:vAlign w:val="bottom"/>
                </w:tcPr>
                <w:p w:rsidR="00970144" w:rsidRPr="00970144" w:rsidRDefault="00970144" w:rsidP="00970144">
                  <w:pPr>
                    <w:rPr>
                      <w:rFonts w:ascii="Century" w:hAnsi="Century" w:cs="Arial TUR"/>
                      <w:b/>
                      <w:bCs/>
                      <w:sz w:val="20"/>
                      <w:szCs w:val="20"/>
                      <w:lang w:val="tr-TR" w:eastAsia="tr-TR"/>
                    </w:rPr>
                  </w:pPr>
                  <w:r w:rsidRPr="00970144">
                    <w:rPr>
                      <w:rFonts w:ascii="Century" w:hAnsi="Century" w:cs="Arial TUR"/>
                      <w:b/>
                      <w:bCs/>
                      <w:sz w:val="20"/>
                      <w:szCs w:val="20"/>
                      <w:lang w:val="tr-TR" w:eastAsia="tr-TR"/>
                    </w:rPr>
                    <w:t xml:space="preserve">Alacak Toplamı - </w:t>
                  </w:r>
                  <w:r w:rsidRPr="00970144">
                    <w:rPr>
                      <w:rFonts w:ascii="Century" w:hAnsi="Century" w:cs="Arial TUR"/>
                      <w:i/>
                      <w:iCs/>
                      <w:sz w:val="20"/>
                      <w:szCs w:val="20"/>
                      <w:lang w:val="tr-TR" w:eastAsia="tr-TR"/>
                    </w:rPr>
                    <w:t>Total Receivables</w:t>
                  </w:r>
                </w:p>
              </w:tc>
              <w:tc>
                <w:tcPr>
                  <w:tcW w:w="1119" w:type="dxa"/>
                  <w:tcBorders>
                    <w:top w:val="single" w:sz="4" w:space="0" w:color="auto"/>
                    <w:left w:val="nil"/>
                    <w:bottom w:val="double" w:sz="6" w:space="0" w:color="auto"/>
                    <w:right w:val="nil"/>
                  </w:tcBorders>
                  <w:shd w:val="clear" w:color="auto" w:fill="auto"/>
                  <w:noWrap/>
                  <w:vAlign w:val="bottom"/>
                </w:tcPr>
                <w:p w:rsidR="00970144" w:rsidRPr="00970144" w:rsidRDefault="00970144" w:rsidP="00970144">
                  <w:pPr>
                    <w:jc w:val="right"/>
                    <w:rPr>
                      <w:rFonts w:ascii="Century" w:hAnsi="Century" w:cs="Arial TUR"/>
                      <w:b/>
                      <w:bCs/>
                      <w:sz w:val="20"/>
                      <w:szCs w:val="20"/>
                      <w:lang w:val="tr-TR" w:eastAsia="tr-TR"/>
                    </w:rPr>
                  </w:pPr>
                  <w:r w:rsidRPr="00970144">
                    <w:rPr>
                      <w:rFonts w:ascii="Century" w:hAnsi="Century" w:cs="Arial TUR"/>
                      <w:b/>
                      <w:bCs/>
                      <w:sz w:val="20"/>
                      <w:szCs w:val="20"/>
                      <w:lang w:val="tr-TR" w:eastAsia="tr-TR"/>
                    </w:rPr>
                    <w:t>2.866</w:t>
                  </w:r>
                </w:p>
              </w:tc>
              <w:tc>
                <w:tcPr>
                  <w:tcW w:w="904" w:type="dxa"/>
                  <w:tcBorders>
                    <w:top w:val="single" w:sz="4" w:space="0" w:color="auto"/>
                    <w:left w:val="nil"/>
                    <w:bottom w:val="double" w:sz="6" w:space="0" w:color="auto"/>
                    <w:right w:val="nil"/>
                  </w:tcBorders>
                  <w:shd w:val="clear" w:color="auto" w:fill="auto"/>
                  <w:noWrap/>
                  <w:vAlign w:val="bottom"/>
                </w:tcPr>
                <w:p w:rsidR="00970144" w:rsidRPr="00970144" w:rsidRDefault="00970144" w:rsidP="00970144">
                  <w:pPr>
                    <w:jc w:val="right"/>
                    <w:rPr>
                      <w:rFonts w:ascii="Century" w:hAnsi="Century" w:cs="Arial TUR"/>
                      <w:b/>
                      <w:bCs/>
                      <w:sz w:val="20"/>
                      <w:szCs w:val="20"/>
                      <w:lang w:val="tr-TR" w:eastAsia="tr-TR"/>
                    </w:rPr>
                  </w:pPr>
                  <w:r w:rsidRPr="00970144">
                    <w:rPr>
                      <w:rFonts w:ascii="Century" w:hAnsi="Century" w:cs="Arial TUR"/>
                      <w:b/>
                      <w:bCs/>
                      <w:sz w:val="20"/>
                      <w:szCs w:val="20"/>
                      <w:lang w:val="tr-TR" w:eastAsia="tr-TR"/>
                    </w:rPr>
                    <w:t>68</w:t>
                  </w:r>
                </w:p>
              </w:tc>
              <w:tc>
                <w:tcPr>
                  <w:tcW w:w="723" w:type="dxa"/>
                  <w:tcBorders>
                    <w:top w:val="single" w:sz="4" w:space="0" w:color="auto"/>
                    <w:left w:val="nil"/>
                    <w:bottom w:val="double" w:sz="6" w:space="0" w:color="auto"/>
                    <w:right w:val="nil"/>
                  </w:tcBorders>
                  <w:shd w:val="clear" w:color="auto" w:fill="auto"/>
                  <w:noWrap/>
                  <w:vAlign w:val="bottom"/>
                </w:tcPr>
                <w:p w:rsidR="00970144" w:rsidRPr="00970144" w:rsidRDefault="00970144" w:rsidP="00970144">
                  <w:pPr>
                    <w:jc w:val="right"/>
                    <w:rPr>
                      <w:rFonts w:ascii="Century" w:hAnsi="Century" w:cs="Arial TUR"/>
                      <w:b/>
                      <w:bCs/>
                      <w:sz w:val="20"/>
                      <w:szCs w:val="20"/>
                      <w:lang w:val="tr-TR" w:eastAsia="tr-TR"/>
                    </w:rPr>
                  </w:pPr>
                  <w:r w:rsidRPr="00970144">
                    <w:rPr>
                      <w:rFonts w:ascii="Century" w:hAnsi="Century" w:cs="Arial TUR"/>
                      <w:b/>
                      <w:bCs/>
                      <w:sz w:val="20"/>
                      <w:szCs w:val="20"/>
                      <w:lang w:val="tr-TR" w:eastAsia="tr-TR"/>
                    </w:rPr>
                    <w:t>109</w:t>
                  </w:r>
                </w:p>
              </w:tc>
              <w:tc>
                <w:tcPr>
                  <w:tcW w:w="904" w:type="dxa"/>
                  <w:tcBorders>
                    <w:top w:val="single" w:sz="4" w:space="0" w:color="auto"/>
                    <w:left w:val="nil"/>
                    <w:bottom w:val="double" w:sz="6" w:space="0" w:color="auto"/>
                    <w:right w:val="nil"/>
                  </w:tcBorders>
                  <w:shd w:val="clear" w:color="auto" w:fill="auto"/>
                  <w:noWrap/>
                  <w:vAlign w:val="bottom"/>
                </w:tcPr>
                <w:p w:rsidR="00970144" w:rsidRPr="00970144" w:rsidRDefault="00970144" w:rsidP="00970144">
                  <w:pPr>
                    <w:jc w:val="right"/>
                    <w:rPr>
                      <w:rFonts w:ascii="Century" w:hAnsi="Century" w:cs="Arial TUR"/>
                      <w:b/>
                      <w:bCs/>
                      <w:sz w:val="20"/>
                      <w:szCs w:val="20"/>
                      <w:lang w:val="tr-TR" w:eastAsia="tr-TR"/>
                    </w:rPr>
                  </w:pPr>
                  <w:r w:rsidRPr="00970144">
                    <w:rPr>
                      <w:rFonts w:ascii="Century" w:hAnsi="Century" w:cs="Arial TUR"/>
                      <w:b/>
                      <w:bCs/>
                      <w:sz w:val="20"/>
                      <w:szCs w:val="20"/>
                      <w:lang w:val="tr-TR" w:eastAsia="tr-TR"/>
                    </w:rPr>
                    <w:t>3.043</w:t>
                  </w:r>
                </w:p>
              </w:tc>
            </w:tr>
          </w:tbl>
          <w:p w:rsidR="00927E0F" w:rsidRPr="00367FA3" w:rsidRDefault="00927E0F" w:rsidP="008D17FE">
            <w:pPr>
              <w:rPr>
                <w:rFonts w:ascii="Century" w:hAnsi="Century"/>
                <w:highlight w:val="yellow"/>
                <w:lang w:val="tr-TR"/>
              </w:rPr>
            </w:pPr>
          </w:p>
        </w:tc>
      </w:tr>
      <w:tr w:rsidR="00D35446" w:rsidRPr="00367FA3">
        <w:trPr>
          <w:gridAfter w:val="1"/>
          <w:wAfter w:w="216" w:type="dxa"/>
          <w:trHeight w:val="144"/>
        </w:trPr>
        <w:tc>
          <w:tcPr>
            <w:tcW w:w="4837" w:type="dxa"/>
            <w:gridSpan w:val="2"/>
          </w:tcPr>
          <w:p w:rsidR="0001780E" w:rsidRPr="00E872FE" w:rsidRDefault="0001780E" w:rsidP="008D17FE">
            <w:pPr>
              <w:jc w:val="both"/>
              <w:rPr>
                <w:rFonts w:ascii="Century" w:hAnsi="Century"/>
                <w:lang w:val="tr-TR"/>
              </w:rPr>
            </w:pPr>
          </w:p>
          <w:p w:rsidR="0001780E" w:rsidRPr="00E872FE" w:rsidRDefault="0001780E" w:rsidP="008D17FE">
            <w:pPr>
              <w:jc w:val="both"/>
              <w:rPr>
                <w:rFonts w:ascii="Century" w:hAnsi="Century"/>
                <w:lang w:val="tr-TR"/>
              </w:rPr>
            </w:pPr>
            <w:r w:rsidRPr="00E872FE">
              <w:rPr>
                <w:rFonts w:ascii="Century" w:hAnsi="Century"/>
                <w:lang w:val="tr-TR"/>
              </w:rPr>
              <w:t>Sigorta, reasürans ve bireysel emeklilik şirketlerinin 31</w:t>
            </w:r>
            <w:r w:rsidR="00574E96">
              <w:rPr>
                <w:rFonts w:ascii="Century" w:hAnsi="Century"/>
                <w:lang w:val="tr-TR"/>
              </w:rPr>
              <w:t>/</w:t>
            </w:r>
            <w:r w:rsidRPr="00E872FE">
              <w:rPr>
                <w:rFonts w:ascii="Century" w:hAnsi="Century"/>
                <w:lang w:val="tr-TR"/>
              </w:rPr>
              <w:t>12</w:t>
            </w:r>
            <w:r w:rsidR="00574E96">
              <w:rPr>
                <w:rFonts w:ascii="Century" w:hAnsi="Century"/>
                <w:lang w:val="tr-TR"/>
              </w:rPr>
              <w:t>/</w:t>
            </w:r>
            <w:r w:rsidRPr="00E872FE">
              <w:rPr>
                <w:rFonts w:ascii="Century" w:hAnsi="Century"/>
                <w:lang w:val="tr-TR"/>
              </w:rPr>
              <w:t>200</w:t>
            </w:r>
            <w:r w:rsidR="003F072A">
              <w:rPr>
                <w:rFonts w:ascii="Century" w:hAnsi="Century"/>
                <w:lang w:val="tr-TR"/>
              </w:rPr>
              <w:t>8</w:t>
            </w:r>
            <w:r w:rsidRPr="00E872FE">
              <w:rPr>
                <w:rFonts w:ascii="Century" w:hAnsi="Century"/>
                <w:lang w:val="tr-TR"/>
              </w:rPr>
              <w:t xml:space="preserve"> tarihi itibariyle yükümlülük</w:t>
            </w:r>
            <w:r w:rsidR="00443B0E">
              <w:rPr>
                <w:rFonts w:ascii="Century" w:hAnsi="Century"/>
                <w:lang w:val="tr-TR"/>
              </w:rPr>
              <w:t>leri</w:t>
            </w:r>
            <w:r w:rsidRPr="00E872FE">
              <w:rPr>
                <w:rFonts w:ascii="Century" w:hAnsi="Century"/>
                <w:lang w:val="tr-TR"/>
              </w:rPr>
              <w:t xml:space="preserve"> </w:t>
            </w:r>
            <w:r w:rsidR="00AA43E9" w:rsidRPr="00E872FE">
              <w:rPr>
                <w:rFonts w:ascii="Century" w:hAnsi="Century"/>
                <w:lang w:val="tr-TR"/>
              </w:rPr>
              <w:t>toplamı</w:t>
            </w:r>
            <w:r w:rsidRPr="00E872FE">
              <w:rPr>
                <w:rFonts w:ascii="Century" w:hAnsi="Century"/>
                <w:lang w:val="tr-TR"/>
              </w:rPr>
              <w:t xml:space="preserve"> </w:t>
            </w:r>
            <w:r w:rsidR="003F072A">
              <w:rPr>
                <w:rFonts w:ascii="Century" w:hAnsi="Century"/>
                <w:lang w:val="tr-TR"/>
              </w:rPr>
              <w:t xml:space="preserve">20.170 milyon </w:t>
            </w:r>
            <w:r w:rsidRPr="00E872FE">
              <w:rPr>
                <w:rFonts w:ascii="Century" w:hAnsi="Century"/>
                <w:lang w:val="tr-TR"/>
              </w:rPr>
              <w:t>TL, özsermaye toplamı</w:t>
            </w:r>
            <w:r w:rsidR="00AA43E9" w:rsidRPr="00E872FE">
              <w:rPr>
                <w:rFonts w:ascii="Century" w:hAnsi="Century"/>
                <w:lang w:val="tr-TR"/>
              </w:rPr>
              <w:t xml:space="preserve"> </w:t>
            </w:r>
            <w:r w:rsidRPr="00E872FE">
              <w:rPr>
                <w:rFonts w:ascii="Century" w:hAnsi="Century"/>
                <w:lang w:val="tr-TR"/>
              </w:rPr>
              <w:t xml:space="preserve">ise </w:t>
            </w:r>
            <w:r w:rsidR="00E872FE">
              <w:rPr>
                <w:rFonts w:ascii="Century" w:hAnsi="Century"/>
                <w:lang w:val="tr-TR"/>
              </w:rPr>
              <w:t>7.</w:t>
            </w:r>
            <w:r w:rsidR="003F072A">
              <w:rPr>
                <w:rFonts w:ascii="Century" w:hAnsi="Century"/>
                <w:lang w:val="tr-TR"/>
              </w:rPr>
              <w:t xml:space="preserve">725 milyon </w:t>
            </w:r>
            <w:r w:rsidRPr="00E872FE">
              <w:rPr>
                <w:rFonts w:ascii="Century" w:hAnsi="Century"/>
                <w:lang w:val="tr-TR"/>
              </w:rPr>
              <w:t>TL</w:t>
            </w:r>
            <w:r w:rsidR="00096277" w:rsidRPr="00E872FE">
              <w:rPr>
                <w:rFonts w:ascii="Century" w:hAnsi="Century"/>
                <w:lang w:val="tr-TR"/>
              </w:rPr>
              <w:t xml:space="preserve"> olarak gerçekleşmiştir.</w:t>
            </w:r>
            <w:r w:rsidRPr="00E872FE">
              <w:rPr>
                <w:rFonts w:ascii="Century" w:hAnsi="Century"/>
                <w:lang w:val="tr-TR"/>
              </w:rPr>
              <w:t xml:space="preserve"> </w:t>
            </w:r>
          </w:p>
          <w:p w:rsidR="0001780E" w:rsidRPr="00E872FE" w:rsidRDefault="0001780E" w:rsidP="008D17FE">
            <w:pPr>
              <w:jc w:val="both"/>
              <w:rPr>
                <w:rFonts w:ascii="Century" w:hAnsi="Century"/>
                <w:lang w:val="tr-TR"/>
              </w:rPr>
            </w:pPr>
          </w:p>
          <w:p w:rsidR="003F072A" w:rsidRPr="00367FA3" w:rsidRDefault="0001780E" w:rsidP="00B15F06">
            <w:pPr>
              <w:jc w:val="both"/>
              <w:rPr>
                <w:rFonts w:ascii="Century" w:hAnsi="Century"/>
                <w:highlight w:val="yellow"/>
                <w:lang w:val="tr-TR"/>
              </w:rPr>
            </w:pPr>
            <w:r w:rsidRPr="00E872FE">
              <w:rPr>
                <w:rFonts w:ascii="Century" w:hAnsi="Century"/>
                <w:lang w:val="tr-TR"/>
              </w:rPr>
              <w:t>Hayat ve hayat dışı sigorta şirketleri ile reasürans şirketlerinin yükümlülükleri iç</w:t>
            </w:r>
            <w:r w:rsidR="00AA43E9" w:rsidRPr="00E872FE">
              <w:rPr>
                <w:rFonts w:ascii="Century" w:hAnsi="Century"/>
                <w:lang w:val="tr-TR"/>
              </w:rPr>
              <w:t>inde</w:t>
            </w:r>
            <w:r w:rsidRPr="00E872FE">
              <w:rPr>
                <w:rFonts w:ascii="Century" w:hAnsi="Century"/>
                <w:lang w:val="tr-TR"/>
              </w:rPr>
              <w:t xml:space="preserve"> teknik karşılıklar en büyük paya sahip iken, hayat/emeklilik</w:t>
            </w:r>
            <w:r w:rsidR="002C4985" w:rsidRPr="00E872FE">
              <w:rPr>
                <w:rFonts w:ascii="Century" w:hAnsi="Century"/>
                <w:lang w:val="tr-TR"/>
              </w:rPr>
              <w:t xml:space="preserve"> </w:t>
            </w:r>
            <w:r w:rsidRPr="00E872FE">
              <w:rPr>
                <w:rFonts w:ascii="Century" w:hAnsi="Century"/>
                <w:lang w:val="tr-TR"/>
              </w:rPr>
              <w:t xml:space="preserve">şirketlerinde teknik karşılıkların yanı sıra bireysel emeklilik faaliyetlerinin etkisiyle esas faaliyetlerden borçlar da önemli bir yer tutmaktadır. </w:t>
            </w:r>
          </w:p>
        </w:tc>
        <w:tc>
          <w:tcPr>
            <w:tcW w:w="237" w:type="dxa"/>
            <w:gridSpan w:val="4"/>
          </w:tcPr>
          <w:p w:rsidR="00D35446" w:rsidRPr="00367FA3" w:rsidRDefault="00D35446" w:rsidP="008D17FE">
            <w:pPr>
              <w:rPr>
                <w:rFonts w:ascii="Century" w:hAnsi="Century"/>
                <w:highlight w:val="yellow"/>
                <w:lang w:val="tr-TR"/>
              </w:rPr>
            </w:pPr>
          </w:p>
        </w:tc>
        <w:tc>
          <w:tcPr>
            <w:tcW w:w="4970" w:type="dxa"/>
            <w:gridSpan w:val="4"/>
          </w:tcPr>
          <w:p w:rsidR="00C42241" w:rsidRPr="00A41A00" w:rsidRDefault="00C42241" w:rsidP="00F17CCA">
            <w:pPr>
              <w:ind w:left="92"/>
              <w:rPr>
                <w:rFonts w:ascii="Century" w:hAnsi="Century"/>
                <w:b/>
                <w:color w:val="404040"/>
                <w:lang w:val="tr-TR"/>
              </w:rPr>
            </w:pPr>
          </w:p>
          <w:p w:rsidR="00C42241" w:rsidRPr="00FE283D" w:rsidRDefault="00C42241" w:rsidP="00C42241">
            <w:pPr>
              <w:jc w:val="both"/>
              <w:rPr>
                <w:rFonts w:ascii="Century" w:hAnsi="Century" w:cs="Arial"/>
                <w:color w:val="595959"/>
                <w:lang w:val="tr-TR"/>
              </w:rPr>
            </w:pPr>
            <w:r w:rsidRPr="00FE283D">
              <w:rPr>
                <w:rFonts w:ascii="Century" w:hAnsi="Century" w:cs="Arial"/>
                <w:color w:val="595959"/>
                <w:lang w:val="tr-TR"/>
              </w:rPr>
              <w:t>It is seen that th</w:t>
            </w:r>
            <w:r w:rsidR="003F072A" w:rsidRPr="00FE283D">
              <w:rPr>
                <w:rFonts w:ascii="Century" w:hAnsi="Century" w:cs="Arial"/>
                <w:color w:val="595959"/>
                <w:lang w:val="tr-TR"/>
              </w:rPr>
              <w:t xml:space="preserve">e amount of liability is </w:t>
            </w:r>
            <w:r w:rsidR="005167F3" w:rsidRPr="00FE283D">
              <w:rPr>
                <w:rFonts w:ascii="Century" w:hAnsi="Century" w:cs="Arial"/>
                <w:color w:val="595959"/>
                <w:lang w:val="tr-TR"/>
              </w:rPr>
              <w:t xml:space="preserve">TL </w:t>
            </w:r>
            <w:r w:rsidR="003F072A" w:rsidRPr="00FE283D">
              <w:rPr>
                <w:rFonts w:ascii="Century" w:hAnsi="Century" w:cs="Arial"/>
                <w:color w:val="595959"/>
                <w:lang w:val="tr-TR"/>
              </w:rPr>
              <w:t>20</w:t>
            </w:r>
            <w:r w:rsidR="00187F1E">
              <w:rPr>
                <w:rFonts w:ascii="Century" w:hAnsi="Century" w:cs="Arial"/>
                <w:color w:val="595959"/>
                <w:lang w:val="tr-TR"/>
              </w:rPr>
              <w:t>,</w:t>
            </w:r>
            <w:r w:rsidR="003F072A" w:rsidRPr="00FE283D">
              <w:rPr>
                <w:rFonts w:ascii="Century" w:hAnsi="Century" w:cs="Arial"/>
                <w:color w:val="595959"/>
                <w:lang w:val="tr-TR"/>
              </w:rPr>
              <w:t>170</w:t>
            </w:r>
            <w:r w:rsidRPr="00FE283D">
              <w:rPr>
                <w:rFonts w:ascii="Century" w:hAnsi="Century" w:cs="Arial"/>
                <w:color w:val="595959"/>
                <w:lang w:val="tr-TR"/>
              </w:rPr>
              <w:t xml:space="preserve"> million and shareholders</w:t>
            </w:r>
            <w:r w:rsidR="00AA43E9" w:rsidRPr="00FE283D">
              <w:rPr>
                <w:rFonts w:ascii="Century" w:hAnsi="Century" w:cs="Arial"/>
                <w:color w:val="595959"/>
                <w:lang w:val="tr-TR"/>
              </w:rPr>
              <w:t>’</w:t>
            </w:r>
            <w:r w:rsidR="003F072A" w:rsidRPr="00FE283D">
              <w:rPr>
                <w:rFonts w:ascii="Century" w:hAnsi="Century" w:cs="Arial"/>
                <w:color w:val="595959"/>
                <w:lang w:val="tr-TR"/>
              </w:rPr>
              <w:t xml:space="preserve"> equity is </w:t>
            </w:r>
            <w:r w:rsidR="00187F1E">
              <w:rPr>
                <w:rFonts w:ascii="Century" w:hAnsi="Century" w:cs="Arial"/>
                <w:color w:val="595959"/>
                <w:lang w:val="tr-TR"/>
              </w:rPr>
              <w:t>TL 7,</w:t>
            </w:r>
            <w:r w:rsidR="003F072A" w:rsidRPr="00FE283D">
              <w:rPr>
                <w:rFonts w:ascii="Century" w:hAnsi="Century" w:cs="Arial"/>
                <w:color w:val="595959"/>
                <w:lang w:val="tr-TR"/>
              </w:rPr>
              <w:t>725</w:t>
            </w:r>
            <w:r w:rsidRPr="00FE283D">
              <w:rPr>
                <w:rFonts w:ascii="Century" w:hAnsi="Century" w:cs="Arial"/>
                <w:color w:val="595959"/>
                <w:lang w:val="tr-TR"/>
              </w:rPr>
              <w:t xml:space="preserve"> million in total for insurance sector as at December</w:t>
            </w:r>
            <w:r w:rsidR="00AA43E9" w:rsidRPr="00FE283D">
              <w:rPr>
                <w:rFonts w:ascii="Century" w:hAnsi="Century" w:cs="Arial"/>
                <w:color w:val="595959"/>
                <w:lang w:val="tr-TR"/>
              </w:rPr>
              <w:t xml:space="preserve"> 31,</w:t>
            </w:r>
            <w:r w:rsidRPr="00FE283D">
              <w:rPr>
                <w:rFonts w:ascii="Century" w:hAnsi="Century" w:cs="Arial"/>
                <w:color w:val="595959"/>
                <w:lang w:val="tr-TR"/>
              </w:rPr>
              <w:t xml:space="preserve"> 200</w:t>
            </w:r>
            <w:r w:rsidR="003F072A" w:rsidRPr="00FE283D">
              <w:rPr>
                <w:rFonts w:ascii="Century" w:hAnsi="Century" w:cs="Arial"/>
                <w:color w:val="595959"/>
                <w:lang w:val="tr-TR"/>
              </w:rPr>
              <w:t>8</w:t>
            </w:r>
            <w:r w:rsidRPr="00FE283D">
              <w:rPr>
                <w:rFonts w:ascii="Century" w:hAnsi="Century" w:cs="Arial"/>
                <w:color w:val="595959"/>
                <w:lang w:val="tr-TR"/>
              </w:rPr>
              <w:t>.</w:t>
            </w:r>
          </w:p>
          <w:p w:rsidR="00C42241" w:rsidRPr="00FE283D" w:rsidRDefault="00C42241" w:rsidP="00FE283D">
            <w:pPr>
              <w:jc w:val="both"/>
              <w:rPr>
                <w:rFonts w:ascii="Century" w:hAnsi="Century" w:cs="Arial"/>
                <w:color w:val="595959"/>
                <w:lang w:val="tr-TR"/>
              </w:rPr>
            </w:pPr>
          </w:p>
          <w:p w:rsidR="003F072A" w:rsidRPr="00FE283D" w:rsidRDefault="003F072A" w:rsidP="00FE283D">
            <w:pPr>
              <w:jc w:val="both"/>
              <w:rPr>
                <w:rFonts w:ascii="Century" w:hAnsi="Century" w:cs="Arial"/>
                <w:color w:val="595959"/>
                <w:lang w:val="tr-TR"/>
              </w:rPr>
            </w:pPr>
          </w:p>
          <w:p w:rsidR="00C42241" w:rsidRPr="00FE283D" w:rsidRDefault="0001087D" w:rsidP="00C42241">
            <w:pPr>
              <w:jc w:val="both"/>
              <w:rPr>
                <w:rFonts w:ascii="Century" w:hAnsi="Century" w:cs="Arial"/>
                <w:color w:val="595959"/>
                <w:lang w:val="tr-TR"/>
              </w:rPr>
            </w:pPr>
            <w:r w:rsidRPr="00FE283D">
              <w:rPr>
                <w:rFonts w:ascii="Century" w:hAnsi="Century" w:cs="Arial"/>
                <w:color w:val="595959"/>
                <w:lang w:val="tr-TR"/>
              </w:rPr>
              <w:t xml:space="preserve">While </w:t>
            </w:r>
            <w:r w:rsidR="00C42241" w:rsidRPr="00FE283D">
              <w:rPr>
                <w:rFonts w:ascii="Century" w:hAnsi="Century" w:cs="Arial"/>
                <w:color w:val="595959"/>
                <w:lang w:val="tr-TR"/>
              </w:rPr>
              <w:t xml:space="preserve">the technical provisions have the </w:t>
            </w:r>
            <w:r w:rsidR="00504394" w:rsidRPr="00FE283D">
              <w:rPr>
                <w:rFonts w:ascii="Century" w:hAnsi="Century" w:cs="Arial"/>
                <w:color w:val="595959"/>
                <w:lang w:val="tr-TR"/>
              </w:rPr>
              <w:t xml:space="preserve">greatest </w:t>
            </w:r>
            <w:r w:rsidR="00C42241" w:rsidRPr="00FE283D">
              <w:rPr>
                <w:rFonts w:ascii="Century" w:hAnsi="Century" w:cs="Arial"/>
                <w:color w:val="595959"/>
                <w:lang w:val="tr-TR"/>
              </w:rPr>
              <w:t>share in the liabilities of non</w:t>
            </w:r>
            <w:r w:rsidR="00AB220A" w:rsidRPr="00FE283D">
              <w:rPr>
                <w:rFonts w:ascii="Century" w:hAnsi="Century" w:cs="Arial"/>
                <w:color w:val="595959"/>
                <w:lang w:val="tr-TR"/>
              </w:rPr>
              <w:t>-</w:t>
            </w:r>
            <w:r w:rsidR="00C42241" w:rsidRPr="00FE283D">
              <w:rPr>
                <w:rFonts w:ascii="Century" w:hAnsi="Century" w:cs="Arial"/>
                <w:color w:val="595959"/>
                <w:lang w:val="tr-TR"/>
              </w:rPr>
              <w:t xml:space="preserve">life and life insurance </w:t>
            </w:r>
            <w:r w:rsidR="001C2B9A" w:rsidRPr="00FE283D">
              <w:rPr>
                <w:rFonts w:ascii="Century" w:hAnsi="Century" w:cs="Arial"/>
                <w:color w:val="595959"/>
                <w:lang w:val="tr-TR"/>
              </w:rPr>
              <w:t xml:space="preserve">and reinsurance </w:t>
            </w:r>
            <w:r w:rsidR="00C42241" w:rsidRPr="00FE283D">
              <w:rPr>
                <w:rFonts w:ascii="Century" w:hAnsi="Century" w:cs="Arial"/>
                <w:color w:val="595959"/>
                <w:lang w:val="tr-TR"/>
              </w:rPr>
              <w:t xml:space="preserve">companies, </w:t>
            </w:r>
            <w:r w:rsidR="0019339C" w:rsidRPr="00FE283D">
              <w:rPr>
                <w:rFonts w:ascii="Century" w:hAnsi="Century" w:cs="Arial"/>
                <w:color w:val="595959"/>
                <w:lang w:val="tr-TR"/>
              </w:rPr>
              <w:t>payables on operations</w:t>
            </w:r>
            <w:r w:rsidR="00C42241" w:rsidRPr="00FE283D">
              <w:rPr>
                <w:rFonts w:ascii="Century" w:hAnsi="Century" w:cs="Arial"/>
                <w:color w:val="595959"/>
                <w:lang w:val="tr-TR"/>
              </w:rPr>
              <w:t xml:space="preserve"> </w:t>
            </w:r>
            <w:r w:rsidRPr="00FE283D">
              <w:rPr>
                <w:rFonts w:ascii="Century" w:hAnsi="Century" w:cs="Arial"/>
                <w:color w:val="595959"/>
                <w:lang w:val="tr-TR"/>
              </w:rPr>
              <w:t xml:space="preserve">are also a substantial component in the </w:t>
            </w:r>
            <w:r w:rsidR="00C42241" w:rsidRPr="00FE283D">
              <w:rPr>
                <w:rFonts w:ascii="Century" w:hAnsi="Century" w:cs="Arial"/>
                <w:color w:val="595959"/>
                <w:lang w:val="tr-TR"/>
              </w:rPr>
              <w:t>life/pension companies</w:t>
            </w:r>
            <w:r w:rsidR="0019339C" w:rsidRPr="00FE283D">
              <w:rPr>
                <w:rFonts w:ascii="Century" w:hAnsi="Century" w:cs="Arial"/>
                <w:color w:val="595959"/>
                <w:lang w:val="tr-TR"/>
              </w:rPr>
              <w:t xml:space="preserve">’ </w:t>
            </w:r>
            <w:r w:rsidR="00C42241" w:rsidRPr="00FE283D">
              <w:rPr>
                <w:rFonts w:ascii="Century" w:hAnsi="Century" w:cs="Arial"/>
                <w:color w:val="595959"/>
                <w:lang w:val="tr-TR"/>
              </w:rPr>
              <w:t>liabilities</w:t>
            </w:r>
            <w:r w:rsidRPr="00FE283D">
              <w:rPr>
                <w:rFonts w:ascii="Century" w:hAnsi="Century" w:cs="Arial"/>
                <w:color w:val="595959"/>
                <w:lang w:val="tr-TR"/>
              </w:rPr>
              <w:t xml:space="preserve"> with the effect of private pension activities</w:t>
            </w:r>
            <w:r w:rsidR="00C42241" w:rsidRPr="00FE283D">
              <w:rPr>
                <w:rFonts w:ascii="Century" w:hAnsi="Century" w:cs="Arial"/>
                <w:color w:val="595959"/>
                <w:lang w:val="tr-TR"/>
              </w:rPr>
              <w:t>.</w:t>
            </w:r>
          </w:p>
          <w:p w:rsidR="00C42241" w:rsidRPr="00367FA3" w:rsidRDefault="00C42241" w:rsidP="00C42241">
            <w:pPr>
              <w:ind w:left="709" w:hanging="709"/>
              <w:jc w:val="both"/>
              <w:rPr>
                <w:rFonts w:ascii="Century" w:hAnsi="Century"/>
                <w:b/>
                <w:color w:val="999999"/>
                <w:highlight w:val="yellow"/>
                <w:lang w:val="tr-TR"/>
              </w:rPr>
            </w:pPr>
          </w:p>
        </w:tc>
      </w:tr>
      <w:tr w:rsidR="006C6FA8" w:rsidRPr="00367FA3">
        <w:trPr>
          <w:gridAfter w:val="1"/>
          <w:wAfter w:w="216" w:type="dxa"/>
          <w:trHeight w:val="144"/>
        </w:trPr>
        <w:tc>
          <w:tcPr>
            <w:tcW w:w="10044" w:type="dxa"/>
            <w:gridSpan w:val="10"/>
          </w:tcPr>
          <w:p w:rsidR="0001780E" w:rsidRPr="00E872FE" w:rsidRDefault="0001780E" w:rsidP="00997B5C">
            <w:pPr>
              <w:pStyle w:val="ResimYazs"/>
              <w:rPr>
                <w:rFonts w:ascii="Century" w:hAnsi="Century"/>
                <w:b w:val="0"/>
                <w:lang w:val="tr-TR"/>
              </w:rPr>
            </w:pPr>
            <w:bookmarkStart w:id="66" w:name="_Toc170665545"/>
            <w:r w:rsidRPr="00E872FE">
              <w:rPr>
                <w:rFonts w:ascii="Century" w:hAnsi="Century"/>
                <w:lang w:val="tr-TR"/>
              </w:rPr>
              <w:lastRenderedPageBreak/>
              <w:t xml:space="preserve">Tablo </w:t>
            </w:r>
            <w:r w:rsidRPr="00E872FE">
              <w:rPr>
                <w:rFonts w:ascii="Century" w:hAnsi="Century"/>
                <w:lang w:val="tr-TR"/>
              </w:rPr>
              <w:fldChar w:fldCharType="begin"/>
            </w:r>
            <w:r w:rsidRPr="00E872FE">
              <w:rPr>
                <w:rFonts w:ascii="Century" w:hAnsi="Century"/>
                <w:lang w:val="tr-TR"/>
              </w:rPr>
              <w:instrText xml:space="preserve"> STYLEREF 2 \s </w:instrText>
            </w:r>
            <w:r w:rsidRPr="00E872FE">
              <w:rPr>
                <w:rFonts w:ascii="Century" w:hAnsi="Century"/>
                <w:lang w:val="tr-TR"/>
              </w:rPr>
              <w:fldChar w:fldCharType="separate"/>
            </w:r>
            <w:r w:rsidR="00E117DD">
              <w:rPr>
                <w:rFonts w:ascii="Century" w:hAnsi="Century"/>
                <w:noProof/>
                <w:lang w:val="tr-TR"/>
              </w:rPr>
              <w:t>1.4</w:t>
            </w:r>
            <w:r w:rsidRPr="00E872FE">
              <w:rPr>
                <w:rFonts w:ascii="Century" w:hAnsi="Century"/>
                <w:lang w:val="tr-TR"/>
              </w:rPr>
              <w:fldChar w:fldCharType="end"/>
            </w:r>
            <w:r w:rsidRPr="00E872FE">
              <w:rPr>
                <w:rFonts w:ascii="Century" w:hAnsi="Century"/>
                <w:lang w:val="tr-TR"/>
              </w:rPr>
              <w:noBreakHyphen/>
            </w:r>
            <w:r w:rsidRPr="00E872FE">
              <w:rPr>
                <w:rFonts w:ascii="Century" w:hAnsi="Century"/>
                <w:lang w:val="tr-TR"/>
              </w:rPr>
              <w:fldChar w:fldCharType="begin"/>
            </w:r>
            <w:r w:rsidRPr="00E872FE">
              <w:rPr>
                <w:rFonts w:ascii="Century" w:hAnsi="Century"/>
                <w:lang w:val="tr-TR"/>
              </w:rPr>
              <w:instrText xml:space="preserve"> SEQ Tablo \* ARABIC \s 2 </w:instrText>
            </w:r>
            <w:r w:rsidRPr="00E872FE">
              <w:rPr>
                <w:rFonts w:ascii="Century" w:hAnsi="Century"/>
                <w:lang w:val="tr-TR"/>
              </w:rPr>
              <w:fldChar w:fldCharType="separate"/>
            </w:r>
            <w:r w:rsidR="00E117DD">
              <w:rPr>
                <w:rFonts w:ascii="Century" w:hAnsi="Century"/>
                <w:noProof/>
                <w:lang w:val="tr-TR"/>
              </w:rPr>
              <w:t>10</w:t>
            </w:r>
            <w:r w:rsidRPr="00E872FE">
              <w:rPr>
                <w:rFonts w:ascii="Century" w:hAnsi="Century"/>
                <w:lang w:val="tr-TR"/>
              </w:rPr>
              <w:fldChar w:fldCharType="end"/>
            </w:r>
            <w:r w:rsidRPr="00E872FE">
              <w:rPr>
                <w:rFonts w:ascii="Century" w:hAnsi="Century"/>
                <w:lang w:val="tr-TR"/>
              </w:rPr>
              <w:t>;</w:t>
            </w:r>
            <w:r w:rsidRPr="00E872FE">
              <w:rPr>
                <w:rFonts w:ascii="Century" w:hAnsi="Century"/>
                <w:bCs w:val="0"/>
                <w:lang w:val="tr-TR"/>
              </w:rPr>
              <w:t xml:space="preserve"> Yük</w:t>
            </w:r>
            <w:r w:rsidR="009E5A95" w:rsidRPr="00E872FE">
              <w:rPr>
                <w:rFonts w:ascii="Century" w:hAnsi="Century"/>
                <w:bCs w:val="0"/>
                <w:lang w:val="tr-TR"/>
              </w:rPr>
              <w:t>ümlülük Dağılımı</w:t>
            </w:r>
            <w:r w:rsidRPr="00E872FE">
              <w:rPr>
                <w:rFonts w:ascii="Century" w:hAnsi="Century"/>
                <w:bCs w:val="0"/>
                <w:lang w:val="tr-TR"/>
              </w:rPr>
              <w:t xml:space="preserve"> – </w:t>
            </w:r>
            <w:r w:rsidR="009E5A95" w:rsidRPr="00E872FE">
              <w:rPr>
                <w:rFonts w:ascii="Century" w:hAnsi="Century"/>
                <w:b w:val="0"/>
                <w:i/>
                <w:iCs/>
                <w:lang w:val="tr-TR"/>
              </w:rPr>
              <w:t>Disribution</w:t>
            </w:r>
            <w:r w:rsidRPr="00E872FE">
              <w:rPr>
                <w:rFonts w:ascii="Century" w:hAnsi="Century"/>
                <w:b w:val="0"/>
                <w:i/>
                <w:iCs/>
                <w:lang w:val="tr-TR"/>
              </w:rPr>
              <w:t xml:space="preserve"> of Liabilities</w:t>
            </w:r>
            <w:bookmarkEnd w:id="66"/>
          </w:p>
          <w:tbl>
            <w:tblPr>
              <w:tblW w:w="9914" w:type="dxa"/>
              <w:jc w:val="center"/>
              <w:tblLayout w:type="fixed"/>
              <w:tblCellMar>
                <w:left w:w="70" w:type="dxa"/>
                <w:right w:w="70" w:type="dxa"/>
              </w:tblCellMar>
              <w:tblLook w:val="0000" w:firstRow="0" w:lastRow="0" w:firstColumn="0" w:lastColumn="0" w:noHBand="0" w:noVBand="0"/>
            </w:tblPr>
            <w:tblGrid>
              <w:gridCol w:w="4584"/>
              <w:gridCol w:w="933"/>
              <w:gridCol w:w="869"/>
              <w:gridCol w:w="1009"/>
              <w:gridCol w:w="869"/>
              <w:gridCol w:w="712"/>
              <w:gridCol w:w="938"/>
            </w:tblGrid>
            <w:tr w:rsidR="00997B5C" w:rsidRPr="00997B5C">
              <w:trPr>
                <w:trHeight w:val="1036"/>
                <w:jc w:val="center"/>
              </w:trPr>
              <w:tc>
                <w:tcPr>
                  <w:tcW w:w="4584" w:type="dxa"/>
                  <w:tcBorders>
                    <w:top w:val="nil"/>
                    <w:left w:val="nil"/>
                    <w:bottom w:val="nil"/>
                    <w:right w:val="nil"/>
                  </w:tcBorders>
                  <w:shd w:val="clear" w:color="auto" w:fill="auto"/>
                  <w:noWrap/>
                  <w:vAlign w:val="bottom"/>
                </w:tcPr>
                <w:p w:rsidR="00997B5C" w:rsidRPr="00997B5C" w:rsidRDefault="00997B5C" w:rsidP="00997B5C">
                  <w:pPr>
                    <w:rPr>
                      <w:rFonts w:ascii="Century" w:hAnsi="Century" w:cs="Arial TUR"/>
                      <w:b/>
                      <w:bCs/>
                      <w:sz w:val="20"/>
                      <w:szCs w:val="20"/>
                      <w:lang w:val="tr-TR" w:eastAsia="tr-TR"/>
                    </w:rPr>
                  </w:pPr>
                  <w:r w:rsidRPr="00997B5C">
                    <w:rPr>
                      <w:rFonts w:ascii="Century" w:hAnsi="Century" w:cs="Arial TUR"/>
                      <w:b/>
                      <w:bCs/>
                      <w:sz w:val="20"/>
                      <w:szCs w:val="20"/>
                      <w:lang w:val="tr-TR" w:eastAsia="tr-TR"/>
                    </w:rPr>
                    <w:t>(Milyon</w:t>
                  </w:r>
                  <w:r w:rsidRPr="00997B5C">
                    <w:rPr>
                      <w:rFonts w:ascii="Century" w:hAnsi="Century" w:cs="Arial TUR"/>
                      <w:b/>
                      <w:bCs/>
                      <w:i/>
                      <w:iCs/>
                      <w:sz w:val="20"/>
                      <w:szCs w:val="20"/>
                      <w:lang w:val="tr-TR" w:eastAsia="tr-TR"/>
                    </w:rPr>
                    <w:t>/</w:t>
                  </w:r>
                  <w:r w:rsidRPr="00997B5C">
                    <w:rPr>
                      <w:rFonts w:ascii="Century" w:hAnsi="Century" w:cs="Arial TUR"/>
                      <w:i/>
                      <w:iCs/>
                      <w:sz w:val="20"/>
                      <w:szCs w:val="20"/>
                      <w:lang w:val="tr-TR" w:eastAsia="tr-TR"/>
                    </w:rPr>
                    <w:t>Million</w:t>
                  </w:r>
                  <w:r w:rsidRPr="00997B5C">
                    <w:rPr>
                      <w:rFonts w:ascii="Century" w:hAnsi="Century" w:cs="Arial TUR"/>
                      <w:b/>
                      <w:bCs/>
                      <w:sz w:val="20"/>
                      <w:szCs w:val="20"/>
                      <w:lang w:val="tr-TR" w:eastAsia="tr-TR"/>
                    </w:rPr>
                    <w:t xml:space="preserve"> TL)</w:t>
                  </w:r>
                </w:p>
              </w:tc>
              <w:tc>
                <w:tcPr>
                  <w:tcW w:w="933"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Hayat Dışı</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Non Life</w:t>
                  </w:r>
                </w:p>
              </w:tc>
              <w:tc>
                <w:tcPr>
                  <w:tcW w:w="869"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H / E</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L / P</w:t>
                  </w:r>
                </w:p>
              </w:tc>
              <w:tc>
                <w:tcPr>
                  <w:tcW w:w="1009"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Hayat</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Life</w:t>
                  </w:r>
                </w:p>
              </w:tc>
              <w:tc>
                <w:tcPr>
                  <w:tcW w:w="869"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Ara Toplam</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Total</w:t>
                  </w:r>
                </w:p>
              </w:tc>
              <w:tc>
                <w:tcPr>
                  <w:tcW w:w="712"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Reas.</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Reins</w:t>
                  </w:r>
                </w:p>
              </w:tc>
              <w:tc>
                <w:tcPr>
                  <w:tcW w:w="938" w:type="dxa"/>
                  <w:tcBorders>
                    <w:top w:val="nil"/>
                    <w:left w:val="nil"/>
                    <w:bottom w:val="nil"/>
                    <w:right w:val="nil"/>
                  </w:tcBorders>
                  <w:shd w:val="clear" w:color="auto" w:fill="auto"/>
                  <w:vAlign w:val="center"/>
                </w:tcPr>
                <w:p w:rsidR="00997B5C" w:rsidRPr="00997B5C" w:rsidRDefault="00997B5C" w:rsidP="00997B5C">
                  <w:pPr>
                    <w:ind w:right="-149"/>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Genel Toplam</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General Total</w:t>
                  </w:r>
                </w:p>
              </w:tc>
            </w:tr>
            <w:tr w:rsidR="00997B5C" w:rsidRPr="00997B5C">
              <w:trPr>
                <w:trHeight w:val="280"/>
                <w:jc w:val="center"/>
              </w:trPr>
              <w:tc>
                <w:tcPr>
                  <w:tcW w:w="4584" w:type="dxa"/>
                  <w:tcBorders>
                    <w:top w:val="single" w:sz="4" w:space="0" w:color="auto"/>
                    <w:left w:val="nil"/>
                    <w:bottom w:val="nil"/>
                    <w:right w:val="nil"/>
                  </w:tcBorders>
                  <w:shd w:val="clear" w:color="auto" w:fill="auto"/>
                  <w:noWrap/>
                  <w:vAlign w:val="bottom"/>
                </w:tcPr>
                <w:p w:rsidR="00997B5C" w:rsidRPr="00997B5C" w:rsidRDefault="00997B5C" w:rsidP="00997B5C">
                  <w:pPr>
                    <w:rPr>
                      <w:rFonts w:ascii="Century" w:hAnsi="Century" w:cs="Arial TUR"/>
                      <w:b/>
                      <w:bCs/>
                      <w:sz w:val="20"/>
                      <w:szCs w:val="20"/>
                      <w:lang w:val="tr-TR" w:eastAsia="tr-TR"/>
                    </w:rPr>
                  </w:pPr>
                  <w:r w:rsidRPr="00997B5C">
                    <w:rPr>
                      <w:rFonts w:ascii="Century" w:hAnsi="Century" w:cs="Arial TUR"/>
                      <w:b/>
                      <w:bCs/>
                      <w:sz w:val="20"/>
                      <w:szCs w:val="20"/>
                      <w:lang w:val="tr-TR" w:eastAsia="tr-TR"/>
                    </w:rPr>
                    <w:t xml:space="preserve">Yükümlülükler - </w:t>
                  </w:r>
                  <w:r w:rsidRPr="00997B5C">
                    <w:rPr>
                      <w:rFonts w:ascii="Century" w:hAnsi="Century" w:cs="Arial TUR"/>
                      <w:i/>
                      <w:iCs/>
                      <w:sz w:val="20"/>
                      <w:szCs w:val="20"/>
                      <w:lang w:val="tr-TR" w:eastAsia="tr-TR"/>
                    </w:rPr>
                    <w:t>Liabilities</w:t>
                  </w:r>
                </w:p>
              </w:tc>
              <w:tc>
                <w:tcPr>
                  <w:tcW w:w="933"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7.424</w:t>
                  </w:r>
                </w:p>
              </w:tc>
              <w:tc>
                <w:tcPr>
                  <w:tcW w:w="869"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10.944</w:t>
                  </w:r>
                </w:p>
              </w:tc>
              <w:tc>
                <w:tcPr>
                  <w:tcW w:w="1009"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1.080</w:t>
                  </w:r>
                </w:p>
              </w:tc>
              <w:tc>
                <w:tcPr>
                  <w:tcW w:w="869"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19.447</w:t>
                  </w:r>
                </w:p>
              </w:tc>
              <w:tc>
                <w:tcPr>
                  <w:tcW w:w="712"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723</w:t>
                  </w:r>
                </w:p>
              </w:tc>
              <w:tc>
                <w:tcPr>
                  <w:tcW w:w="938"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20.170</w:t>
                  </w:r>
                </w:p>
              </w:tc>
            </w:tr>
            <w:tr w:rsidR="00997B5C" w:rsidRPr="00997B5C">
              <w:trPr>
                <w:trHeight w:val="280"/>
                <w:jc w:val="center"/>
              </w:trPr>
              <w:tc>
                <w:tcPr>
                  <w:tcW w:w="4584" w:type="dxa"/>
                  <w:tcBorders>
                    <w:top w:val="nil"/>
                    <w:left w:val="nil"/>
                    <w:bottom w:val="nil"/>
                    <w:right w:val="nil"/>
                  </w:tcBorders>
                  <w:shd w:val="clear" w:color="auto" w:fill="auto"/>
                  <w:noWrap/>
                  <w:vAlign w:val="bottom"/>
                </w:tcPr>
                <w:p w:rsidR="00997B5C" w:rsidRPr="00997B5C" w:rsidRDefault="00997B5C" w:rsidP="00997B5C">
                  <w:pPr>
                    <w:rPr>
                      <w:rFonts w:ascii="Century" w:hAnsi="Century" w:cs="Arial TUR"/>
                      <w:sz w:val="20"/>
                      <w:szCs w:val="20"/>
                      <w:lang w:val="tr-TR" w:eastAsia="tr-TR"/>
                    </w:rPr>
                  </w:pPr>
                  <w:r w:rsidRPr="00997B5C">
                    <w:rPr>
                      <w:rFonts w:ascii="Century" w:hAnsi="Century" w:cs="Arial TUR"/>
                      <w:sz w:val="20"/>
                      <w:szCs w:val="20"/>
                      <w:lang w:val="tr-TR" w:eastAsia="tr-TR"/>
                    </w:rPr>
                    <w:t xml:space="preserve"> Esas Faal</w:t>
                  </w:r>
                  <w:r>
                    <w:rPr>
                      <w:rFonts w:ascii="Century" w:hAnsi="Century" w:cs="Arial TUR"/>
                      <w:sz w:val="20"/>
                      <w:szCs w:val="20"/>
                      <w:lang w:val="tr-TR" w:eastAsia="tr-TR"/>
                    </w:rPr>
                    <w:t>.</w:t>
                  </w:r>
                  <w:r w:rsidRPr="00997B5C">
                    <w:rPr>
                      <w:rFonts w:ascii="Century" w:hAnsi="Century" w:cs="Arial TUR"/>
                      <w:sz w:val="20"/>
                      <w:szCs w:val="20"/>
                      <w:lang w:val="tr-TR" w:eastAsia="tr-TR"/>
                    </w:rPr>
                    <w:t xml:space="preserve"> Borçlar - </w:t>
                  </w:r>
                  <w:r w:rsidRPr="00997B5C">
                    <w:rPr>
                      <w:rFonts w:ascii="Century" w:hAnsi="Century" w:cs="Arial TUR"/>
                      <w:i/>
                      <w:iCs/>
                      <w:sz w:val="20"/>
                      <w:szCs w:val="20"/>
                      <w:lang w:val="tr-TR" w:eastAsia="tr-TR"/>
                    </w:rPr>
                    <w:t>Payables on Operations</w:t>
                  </w:r>
                </w:p>
              </w:tc>
              <w:tc>
                <w:tcPr>
                  <w:tcW w:w="933"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748</w:t>
                  </w:r>
                </w:p>
              </w:tc>
              <w:tc>
                <w:tcPr>
                  <w:tcW w:w="869"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6.530</w:t>
                  </w:r>
                </w:p>
              </w:tc>
              <w:tc>
                <w:tcPr>
                  <w:tcW w:w="1009"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46</w:t>
                  </w:r>
                </w:p>
              </w:tc>
              <w:tc>
                <w:tcPr>
                  <w:tcW w:w="869"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7.325</w:t>
                  </w:r>
                </w:p>
              </w:tc>
              <w:tc>
                <w:tcPr>
                  <w:tcW w:w="712"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29</w:t>
                  </w:r>
                </w:p>
              </w:tc>
              <w:tc>
                <w:tcPr>
                  <w:tcW w:w="938"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7.353</w:t>
                  </w:r>
                </w:p>
              </w:tc>
            </w:tr>
            <w:tr w:rsidR="00997B5C" w:rsidRPr="00997B5C">
              <w:trPr>
                <w:trHeight w:val="280"/>
                <w:jc w:val="center"/>
              </w:trPr>
              <w:tc>
                <w:tcPr>
                  <w:tcW w:w="4584" w:type="dxa"/>
                  <w:tcBorders>
                    <w:top w:val="nil"/>
                    <w:left w:val="nil"/>
                    <w:bottom w:val="nil"/>
                    <w:right w:val="nil"/>
                  </w:tcBorders>
                  <w:shd w:val="clear" w:color="auto" w:fill="auto"/>
                  <w:noWrap/>
                  <w:vAlign w:val="bottom"/>
                </w:tcPr>
                <w:p w:rsidR="00997B5C" w:rsidRPr="00997B5C" w:rsidRDefault="00997B5C" w:rsidP="00997B5C">
                  <w:pPr>
                    <w:rPr>
                      <w:rFonts w:ascii="Century" w:hAnsi="Century" w:cs="Arial TUR"/>
                      <w:sz w:val="20"/>
                      <w:szCs w:val="20"/>
                      <w:lang w:val="tr-TR" w:eastAsia="tr-TR"/>
                    </w:rPr>
                  </w:pPr>
                  <w:r w:rsidRPr="00997B5C">
                    <w:rPr>
                      <w:rFonts w:ascii="Century" w:hAnsi="Century" w:cs="Arial TUR"/>
                      <w:sz w:val="20"/>
                      <w:szCs w:val="20"/>
                      <w:lang w:val="tr-TR" w:eastAsia="tr-TR"/>
                    </w:rPr>
                    <w:t xml:space="preserve"> Sig</w:t>
                  </w:r>
                  <w:r w:rsidR="00A50706">
                    <w:rPr>
                      <w:rFonts w:ascii="Century" w:hAnsi="Century" w:cs="Arial TUR"/>
                      <w:sz w:val="20"/>
                      <w:szCs w:val="20"/>
                      <w:lang w:val="tr-TR" w:eastAsia="tr-TR"/>
                    </w:rPr>
                    <w:t>.</w:t>
                  </w:r>
                  <w:r w:rsidRPr="00997B5C">
                    <w:rPr>
                      <w:rFonts w:ascii="Century" w:hAnsi="Century" w:cs="Arial TUR"/>
                      <w:sz w:val="20"/>
                      <w:szCs w:val="20"/>
                      <w:lang w:val="tr-TR" w:eastAsia="tr-TR"/>
                    </w:rPr>
                    <w:t xml:space="preserve"> Teknik Karş.(Net) - </w:t>
                  </w:r>
                  <w:r w:rsidRPr="00997B5C">
                    <w:rPr>
                      <w:rFonts w:ascii="Century" w:hAnsi="Century" w:cs="Arial TUR"/>
                      <w:i/>
                      <w:iCs/>
                      <w:sz w:val="20"/>
                      <w:szCs w:val="20"/>
                      <w:lang w:val="tr-TR" w:eastAsia="tr-TR"/>
                    </w:rPr>
                    <w:t>Tech. Prov.NoR</w:t>
                  </w:r>
                </w:p>
              </w:tc>
              <w:tc>
                <w:tcPr>
                  <w:tcW w:w="933"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5.875</w:t>
                  </w:r>
                </w:p>
              </w:tc>
              <w:tc>
                <w:tcPr>
                  <w:tcW w:w="869"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4.231</w:t>
                  </w:r>
                </w:p>
              </w:tc>
              <w:tc>
                <w:tcPr>
                  <w:tcW w:w="1009"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989</w:t>
                  </w:r>
                </w:p>
              </w:tc>
              <w:tc>
                <w:tcPr>
                  <w:tcW w:w="869"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11.095</w:t>
                  </w:r>
                </w:p>
              </w:tc>
              <w:tc>
                <w:tcPr>
                  <w:tcW w:w="712"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658</w:t>
                  </w:r>
                </w:p>
              </w:tc>
              <w:tc>
                <w:tcPr>
                  <w:tcW w:w="938"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11.754</w:t>
                  </w:r>
                </w:p>
              </w:tc>
            </w:tr>
            <w:tr w:rsidR="00997B5C" w:rsidRPr="00997B5C">
              <w:trPr>
                <w:trHeight w:val="280"/>
                <w:jc w:val="center"/>
              </w:trPr>
              <w:tc>
                <w:tcPr>
                  <w:tcW w:w="4584" w:type="dxa"/>
                  <w:tcBorders>
                    <w:top w:val="nil"/>
                    <w:left w:val="nil"/>
                    <w:bottom w:val="double" w:sz="6" w:space="0" w:color="auto"/>
                    <w:right w:val="nil"/>
                  </w:tcBorders>
                  <w:shd w:val="clear" w:color="auto" w:fill="auto"/>
                  <w:noWrap/>
                  <w:vAlign w:val="bottom"/>
                </w:tcPr>
                <w:p w:rsidR="00997B5C" w:rsidRPr="00997B5C" w:rsidRDefault="00997B5C" w:rsidP="00997B5C">
                  <w:pPr>
                    <w:rPr>
                      <w:rFonts w:ascii="Century" w:hAnsi="Century" w:cs="Arial TUR"/>
                      <w:sz w:val="20"/>
                      <w:szCs w:val="20"/>
                      <w:lang w:val="tr-TR" w:eastAsia="tr-TR"/>
                    </w:rPr>
                  </w:pPr>
                  <w:r w:rsidRPr="00997B5C">
                    <w:rPr>
                      <w:rFonts w:ascii="Century" w:hAnsi="Century" w:cs="Arial TUR"/>
                      <w:sz w:val="20"/>
                      <w:szCs w:val="20"/>
                      <w:lang w:val="tr-TR" w:eastAsia="tr-TR"/>
                    </w:rPr>
                    <w:t xml:space="preserve"> Diğer Yükümlülükler - </w:t>
                  </w:r>
                  <w:r w:rsidRPr="00997B5C">
                    <w:rPr>
                      <w:rFonts w:ascii="Century" w:hAnsi="Century" w:cs="Arial TUR"/>
                      <w:i/>
                      <w:iCs/>
                      <w:sz w:val="20"/>
                      <w:szCs w:val="20"/>
                      <w:lang w:val="tr-TR" w:eastAsia="tr-TR"/>
                    </w:rPr>
                    <w:t>Other Liabilities</w:t>
                  </w:r>
                </w:p>
              </w:tc>
              <w:tc>
                <w:tcPr>
                  <w:tcW w:w="933" w:type="dxa"/>
                  <w:tcBorders>
                    <w:top w:val="nil"/>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800</w:t>
                  </w:r>
                </w:p>
              </w:tc>
              <w:tc>
                <w:tcPr>
                  <w:tcW w:w="869" w:type="dxa"/>
                  <w:tcBorders>
                    <w:top w:val="nil"/>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182</w:t>
                  </w:r>
                </w:p>
              </w:tc>
              <w:tc>
                <w:tcPr>
                  <w:tcW w:w="1009" w:type="dxa"/>
                  <w:tcBorders>
                    <w:top w:val="nil"/>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45</w:t>
                  </w:r>
                </w:p>
              </w:tc>
              <w:tc>
                <w:tcPr>
                  <w:tcW w:w="869" w:type="dxa"/>
                  <w:tcBorders>
                    <w:top w:val="nil"/>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1.027</w:t>
                  </w:r>
                </w:p>
              </w:tc>
              <w:tc>
                <w:tcPr>
                  <w:tcW w:w="712" w:type="dxa"/>
                  <w:tcBorders>
                    <w:top w:val="nil"/>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36</w:t>
                  </w:r>
                </w:p>
              </w:tc>
              <w:tc>
                <w:tcPr>
                  <w:tcW w:w="938" w:type="dxa"/>
                  <w:tcBorders>
                    <w:top w:val="nil"/>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1.063</w:t>
                  </w:r>
                </w:p>
              </w:tc>
            </w:tr>
          </w:tbl>
          <w:p w:rsidR="006C6FA8" w:rsidRPr="000B230B" w:rsidRDefault="006C6FA8" w:rsidP="00D96FCE">
            <w:pPr>
              <w:jc w:val="center"/>
              <w:rPr>
                <w:rFonts w:ascii="Century" w:hAnsi="Century"/>
                <w:highlight w:val="yellow"/>
                <w:lang w:val="tr-TR"/>
              </w:rPr>
            </w:pPr>
          </w:p>
        </w:tc>
      </w:tr>
      <w:tr w:rsidR="00CD6E9E" w:rsidRPr="00367FA3">
        <w:trPr>
          <w:gridAfter w:val="1"/>
          <w:wAfter w:w="216" w:type="dxa"/>
          <w:trHeight w:val="144"/>
        </w:trPr>
        <w:tc>
          <w:tcPr>
            <w:tcW w:w="4837" w:type="dxa"/>
            <w:gridSpan w:val="2"/>
          </w:tcPr>
          <w:p w:rsidR="00425B24" w:rsidRPr="00367FA3" w:rsidRDefault="00425B24" w:rsidP="008D17FE">
            <w:pPr>
              <w:jc w:val="both"/>
              <w:rPr>
                <w:rFonts w:ascii="Century" w:hAnsi="Century"/>
                <w:highlight w:val="yellow"/>
                <w:lang w:val="tr-TR"/>
              </w:rPr>
            </w:pPr>
          </w:p>
          <w:p w:rsidR="0001780E" w:rsidRPr="00E872FE" w:rsidRDefault="0001780E" w:rsidP="008D17FE">
            <w:pPr>
              <w:jc w:val="both"/>
              <w:rPr>
                <w:rFonts w:ascii="Century" w:hAnsi="Century"/>
                <w:lang w:val="tr-TR"/>
              </w:rPr>
            </w:pPr>
            <w:r w:rsidRPr="00E872FE">
              <w:rPr>
                <w:rFonts w:ascii="Century" w:hAnsi="Century"/>
                <w:lang w:val="tr-TR"/>
              </w:rPr>
              <w:t>Sigorta</w:t>
            </w:r>
            <w:r w:rsidR="00AA43E9" w:rsidRPr="00E872FE">
              <w:rPr>
                <w:rFonts w:ascii="Century" w:hAnsi="Century"/>
                <w:lang w:val="tr-TR"/>
              </w:rPr>
              <w:t xml:space="preserve">cılık </w:t>
            </w:r>
            <w:r w:rsidRPr="00E872FE">
              <w:rPr>
                <w:rFonts w:ascii="Century" w:hAnsi="Century"/>
                <w:lang w:val="tr-TR"/>
              </w:rPr>
              <w:t>sektöründe faaliyet gösteren tüm şirketlerin toplam öz</w:t>
            </w:r>
            <w:r w:rsidR="009E5A95" w:rsidRPr="00E872FE">
              <w:rPr>
                <w:rFonts w:ascii="Century" w:hAnsi="Century"/>
                <w:lang w:val="tr-TR"/>
              </w:rPr>
              <w:t>sermaye</w:t>
            </w:r>
            <w:r w:rsidRPr="00E872FE">
              <w:rPr>
                <w:rFonts w:ascii="Century" w:hAnsi="Century"/>
                <w:lang w:val="tr-TR"/>
              </w:rPr>
              <w:t xml:space="preserve"> tutarı 31</w:t>
            </w:r>
            <w:r w:rsidR="00574E96">
              <w:rPr>
                <w:rFonts w:ascii="Century" w:hAnsi="Century"/>
                <w:lang w:val="tr-TR"/>
              </w:rPr>
              <w:t>/</w:t>
            </w:r>
            <w:r w:rsidRPr="00E872FE">
              <w:rPr>
                <w:rFonts w:ascii="Century" w:hAnsi="Century"/>
                <w:lang w:val="tr-TR"/>
              </w:rPr>
              <w:t>12</w:t>
            </w:r>
            <w:r w:rsidR="00574E96">
              <w:rPr>
                <w:rFonts w:ascii="Century" w:hAnsi="Century"/>
                <w:lang w:val="tr-TR"/>
              </w:rPr>
              <w:t>/</w:t>
            </w:r>
            <w:r w:rsidRPr="00E872FE">
              <w:rPr>
                <w:rFonts w:ascii="Century" w:hAnsi="Century"/>
                <w:lang w:val="tr-TR"/>
              </w:rPr>
              <w:t>200</w:t>
            </w:r>
            <w:r w:rsidR="003F072A">
              <w:rPr>
                <w:rFonts w:ascii="Century" w:hAnsi="Century"/>
                <w:lang w:val="tr-TR"/>
              </w:rPr>
              <w:t>8</w:t>
            </w:r>
            <w:r w:rsidRPr="00E872FE">
              <w:rPr>
                <w:rFonts w:ascii="Century" w:hAnsi="Century"/>
                <w:lang w:val="tr-TR"/>
              </w:rPr>
              <w:t xml:space="preserve"> tarihi itibariyle </w:t>
            </w:r>
            <w:r w:rsidR="00E872FE" w:rsidRPr="00E872FE">
              <w:rPr>
                <w:rFonts w:ascii="Century" w:hAnsi="Century"/>
                <w:lang w:val="tr-TR"/>
              </w:rPr>
              <w:t>7.</w:t>
            </w:r>
            <w:r w:rsidR="003F072A">
              <w:rPr>
                <w:rFonts w:ascii="Century" w:hAnsi="Century"/>
                <w:lang w:val="tr-TR"/>
              </w:rPr>
              <w:t xml:space="preserve">725 milyon </w:t>
            </w:r>
            <w:r w:rsidRPr="00E872FE">
              <w:rPr>
                <w:rFonts w:ascii="Century" w:hAnsi="Century"/>
                <w:lang w:val="tr-TR"/>
              </w:rPr>
              <w:t>TL olup, özsermaye içinde ödenmiş sermayenin payı %</w:t>
            </w:r>
            <w:r w:rsidR="002547A1" w:rsidRPr="00E872FE">
              <w:rPr>
                <w:rFonts w:ascii="Century" w:hAnsi="Century"/>
                <w:lang w:val="tr-TR"/>
              </w:rPr>
              <w:t xml:space="preserve"> </w:t>
            </w:r>
            <w:r w:rsidR="003F072A">
              <w:rPr>
                <w:rFonts w:ascii="Century" w:hAnsi="Century"/>
                <w:lang w:val="tr-TR"/>
              </w:rPr>
              <w:t>6</w:t>
            </w:r>
            <w:r w:rsidR="00E872FE" w:rsidRPr="00E872FE">
              <w:rPr>
                <w:rFonts w:ascii="Century" w:hAnsi="Century"/>
                <w:lang w:val="tr-TR"/>
              </w:rPr>
              <w:t>0</w:t>
            </w:r>
            <w:r w:rsidRPr="00E872FE">
              <w:rPr>
                <w:rFonts w:ascii="Century" w:hAnsi="Century"/>
                <w:lang w:val="tr-TR"/>
              </w:rPr>
              <w:t>’</w:t>
            </w:r>
            <w:r w:rsidR="003F072A">
              <w:rPr>
                <w:rFonts w:ascii="Century" w:hAnsi="Century"/>
                <w:lang w:val="tr-TR"/>
              </w:rPr>
              <w:t>tı</w:t>
            </w:r>
            <w:r w:rsidR="00E872FE" w:rsidRPr="00E872FE">
              <w:rPr>
                <w:rFonts w:ascii="Century" w:hAnsi="Century"/>
                <w:lang w:val="tr-TR"/>
              </w:rPr>
              <w:t>r</w:t>
            </w:r>
            <w:r w:rsidRPr="00E872FE">
              <w:rPr>
                <w:rFonts w:ascii="Century" w:hAnsi="Century"/>
                <w:lang w:val="tr-TR"/>
              </w:rPr>
              <w:t xml:space="preserve">. Yıl sonu itibariyle </w:t>
            </w:r>
            <w:r w:rsidR="003F072A">
              <w:rPr>
                <w:rFonts w:ascii="Century" w:hAnsi="Century"/>
                <w:lang w:val="tr-TR"/>
              </w:rPr>
              <w:t>toplam</w:t>
            </w:r>
            <w:r w:rsidRPr="00E872FE">
              <w:rPr>
                <w:rFonts w:ascii="Century" w:hAnsi="Century"/>
                <w:lang w:val="tr-TR"/>
              </w:rPr>
              <w:t xml:space="preserve"> net dönem k</w:t>
            </w:r>
            <w:r w:rsidR="00B10838">
              <w:rPr>
                <w:rFonts w:ascii="Century" w:hAnsi="Century"/>
                <w:lang w:val="tr-TR"/>
              </w:rPr>
              <w:t>â</w:t>
            </w:r>
            <w:r w:rsidRPr="00E872FE">
              <w:rPr>
                <w:rFonts w:ascii="Century" w:hAnsi="Century"/>
                <w:lang w:val="tr-TR"/>
              </w:rPr>
              <w:t xml:space="preserve">rı </w:t>
            </w:r>
            <w:r w:rsidR="003F072A">
              <w:rPr>
                <w:rFonts w:ascii="Century" w:hAnsi="Century"/>
                <w:lang w:val="tr-TR"/>
              </w:rPr>
              <w:t xml:space="preserve">972 milyon </w:t>
            </w:r>
            <w:r w:rsidRPr="00E872FE">
              <w:rPr>
                <w:rFonts w:ascii="Century" w:hAnsi="Century"/>
                <w:lang w:val="tr-TR"/>
              </w:rPr>
              <w:t>TL</w:t>
            </w:r>
            <w:r w:rsidR="00AA43E9" w:rsidRPr="00E872FE">
              <w:rPr>
                <w:rFonts w:ascii="Century" w:hAnsi="Century"/>
                <w:lang w:val="tr-TR"/>
              </w:rPr>
              <w:t xml:space="preserve"> olup</w:t>
            </w:r>
            <w:r w:rsidR="00096277" w:rsidRPr="00E872FE">
              <w:rPr>
                <w:rFonts w:ascii="Century" w:hAnsi="Century"/>
                <w:lang w:val="tr-TR"/>
              </w:rPr>
              <w:t>,</w:t>
            </w:r>
            <w:r w:rsidR="00AA43E9" w:rsidRPr="00E872FE">
              <w:rPr>
                <w:rFonts w:ascii="Century" w:hAnsi="Century"/>
                <w:lang w:val="tr-TR"/>
              </w:rPr>
              <w:t xml:space="preserve"> </w:t>
            </w:r>
            <w:r w:rsidR="00B10838">
              <w:rPr>
                <w:rFonts w:ascii="Century" w:hAnsi="Century"/>
                <w:lang w:val="tr-TR"/>
              </w:rPr>
              <w:t xml:space="preserve">mevcut şirketlerden </w:t>
            </w:r>
            <w:r w:rsidR="003F072A">
              <w:rPr>
                <w:rFonts w:ascii="Century" w:hAnsi="Century"/>
                <w:lang w:val="tr-TR"/>
              </w:rPr>
              <w:t>24</w:t>
            </w:r>
            <w:r w:rsidR="00B10838">
              <w:rPr>
                <w:rFonts w:ascii="Century" w:hAnsi="Century"/>
                <w:lang w:val="tr-TR"/>
              </w:rPr>
              <w:t>’ü</w:t>
            </w:r>
            <w:r w:rsidR="003F072A">
              <w:rPr>
                <w:rFonts w:ascii="Century" w:hAnsi="Century"/>
                <w:lang w:val="tr-TR"/>
              </w:rPr>
              <w:t xml:space="preserve"> </w:t>
            </w:r>
            <w:r w:rsidR="00096277" w:rsidRPr="00E872FE">
              <w:rPr>
                <w:rFonts w:ascii="Century" w:hAnsi="Century"/>
                <w:lang w:val="tr-TR"/>
              </w:rPr>
              <w:t>200</w:t>
            </w:r>
            <w:r w:rsidR="003F072A">
              <w:rPr>
                <w:rFonts w:ascii="Century" w:hAnsi="Century"/>
                <w:lang w:val="tr-TR"/>
              </w:rPr>
              <w:t>8</w:t>
            </w:r>
            <w:r w:rsidR="00096277" w:rsidRPr="00E872FE">
              <w:rPr>
                <w:rFonts w:ascii="Century" w:hAnsi="Century"/>
                <w:lang w:val="tr-TR"/>
              </w:rPr>
              <w:t xml:space="preserve"> yılını</w:t>
            </w:r>
            <w:r w:rsidR="00AA43E9" w:rsidRPr="00E872FE">
              <w:rPr>
                <w:rFonts w:ascii="Century" w:hAnsi="Century"/>
                <w:lang w:val="tr-TR"/>
              </w:rPr>
              <w:t xml:space="preserve"> </w:t>
            </w:r>
            <w:r w:rsidRPr="00E872FE">
              <w:rPr>
                <w:rFonts w:ascii="Century" w:hAnsi="Century"/>
                <w:lang w:val="tr-TR"/>
              </w:rPr>
              <w:t xml:space="preserve">zararla kapatmıştır. </w:t>
            </w:r>
          </w:p>
          <w:p w:rsidR="00CD6E9E" w:rsidRPr="00367FA3" w:rsidRDefault="00CD6E9E" w:rsidP="008D17FE">
            <w:pPr>
              <w:rPr>
                <w:rFonts w:ascii="Century" w:hAnsi="Century"/>
                <w:highlight w:val="yellow"/>
                <w:lang w:val="tr-TR"/>
              </w:rPr>
            </w:pPr>
          </w:p>
        </w:tc>
        <w:tc>
          <w:tcPr>
            <w:tcW w:w="237" w:type="dxa"/>
            <w:gridSpan w:val="4"/>
          </w:tcPr>
          <w:p w:rsidR="00CD6E9E" w:rsidRPr="00367FA3" w:rsidRDefault="00CD6E9E" w:rsidP="008D17FE">
            <w:pPr>
              <w:rPr>
                <w:rFonts w:ascii="Century" w:hAnsi="Century"/>
                <w:highlight w:val="yellow"/>
                <w:lang w:val="tr-TR"/>
              </w:rPr>
            </w:pPr>
          </w:p>
          <w:p w:rsidR="00425B24" w:rsidRPr="00367FA3" w:rsidRDefault="00425B24" w:rsidP="008D17FE">
            <w:pPr>
              <w:rPr>
                <w:rFonts w:ascii="Century" w:hAnsi="Century"/>
                <w:highlight w:val="yellow"/>
                <w:lang w:val="tr-TR"/>
              </w:rPr>
            </w:pPr>
          </w:p>
          <w:p w:rsidR="00425B24" w:rsidRPr="00367FA3" w:rsidRDefault="00425B24" w:rsidP="008D17FE">
            <w:pPr>
              <w:rPr>
                <w:rFonts w:ascii="Century" w:hAnsi="Century"/>
                <w:highlight w:val="yellow"/>
                <w:lang w:val="tr-TR"/>
              </w:rPr>
            </w:pPr>
          </w:p>
        </w:tc>
        <w:tc>
          <w:tcPr>
            <w:tcW w:w="4970" w:type="dxa"/>
            <w:gridSpan w:val="4"/>
          </w:tcPr>
          <w:p w:rsidR="00CD6E9E" w:rsidRPr="00367FA3" w:rsidRDefault="00CD6E9E" w:rsidP="008D17FE">
            <w:pPr>
              <w:rPr>
                <w:rFonts w:ascii="Century" w:hAnsi="Century"/>
                <w:highlight w:val="yellow"/>
                <w:lang w:val="tr-TR"/>
              </w:rPr>
            </w:pPr>
          </w:p>
          <w:p w:rsidR="00BC75A4" w:rsidRPr="00FE283D" w:rsidRDefault="00AA43E9" w:rsidP="00BC75A4">
            <w:pPr>
              <w:jc w:val="both"/>
              <w:rPr>
                <w:rFonts w:ascii="Century" w:hAnsi="Century" w:cs="Arial"/>
                <w:color w:val="595959"/>
                <w:lang w:val="tr-TR"/>
              </w:rPr>
            </w:pPr>
            <w:r w:rsidRPr="00FE283D">
              <w:rPr>
                <w:rFonts w:ascii="Century" w:hAnsi="Century" w:cs="Arial"/>
                <w:color w:val="595959"/>
                <w:lang w:val="tr-TR"/>
              </w:rPr>
              <w:t>The total amount of shareholder</w:t>
            </w:r>
            <w:r w:rsidR="00BC75A4" w:rsidRPr="00FE283D">
              <w:rPr>
                <w:rFonts w:ascii="Century" w:hAnsi="Century" w:cs="Arial"/>
                <w:color w:val="595959"/>
                <w:lang w:val="tr-TR"/>
              </w:rPr>
              <w:t>s</w:t>
            </w:r>
            <w:r w:rsidRPr="00FE283D">
              <w:rPr>
                <w:rFonts w:ascii="Century" w:hAnsi="Century" w:cs="Arial"/>
                <w:color w:val="595959"/>
                <w:lang w:val="tr-TR"/>
              </w:rPr>
              <w:t>’</w:t>
            </w:r>
            <w:r w:rsidR="00BC75A4" w:rsidRPr="00FE283D">
              <w:rPr>
                <w:rFonts w:ascii="Century" w:hAnsi="Century" w:cs="Arial"/>
                <w:color w:val="595959"/>
                <w:lang w:val="tr-TR"/>
              </w:rPr>
              <w:t xml:space="preserve"> equity of all insurance companie</w:t>
            </w:r>
            <w:r w:rsidR="00EE128A" w:rsidRPr="00FE283D">
              <w:rPr>
                <w:rFonts w:ascii="Century" w:hAnsi="Century" w:cs="Arial"/>
                <w:color w:val="595959"/>
                <w:lang w:val="tr-TR"/>
              </w:rPr>
              <w:t xml:space="preserve">s is </w:t>
            </w:r>
            <w:r w:rsidR="009A05A2" w:rsidRPr="00FE283D">
              <w:rPr>
                <w:rFonts w:ascii="Century" w:hAnsi="Century" w:cs="Arial"/>
                <w:color w:val="595959"/>
                <w:lang w:val="tr-TR"/>
              </w:rPr>
              <w:t xml:space="preserve">TL </w:t>
            </w:r>
            <w:r w:rsidR="00187F1E">
              <w:rPr>
                <w:rFonts w:ascii="Century" w:hAnsi="Century" w:cs="Arial"/>
                <w:color w:val="595959"/>
                <w:lang w:val="tr-TR"/>
              </w:rPr>
              <w:t>7,</w:t>
            </w:r>
            <w:r w:rsidR="00EE128A" w:rsidRPr="00FE283D">
              <w:rPr>
                <w:rFonts w:ascii="Century" w:hAnsi="Century" w:cs="Arial"/>
                <w:color w:val="595959"/>
                <w:lang w:val="tr-TR"/>
              </w:rPr>
              <w:t>72</w:t>
            </w:r>
            <w:r w:rsidR="00E872FE" w:rsidRPr="00FE283D">
              <w:rPr>
                <w:rFonts w:ascii="Century" w:hAnsi="Century" w:cs="Arial"/>
                <w:color w:val="595959"/>
                <w:lang w:val="tr-TR"/>
              </w:rPr>
              <w:t>5</w:t>
            </w:r>
            <w:r w:rsidR="00AB220A" w:rsidRPr="00FE283D">
              <w:rPr>
                <w:rFonts w:ascii="Century" w:hAnsi="Century" w:cs="Arial"/>
                <w:color w:val="595959"/>
                <w:lang w:val="tr-TR"/>
              </w:rPr>
              <w:t xml:space="preserve"> million as at </w:t>
            </w:r>
            <w:r w:rsidR="00BC75A4" w:rsidRPr="00FE283D">
              <w:rPr>
                <w:rFonts w:ascii="Century" w:hAnsi="Century" w:cs="Arial"/>
                <w:color w:val="595959"/>
                <w:lang w:val="tr-TR"/>
              </w:rPr>
              <w:t>December</w:t>
            </w:r>
            <w:r w:rsidR="00AB220A" w:rsidRPr="00FE283D">
              <w:rPr>
                <w:rFonts w:ascii="Century" w:hAnsi="Century" w:cs="Arial"/>
                <w:color w:val="595959"/>
                <w:lang w:val="tr-TR"/>
              </w:rPr>
              <w:t xml:space="preserve"> 31,</w:t>
            </w:r>
            <w:r w:rsidR="00BC75A4" w:rsidRPr="00FE283D">
              <w:rPr>
                <w:rFonts w:ascii="Century" w:hAnsi="Century" w:cs="Arial"/>
                <w:color w:val="595959"/>
                <w:lang w:val="tr-TR"/>
              </w:rPr>
              <w:t xml:space="preserve"> 200</w:t>
            </w:r>
            <w:r w:rsidR="00EE128A" w:rsidRPr="00FE283D">
              <w:rPr>
                <w:rFonts w:ascii="Century" w:hAnsi="Century" w:cs="Arial"/>
                <w:color w:val="595959"/>
                <w:lang w:val="tr-TR"/>
              </w:rPr>
              <w:t>8</w:t>
            </w:r>
            <w:r w:rsidR="00BC75A4" w:rsidRPr="00FE283D">
              <w:rPr>
                <w:rFonts w:ascii="Century" w:hAnsi="Century" w:cs="Arial"/>
                <w:color w:val="595959"/>
                <w:lang w:val="tr-TR"/>
              </w:rPr>
              <w:t>. The share of paid in capital in shareholders</w:t>
            </w:r>
            <w:r w:rsidRPr="00FE283D">
              <w:rPr>
                <w:rFonts w:ascii="Century" w:hAnsi="Century" w:cs="Arial"/>
                <w:color w:val="595959"/>
                <w:lang w:val="tr-TR"/>
              </w:rPr>
              <w:t>’</w:t>
            </w:r>
            <w:r w:rsidR="00BC75A4" w:rsidRPr="00FE283D">
              <w:rPr>
                <w:rFonts w:ascii="Century" w:hAnsi="Century" w:cs="Arial"/>
                <w:color w:val="595959"/>
                <w:lang w:val="tr-TR"/>
              </w:rPr>
              <w:t xml:space="preserve"> equity is </w:t>
            </w:r>
            <w:r w:rsidR="00EE128A" w:rsidRPr="00FE283D">
              <w:rPr>
                <w:rFonts w:ascii="Century" w:hAnsi="Century" w:cs="Arial"/>
                <w:color w:val="595959"/>
                <w:lang w:val="tr-TR"/>
              </w:rPr>
              <w:t>6</w:t>
            </w:r>
            <w:r w:rsidR="00E872FE" w:rsidRPr="00FE283D">
              <w:rPr>
                <w:rFonts w:ascii="Century" w:hAnsi="Century" w:cs="Arial"/>
                <w:color w:val="595959"/>
                <w:lang w:val="tr-TR"/>
              </w:rPr>
              <w:t>0</w:t>
            </w:r>
            <w:r w:rsidR="00BC75A4" w:rsidRPr="00FE283D">
              <w:rPr>
                <w:rFonts w:ascii="Century" w:hAnsi="Century" w:cs="Arial"/>
                <w:color w:val="595959"/>
                <w:lang w:val="tr-TR"/>
              </w:rPr>
              <w:t>%. Consolidate</w:t>
            </w:r>
            <w:r w:rsidR="00EE128A" w:rsidRPr="00FE283D">
              <w:rPr>
                <w:rFonts w:ascii="Century" w:hAnsi="Century" w:cs="Arial"/>
                <w:color w:val="595959"/>
                <w:lang w:val="tr-TR"/>
              </w:rPr>
              <w:t xml:space="preserve">d net profit for the period is </w:t>
            </w:r>
            <w:r w:rsidR="00BC75A4" w:rsidRPr="00FE283D">
              <w:rPr>
                <w:rFonts w:ascii="Century" w:hAnsi="Century" w:cs="Arial"/>
                <w:color w:val="595959"/>
                <w:lang w:val="tr-TR"/>
              </w:rPr>
              <w:t xml:space="preserve">TL </w:t>
            </w:r>
            <w:r w:rsidR="00EE128A" w:rsidRPr="00FE283D">
              <w:rPr>
                <w:rFonts w:ascii="Century" w:hAnsi="Century" w:cs="Arial"/>
                <w:color w:val="595959"/>
                <w:lang w:val="tr-TR"/>
              </w:rPr>
              <w:t>972</w:t>
            </w:r>
            <w:r w:rsidR="00BC75A4" w:rsidRPr="00FE283D">
              <w:rPr>
                <w:rFonts w:ascii="Century" w:hAnsi="Century" w:cs="Arial"/>
                <w:color w:val="595959"/>
                <w:lang w:val="tr-TR"/>
              </w:rPr>
              <w:t xml:space="preserve"> million at the end of the year. The balance sheets of </w:t>
            </w:r>
            <w:r w:rsidR="00EE128A" w:rsidRPr="00FE283D">
              <w:rPr>
                <w:rFonts w:ascii="Century" w:hAnsi="Century" w:cs="Arial"/>
                <w:color w:val="595959"/>
                <w:lang w:val="tr-TR"/>
              </w:rPr>
              <w:t>24</w:t>
            </w:r>
            <w:r w:rsidR="00BC75A4" w:rsidRPr="00FE283D">
              <w:rPr>
                <w:rFonts w:ascii="Century" w:hAnsi="Century" w:cs="Arial"/>
                <w:color w:val="595959"/>
                <w:lang w:val="tr-TR"/>
              </w:rPr>
              <w:t xml:space="preserve"> companies showed a loss at the end of the period. </w:t>
            </w:r>
          </w:p>
          <w:p w:rsidR="00BC75A4" w:rsidRPr="00367FA3" w:rsidRDefault="00BC75A4" w:rsidP="008D17FE">
            <w:pPr>
              <w:rPr>
                <w:rFonts w:ascii="Century" w:hAnsi="Century"/>
                <w:highlight w:val="yellow"/>
                <w:lang w:val="tr-TR"/>
              </w:rPr>
            </w:pPr>
          </w:p>
        </w:tc>
      </w:tr>
      <w:tr w:rsidR="006C6FA8" w:rsidRPr="00367FA3">
        <w:trPr>
          <w:gridAfter w:val="1"/>
          <w:wAfter w:w="216" w:type="dxa"/>
          <w:trHeight w:val="144"/>
        </w:trPr>
        <w:tc>
          <w:tcPr>
            <w:tcW w:w="10044" w:type="dxa"/>
            <w:gridSpan w:val="10"/>
          </w:tcPr>
          <w:p w:rsidR="0001780E" w:rsidRPr="00E872FE" w:rsidRDefault="0001780E" w:rsidP="00997B5C">
            <w:pPr>
              <w:pStyle w:val="ResimYazs"/>
              <w:rPr>
                <w:rFonts w:ascii="Century" w:hAnsi="Century"/>
                <w:lang w:val="tr-TR"/>
              </w:rPr>
            </w:pPr>
            <w:bookmarkStart w:id="67" w:name="_Toc170665546"/>
            <w:r w:rsidRPr="00E872FE">
              <w:rPr>
                <w:rFonts w:ascii="Century" w:hAnsi="Century"/>
                <w:lang w:val="tr-TR"/>
              </w:rPr>
              <w:t xml:space="preserve">Tablo </w:t>
            </w:r>
            <w:r w:rsidRPr="00E872FE">
              <w:rPr>
                <w:rFonts w:ascii="Century" w:hAnsi="Century"/>
                <w:lang w:val="tr-TR"/>
              </w:rPr>
              <w:fldChar w:fldCharType="begin"/>
            </w:r>
            <w:r w:rsidRPr="00E872FE">
              <w:rPr>
                <w:rFonts w:ascii="Century" w:hAnsi="Century"/>
                <w:lang w:val="tr-TR"/>
              </w:rPr>
              <w:instrText xml:space="preserve"> STYLEREF 2 \s </w:instrText>
            </w:r>
            <w:r w:rsidRPr="00E872FE">
              <w:rPr>
                <w:rFonts w:ascii="Century" w:hAnsi="Century"/>
                <w:lang w:val="tr-TR"/>
              </w:rPr>
              <w:fldChar w:fldCharType="separate"/>
            </w:r>
            <w:r w:rsidR="00E117DD">
              <w:rPr>
                <w:rFonts w:ascii="Century" w:hAnsi="Century"/>
                <w:noProof/>
                <w:lang w:val="tr-TR"/>
              </w:rPr>
              <w:t>1.4</w:t>
            </w:r>
            <w:r w:rsidRPr="00E872FE">
              <w:rPr>
                <w:rFonts w:ascii="Century" w:hAnsi="Century"/>
                <w:lang w:val="tr-TR"/>
              </w:rPr>
              <w:fldChar w:fldCharType="end"/>
            </w:r>
            <w:r w:rsidRPr="00E872FE">
              <w:rPr>
                <w:rFonts w:ascii="Century" w:hAnsi="Century"/>
                <w:lang w:val="tr-TR"/>
              </w:rPr>
              <w:noBreakHyphen/>
            </w:r>
            <w:r w:rsidRPr="00E872FE">
              <w:rPr>
                <w:rFonts w:ascii="Century" w:hAnsi="Century"/>
                <w:lang w:val="tr-TR"/>
              </w:rPr>
              <w:fldChar w:fldCharType="begin"/>
            </w:r>
            <w:r w:rsidRPr="00E872FE">
              <w:rPr>
                <w:rFonts w:ascii="Century" w:hAnsi="Century"/>
                <w:lang w:val="tr-TR"/>
              </w:rPr>
              <w:instrText xml:space="preserve"> SEQ Tablo \* ARABIC \s 2 </w:instrText>
            </w:r>
            <w:r w:rsidRPr="00E872FE">
              <w:rPr>
                <w:rFonts w:ascii="Century" w:hAnsi="Century"/>
                <w:lang w:val="tr-TR"/>
              </w:rPr>
              <w:fldChar w:fldCharType="separate"/>
            </w:r>
            <w:r w:rsidR="00E117DD">
              <w:rPr>
                <w:rFonts w:ascii="Century" w:hAnsi="Century"/>
                <w:noProof/>
                <w:lang w:val="tr-TR"/>
              </w:rPr>
              <w:t>11</w:t>
            </w:r>
            <w:r w:rsidRPr="00E872FE">
              <w:rPr>
                <w:rFonts w:ascii="Century" w:hAnsi="Century"/>
                <w:lang w:val="tr-TR"/>
              </w:rPr>
              <w:fldChar w:fldCharType="end"/>
            </w:r>
            <w:r w:rsidRPr="00E872FE">
              <w:rPr>
                <w:rFonts w:ascii="Century" w:hAnsi="Century"/>
                <w:lang w:val="tr-TR"/>
              </w:rPr>
              <w:t xml:space="preserve">; </w:t>
            </w:r>
            <w:r w:rsidRPr="00E872FE">
              <w:rPr>
                <w:rFonts w:ascii="Century" w:hAnsi="Century"/>
                <w:bCs w:val="0"/>
                <w:lang w:val="tr-TR"/>
              </w:rPr>
              <w:t>Öz</w:t>
            </w:r>
            <w:r w:rsidR="009E5A95" w:rsidRPr="00E872FE">
              <w:rPr>
                <w:rFonts w:ascii="Century" w:hAnsi="Century"/>
                <w:bCs w:val="0"/>
                <w:lang w:val="tr-TR"/>
              </w:rPr>
              <w:t>sermaye</w:t>
            </w:r>
            <w:r w:rsidRPr="00E872FE">
              <w:rPr>
                <w:rFonts w:ascii="Century" w:hAnsi="Century"/>
                <w:bCs w:val="0"/>
                <w:lang w:val="tr-TR"/>
              </w:rPr>
              <w:t xml:space="preserve"> – </w:t>
            </w:r>
            <w:r w:rsidR="0082296A" w:rsidRPr="00E872FE">
              <w:rPr>
                <w:rFonts w:ascii="Century" w:hAnsi="Century"/>
                <w:b w:val="0"/>
                <w:bCs w:val="0"/>
                <w:i/>
                <w:lang w:val="tr-TR"/>
              </w:rPr>
              <w:t>Shareholder</w:t>
            </w:r>
            <w:r w:rsidRPr="00E872FE">
              <w:rPr>
                <w:rFonts w:ascii="Century" w:hAnsi="Century"/>
                <w:b w:val="0"/>
                <w:bCs w:val="0"/>
                <w:i/>
                <w:lang w:val="tr-TR"/>
              </w:rPr>
              <w:t>s</w:t>
            </w:r>
            <w:r w:rsidR="0082296A" w:rsidRPr="00E872FE">
              <w:rPr>
                <w:rFonts w:ascii="Century" w:hAnsi="Century"/>
                <w:b w:val="0"/>
                <w:bCs w:val="0"/>
                <w:i/>
                <w:lang w:val="tr-TR"/>
              </w:rPr>
              <w:t>’</w:t>
            </w:r>
            <w:r w:rsidRPr="00E872FE">
              <w:rPr>
                <w:rFonts w:ascii="Century" w:hAnsi="Century"/>
                <w:b w:val="0"/>
                <w:bCs w:val="0"/>
                <w:i/>
                <w:lang w:val="tr-TR"/>
              </w:rPr>
              <w:t xml:space="preserve"> Equity</w:t>
            </w:r>
            <w:bookmarkEnd w:id="67"/>
          </w:p>
          <w:tbl>
            <w:tblPr>
              <w:tblW w:w="9851" w:type="dxa"/>
              <w:tblLayout w:type="fixed"/>
              <w:tblCellMar>
                <w:left w:w="70" w:type="dxa"/>
                <w:right w:w="70" w:type="dxa"/>
              </w:tblCellMar>
              <w:tblLook w:val="0000" w:firstRow="0" w:lastRow="0" w:firstColumn="0" w:lastColumn="0" w:noHBand="0" w:noVBand="0"/>
            </w:tblPr>
            <w:tblGrid>
              <w:gridCol w:w="4686"/>
              <w:gridCol w:w="908"/>
              <w:gridCol w:w="832"/>
              <w:gridCol w:w="870"/>
              <w:gridCol w:w="910"/>
              <w:gridCol w:w="735"/>
              <w:gridCol w:w="910"/>
            </w:tblGrid>
            <w:tr w:rsidR="00997B5C" w:rsidRPr="00997B5C">
              <w:trPr>
                <w:trHeight w:val="975"/>
              </w:trPr>
              <w:tc>
                <w:tcPr>
                  <w:tcW w:w="4686" w:type="dxa"/>
                  <w:tcBorders>
                    <w:top w:val="nil"/>
                    <w:left w:val="nil"/>
                    <w:bottom w:val="nil"/>
                    <w:right w:val="nil"/>
                  </w:tcBorders>
                  <w:shd w:val="clear" w:color="auto" w:fill="auto"/>
                  <w:noWrap/>
                  <w:vAlign w:val="bottom"/>
                </w:tcPr>
                <w:p w:rsidR="00997B5C" w:rsidRPr="00997B5C" w:rsidRDefault="00997B5C" w:rsidP="00997B5C">
                  <w:pPr>
                    <w:rPr>
                      <w:rFonts w:ascii="Century" w:hAnsi="Century" w:cs="Arial TUR"/>
                      <w:b/>
                      <w:bCs/>
                      <w:sz w:val="20"/>
                      <w:szCs w:val="20"/>
                      <w:lang w:val="tr-TR" w:eastAsia="tr-TR"/>
                    </w:rPr>
                  </w:pPr>
                  <w:r w:rsidRPr="00997B5C">
                    <w:rPr>
                      <w:rFonts w:ascii="Century" w:hAnsi="Century" w:cs="Arial TUR"/>
                      <w:b/>
                      <w:bCs/>
                      <w:sz w:val="20"/>
                      <w:szCs w:val="20"/>
                      <w:lang w:val="tr-TR" w:eastAsia="tr-TR"/>
                    </w:rPr>
                    <w:t>(Milyon</w:t>
                  </w:r>
                  <w:r w:rsidRPr="00997B5C">
                    <w:rPr>
                      <w:rFonts w:ascii="Century" w:hAnsi="Century" w:cs="Arial TUR"/>
                      <w:b/>
                      <w:bCs/>
                      <w:i/>
                      <w:iCs/>
                      <w:sz w:val="20"/>
                      <w:szCs w:val="20"/>
                      <w:lang w:val="tr-TR" w:eastAsia="tr-TR"/>
                    </w:rPr>
                    <w:t>/</w:t>
                  </w:r>
                  <w:r w:rsidRPr="00997B5C">
                    <w:rPr>
                      <w:rFonts w:ascii="Century" w:hAnsi="Century" w:cs="Arial TUR"/>
                      <w:i/>
                      <w:iCs/>
                      <w:sz w:val="20"/>
                      <w:szCs w:val="20"/>
                      <w:lang w:val="tr-TR" w:eastAsia="tr-TR"/>
                    </w:rPr>
                    <w:t>Million</w:t>
                  </w:r>
                  <w:r w:rsidRPr="00997B5C">
                    <w:rPr>
                      <w:rFonts w:ascii="Century" w:hAnsi="Century" w:cs="Arial TUR"/>
                      <w:b/>
                      <w:bCs/>
                      <w:sz w:val="20"/>
                      <w:szCs w:val="20"/>
                      <w:lang w:val="tr-TR" w:eastAsia="tr-TR"/>
                    </w:rPr>
                    <w:t xml:space="preserve"> TL)</w:t>
                  </w:r>
                </w:p>
              </w:tc>
              <w:tc>
                <w:tcPr>
                  <w:tcW w:w="908"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Hayat Dışı</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Non Life</w:t>
                  </w:r>
                </w:p>
              </w:tc>
              <w:tc>
                <w:tcPr>
                  <w:tcW w:w="832"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H / E</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L / P</w:t>
                  </w:r>
                </w:p>
              </w:tc>
              <w:tc>
                <w:tcPr>
                  <w:tcW w:w="870"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Hayat</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Life</w:t>
                  </w:r>
                </w:p>
              </w:tc>
              <w:tc>
                <w:tcPr>
                  <w:tcW w:w="910"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Ara Toplam</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Total</w:t>
                  </w:r>
                </w:p>
              </w:tc>
              <w:tc>
                <w:tcPr>
                  <w:tcW w:w="735"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Reas.</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Reins.</w:t>
                  </w:r>
                </w:p>
              </w:tc>
              <w:tc>
                <w:tcPr>
                  <w:tcW w:w="910" w:type="dxa"/>
                  <w:tcBorders>
                    <w:top w:val="nil"/>
                    <w:left w:val="nil"/>
                    <w:bottom w:val="nil"/>
                    <w:right w:val="nil"/>
                  </w:tcBorders>
                  <w:shd w:val="clear" w:color="auto" w:fill="auto"/>
                  <w:vAlign w:val="center"/>
                </w:tcPr>
                <w:p w:rsidR="00997B5C" w:rsidRPr="00997B5C" w:rsidRDefault="00997B5C" w:rsidP="00997B5C">
                  <w:pPr>
                    <w:jc w:val="center"/>
                    <w:rPr>
                      <w:rFonts w:ascii="Century" w:hAnsi="Century" w:cs="Arial TUR"/>
                      <w:b/>
                      <w:bCs/>
                      <w:sz w:val="20"/>
                      <w:szCs w:val="20"/>
                      <w:lang w:val="tr-TR" w:eastAsia="tr-TR"/>
                    </w:rPr>
                  </w:pPr>
                  <w:r w:rsidRPr="00997B5C">
                    <w:rPr>
                      <w:rFonts w:ascii="Century" w:hAnsi="Century" w:cs="Arial TUR"/>
                      <w:b/>
                      <w:bCs/>
                      <w:sz w:val="20"/>
                      <w:szCs w:val="20"/>
                      <w:lang w:val="tr-TR" w:eastAsia="tr-TR"/>
                    </w:rPr>
                    <w:t>Genel Toplam</w:t>
                  </w:r>
                  <w:r w:rsidRPr="00997B5C">
                    <w:rPr>
                      <w:rFonts w:ascii="Century" w:hAnsi="Century" w:cs="Arial TUR"/>
                      <w:b/>
                      <w:bCs/>
                      <w:sz w:val="20"/>
                      <w:szCs w:val="20"/>
                      <w:lang w:val="tr-TR" w:eastAsia="tr-TR"/>
                    </w:rPr>
                    <w:br/>
                  </w:r>
                  <w:r w:rsidRPr="00997B5C">
                    <w:rPr>
                      <w:rFonts w:ascii="Century" w:hAnsi="Century" w:cs="Arial TUR"/>
                      <w:i/>
                      <w:iCs/>
                      <w:sz w:val="20"/>
                      <w:szCs w:val="20"/>
                      <w:lang w:val="tr-TR" w:eastAsia="tr-TR"/>
                    </w:rPr>
                    <w:t>General Total</w:t>
                  </w:r>
                </w:p>
              </w:tc>
            </w:tr>
            <w:tr w:rsidR="00997B5C" w:rsidRPr="00997B5C">
              <w:trPr>
                <w:trHeight w:val="296"/>
              </w:trPr>
              <w:tc>
                <w:tcPr>
                  <w:tcW w:w="4686" w:type="dxa"/>
                  <w:tcBorders>
                    <w:top w:val="single" w:sz="4" w:space="0" w:color="auto"/>
                    <w:left w:val="nil"/>
                    <w:bottom w:val="nil"/>
                    <w:right w:val="nil"/>
                  </w:tcBorders>
                  <w:shd w:val="clear" w:color="auto" w:fill="auto"/>
                </w:tcPr>
                <w:p w:rsidR="00997B5C" w:rsidRPr="00997B5C" w:rsidRDefault="00997B5C" w:rsidP="00997B5C">
                  <w:pPr>
                    <w:jc w:val="both"/>
                    <w:rPr>
                      <w:rFonts w:ascii="Century" w:hAnsi="Century" w:cs="Arial TUR"/>
                      <w:sz w:val="20"/>
                      <w:szCs w:val="20"/>
                      <w:lang w:val="tr-TR" w:eastAsia="tr-TR"/>
                    </w:rPr>
                  </w:pPr>
                  <w:r w:rsidRPr="00997B5C">
                    <w:rPr>
                      <w:rFonts w:ascii="Century" w:hAnsi="Century" w:cs="Arial TUR"/>
                      <w:sz w:val="20"/>
                      <w:szCs w:val="20"/>
                      <w:lang w:val="tr-TR" w:eastAsia="tr-TR"/>
                    </w:rPr>
                    <w:t xml:space="preserve"> Ödenmiş Sermaye - </w:t>
                  </w:r>
                  <w:r w:rsidRPr="00997B5C">
                    <w:rPr>
                      <w:rFonts w:ascii="Century" w:hAnsi="Century" w:cs="Arial TUR"/>
                      <w:i/>
                      <w:iCs/>
                      <w:sz w:val="20"/>
                      <w:szCs w:val="20"/>
                      <w:lang w:val="tr-TR" w:eastAsia="tr-TR"/>
                    </w:rPr>
                    <w:t>Paid-in Capital</w:t>
                  </w:r>
                </w:p>
              </w:tc>
              <w:tc>
                <w:tcPr>
                  <w:tcW w:w="908"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3.255</w:t>
                  </w:r>
                </w:p>
              </w:tc>
              <w:tc>
                <w:tcPr>
                  <w:tcW w:w="832"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750</w:t>
                  </w:r>
                </w:p>
              </w:tc>
              <w:tc>
                <w:tcPr>
                  <w:tcW w:w="870"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236</w:t>
                  </w:r>
                </w:p>
              </w:tc>
              <w:tc>
                <w:tcPr>
                  <w:tcW w:w="910"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4.241</w:t>
                  </w:r>
                </w:p>
              </w:tc>
              <w:tc>
                <w:tcPr>
                  <w:tcW w:w="735"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385</w:t>
                  </w:r>
                </w:p>
              </w:tc>
              <w:tc>
                <w:tcPr>
                  <w:tcW w:w="910" w:type="dxa"/>
                  <w:tcBorders>
                    <w:top w:val="single" w:sz="4" w:space="0" w:color="auto"/>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4.626</w:t>
                  </w:r>
                </w:p>
              </w:tc>
            </w:tr>
            <w:tr w:rsidR="00997B5C" w:rsidRPr="00997B5C">
              <w:trPr>
                <w:trHeight w:val="296"/>
              </w:trPr>
              <w:tc>
                <w:tcPr>
                  <w:tcW w:w="4686" w:type="dxa"/>
                  <w:tcBorders>
                    <w:top w:val="nil"/>
                    <w:left w:val="nil"/>
                    <w:bottom w:val="nil"/>
                    <w:right w:val="nil"/>
                  </w:tcBorders>
                  <w:shd w:val="clear" w:color="auto" w:fill="auto"/>
                </w:tcPr>
                <w:p w:rsidR="00997B5C" w:rsidRPr="00997B5C" w:rsidRDefault="00997B5C" w:rsidP="00997B5C">
                  <w:pPr>
                    <w:jc w:val="both"/>
                    <w:rPr>
                      <w:rFonts w:ascii="Century" w:hAnsi="Century" w:cs="Arial TUR"/>
                      <w:sz w:val="20"/>
                      <w:szCs w:val="20"/>
                      <w:lang w:val="tr-TR" w:eastAsia="tr-TR"/>
                    </w:rPr>
                  </w:pPr>
                  <w:r w:rsidRPr="00997B5C">
                    <w:rPr>
                      <w:rFonts w:ascii="Century" w:hAnsi="Century" w:cs="Arial TUR"/>
                      <w:sz w:val="20"/>
                      <w:szCs w:val="20"/>
                      <w:lang w:val="tr-TR" w:eastAsia="tr-TR"/>
                    </w:rPr>
                    <w:t xml:space="preserve"> Kar</w:t>
                  </w:r>
                  <w:r w:rsidR="00CE33BA">
                    <w:rPr>
                      <w:rFonts w:ascii="Century" w:hAnsi="Century" w:cs="Arial TUR"/>
                      <w:sz w:val="20"/>
                      <w:szCs w:val="20"/>
                      <w:lang w:val="tr-TR" w:eastAsia="tr-TR"/>
                    </w:rPr>
                    <w:t>/</w:t>
                  </w:r>
                  <w:r w:rsidRPr="00997B5C">
                    <w:rPr>
                      <w:rFonts w:ascii="Century" w:hAnsi="Century" w:cs="Arial TUR"/>
                      <w:sz w:val="20"/>
                      <w:szCs w:val="20"/>
                      <w:lang w:val="tr-TR" w:eastAsia="tr-TR"/>
                    </w:rPr>
                    <w:t xml:space="preserve">Sermaye Yed. - </w:t>
                  </w:r>
                  <w:r w:rsidRPr="00997B5C">
                    <w:rPr>
                      <w:rFonts w:ascii="Century" w:hAnsi="Century" w:cs="Arial TUR"/>
                      <w:i/>
                      <w:iCs/>
                      <w:sz w:val="20"/>
                      <w:szCs w:val="20"/>
                      <w:lang w:val="tr-TR" w:eastAsia="tr-TR"/>
                    </w:rPr>
                    <w:t>Capital/Earning Reserves</w:t>
                  </w:r>
                </w:p>
              </w:tc>
              <w:tc>
                <w:tcPr>
                  <w:tcW w:w="908"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2.143</w:t>
                  </w:r>
                </w:p>
              </w:tc>
              <w:tc>
                <w:tcPr>
                  <w:tcW w:w="832"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292</w:t>
                  </w:r>
                </w:p>
              </w:tc>
              <w:tc>
                <w:tcPr>
                  <w:tcW w:w="87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61</w:t>
                  </w:r>
                </w:p>
              </w:tc>
              <w:tc>
                <w:tcPr>
                  <w:tcW w:w="91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2.496</w:t>
                  </w:r>
                </w:p>
              </w:tc>
              <w:tc>
                <w:tcPr>
                  <w:tcW w:w="735"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217</w:t>
                  </w:r>
                </w:p>
              </w:tc>
              <w:tc>
                <w:tcPr>
                  <w:tcW w:w="91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2.713</w:t>
                  </w:r>
                </w:p>
              </w:tc>
            </w:tr>
            <w:tr w:rsidR="00997B5C" w:rsidRPr="00997B5C">
              <w:trPr>
                <w:trHeight w:val="296"/>
              </w:trPr>
              <w:tc>
                <w:tcPr>
                  <w:tcW w:w="4686" w:type="dxa"/>
                  <w:tcBorders>
                    <w:top w:val="nil"/>
                    <w:left w:val="nil"/>
                    <w:bottom w:val="nil"/>
                    <w:right w:val="nil"/>
                  </w:tcBorders>
                  <w:shd w:val="clear" w:color="auto" w:fill="auto"/>
                </w:tcPr>
                <w:p w:rsidR="00997B5C" w:rsidRPr="00997B5C" w:rsidRDefault="00997B5C" w:rsidP="00997B5C">
                  <w:pPr>
                    <w:jc w:val="both"/>
                    <w:rPr>
                      <w:rFonts w:ascii="Century" w:hAnsi="Century" w:cs="Arial TUR"/>
                      <w:sz w:val="20"/>
                      <w:szCs w:val="20"/>
                      <w:lang w:val="tr-TR" w:eastAsia="tr-TR"/>
                    </w:rPr>
                  </w:pPr>
                  <w:r w:rsidRPr="00997B5C">
                    <w:rPr>
                      <w:rFonts w:ascii="Century" w:hAnsi="Century" w:cs="Arial TUR"/>
                      <w:sz w:val="20"/>
                      <w:szCs w:val="20"/>
                      <w:lang w:val="tr-TR" w:eastAsia="tr-TR"/>
                    </w:rPr>
                    <w:t xml:space="preserve"> Geçmiş Yıllar K/Z - </w:t>
                  </w:r>
                  <w:r w:rsidRPr="00997B5C">
                    <w:rPr>
                      <w:rFonts w:ascii="Century" w:hAnsi="Century" w:cs="Arial TUR"/>
                      <w:i/>
                      <w:iCs/>
                      <w:sz w:val="20"/>
                      <w:szCs w:val="20"/>
                      <w:lang w:val="tr-TR" w:eastAsia="tr-TR"/>
                    </w:rPr>
                    <w:t>Previous Years' Profit/Loss</w:t>
                  </w:r>
                </w:p>
              </w:tc>
              <w:tc>
                <w:tcPr>
                  <w:tcW w:w="908"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-370</w:t>
                  </w:r>
                </w:p>
              </w:tc>
              <w:tc>
                <w:tcPr>
                  <w:tcW w:w="832"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-74</w:t>
                  </w:r>
                </w:p>
              </w:tc>
              <w:tc>
                <w:tcPr>
                  <w:tcW w:w="87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-74</w:t>
                  </w:r>
                </w:p>
              </w:tc>
              <w:tc>
                <w:tcPr>
                  <w:tcW w:w="91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-519</w:t>
                  </w:r>
                </w:p>
              </w:tc>
              <w:tc>
                <w:tcPr>
                  <w:tcW w:w="735"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-67</w:t>
                  </w:r>
                </w:p>
              </w:tc>
              <w:tc>
                <w:tcPr>
                  <w:tcW w:w="91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-586</w:t>
                  </w:r>
                </w:p>
              </w:tc>
            </w:tr>
            <w:tr w:rsidR="00997B5C" w:rsidRPr="00997B5C">
              <w:trPr>
                <w:trHeight w:val="296"/>
              </w:trPr>
              <w:tc>
                <w:tcPr>
                  <w:tcW w:w="4686" w:type="dxa"/>
                  <w:tcBorders>
                    <w:top w:val="nil"/>
                    <w:left w:val="nil"/>
                    <w:bottom w:val="nil"/>
                    <w:right w:val="nil"/>
                  </w:tcBorders>
                  <w:shd w:val="clear" w:color="auto" w:fill="auto"/>
                </w:tcPr>
                <w:p w:rsidR="00997B5C" w:rsidRPr="00997B5C" w:rsidRDefault="00997B5C" w:rsidP="00997B5C">
                  <w:pPr>
                    <w:jc w:val="both"/>
                    <w:rPr>
                      <w:rFonts w:ascii="Century" w:hAnsi="Century" w:cs="Arial TUR"/>
                      <w:sz w:val="20"/>
                      <w:szCs w:val="20"/>
                      <w:lang w:val="tr-TR" w:eastAsia="tr-TR"/>
                    </w:rPr>
                  </w:pPr>
                  <w:r w:rsidRPr="00997B5C">
                    <w:rPr>
                      <w:rFonts w:ascii="Century" w:hAnsi="Century" w:cs="Arial TUR"/>
                      <w:sz w:val="20"/>
                      <w:szCs w:val="20"/>
                      <w:lang w:val="tr-TR" w:eastAsia="tr-TR"/>
                    </w:rPr>
                    <w:t xml:space="preserve"> Dönem Net Karı - </w:t>
                  </w:r>
                  <w:r w:rsidRPr="00997B5C">
                    <w:rPr>
                      <w:rFonts w:ascii="Century" w:hAnsi="Century" w:cs="Arial TUR"/>
                      <w:i/>
                      <w:iCs/>
                      <w:sz w:val="20"/>
                      <w:szCs w:val="20"/>
                      <w:lang w:val="tr-TR" w:eastAsia="tr-TR"/>
                    </w:rPr>
                    <w:t>Net Profit for The Fin.Year</w:t>
                  </w:r>
                </w:p>
              </w:tc>
              <w:tc>
                <w:tcPr>
                  <w:tcW w:w="908"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594</w:t>
                  </w:r>
                </w:p>
              </w:tc>
              <w:tc>
                <w:tcPr>
                  <w:tcW w:w="832"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186</w:t>
                  </w:r>
                </w:p>
              </w:tc>
              <w:tc>
                <w:tcPr>
                  <w:tcW w:w="87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60</w:t>
                  </w:r>
                </w:p>
              </w:tc>
              <w:tc>
                <w:tcPr>
                  <w:tcW w:w="91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840</w:t>
                  </w:r>
                </w:p>
              </w:tc>
              <w:tc>
                <w:tcPr>
                  <w:tcW w:w="735"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132</w:t>
                  </w:r>
                </w:p>
              </w:tc>
              <w:tc>
                <w:tcPr>
                  <w:tcW w:w="910" w:type="dxa"/>
                  <w:tcBorders>
                    <w:top w:val="nil"/>
                    <w:left w:val="nil"/>
                    <w:bottom w:val="nil"/>
                    <w:right w:val="nil"/>
                  </w:tcBorders>
                  <w:shd w:val="clear" w:color="auto" w:fill="auto"/>
                  <w:noWrap/>
                  <w:vAlign w:val="bottom"/>
                </w:tcPr>
                <w:p w:rsidR="00997B5C" w:rsidRPr="00997B5C" w:rsidRDefault="00997B5C" w:rsidP="00997B5C">
                  <w:pPr>
                    <w:jc w:val="right"/>
                    <w:rPr>
                      <w:rFonts w:ascii="Century" w:hAnsi="Century" w:cs="Arial TUR"/>
                      <w:sz w:val="20"/>
                      <w:szCs w:val="20"/>
                      <w:lang w:val="tr-TR" w:eastAsia="tr-TR"/>
                    </w:rPr>
                  </w:pPr>
                  <w:r w:rsidRPr="00997B5C">
                    <w:rPr>
                      <w:rFonts w:ascii="Century" w:hAnsi="Century" w:cs="Arial TUR"/>
                      <w:sz w:val="20"/>
                      <w:szCs w:val="20"/>
                      <w:lang w:val="tr-TR" w:eastAsia="tr-TR"/>
                    </w:rPr>
                    <w:t>972</w:t>
                  </w:r>
                </w:p>
              </w:tc>
            </w:tr>
            <w:tr w:rsidR="00997B5C" w:rsidRPr="00997B5C">
              <w:trPr>
                <w:trHeight w:val="296"/>
              </w:trPr>
              <w:tc>
                <w:tcPr>
                  <w:tcW w:w="4686" w:type="dxa"/>
                  <w:tcBorders>
                    <w:top w:val="single" w:sz="4" w:space="0" w:color="auto"/>
                    <w:left w:val="nil"/>
                    <w:bottom w:val="double" w:sz="6" w:space="0" w:color="auto"/>
                    <w:right w:val="nil"/>
                  </w:tcBorders>
                  <w:shd w:val="clear" w:color="auto" w:fill="auto"/>
                  <w:noWrap/>
                  <w:vAlign w:val="bottom"/>
                </w:tcPr>
                <w:p w:rsidR="00997B5C" w:rsidRPr="00997B5C" w:rsidRDefault="00997B5C" w:rsidP="00997B5C">
                  <w:pPr>
                    <w:rPr>
                      <w:rFonts w:ascii="Century" w:hAnsi="Century" w:cs="Arial TUR"/>
                      <w:b/>
                      <w:bCs/>
                      <w:sz w:val="20"/>
                      <w:szCs w:val="20"/>
                      <w:lang w:val="tr-TR" w:eastAsia="tr-TR"/>
                    </w:rPr>
                  </w:pPr>
                  <w:r w:rsidRPr="00997B5C">
                    <w:rPr>
                      <w:rFonts w:ascii="Century" w:hAnsi="Century" w:cs="Arial TUR"/>
                      <w:b/>
                      <w:bCs/>
                      <w:sz w:val="20"/>
                      <w:szCs w:val="20"/>
                      <w:lang w:val="tr-TR" w:eastAsia="tr-TR"/>
                    </w:rPr>
                    <w:t xml:space="preserve">Özsermaye - </w:t>
                  </w:r>
                  <w:r w:rsidRPr="00997B5C">
                    <w:rPr>
                      <w:rFonts w:ascii="Century" w:hAnsi="Century" w:cs="Arial TUR"/>
                      <w:i/>
                      <w:iCs/>
                      <w:sz w:val="20"/>
                      <w:szCs w:val="20"/>
                      <w:lang w:val="tr-TR" w:eastAsia="tr-TR"/>
                    </w:rPr>
                    <w:t>Shareholder Equity</w:t>
                  </w:r>
                </w:p>
              </w:tc>
              <w:tc>
                <w:tcPr>
                  <w:tcW w:w="908" w:type="dxa"/>
                  <w:tcBorders>
                    <w:top w:val="single" w:sz="4" w:space="0" w:color="auto"/>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5.622</w:t>
                  </w:r>
                </w:p>
              </w:tc>
              <w:tc>
                <w:tcPr>
                  <w:tcW w:w="832" w:type="dxa"/>
                  <w:tcBorders>
                    <w:top w:val="single" w:sz="4" w:space="0" w:color="auto"/>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1.154</w:t>
                  </w:r>
                </w:p>
              </w:tc>
              <w:tc>
                <w:tcPr>
                  <w:tcW w:w="870" w:type="dxa"/>
                  <w:tcBorders>
                    <w:top w:val="single" w:sz="4" w:space="0" w:color="auto"/>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283</w:t>
                  </w:r>
                </w:p>
              </w:tc>
              <w:tc>
                <w:tcPr>
                  <w:tcW w:w="910" w:type="dxa"/>
                  <w:tcBorders>
                    <w:top w:val="single" w:sz="4" w:space="0" w:color="auto"/>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7.059</w:t>
                  </w:r>
                </w:p>
              </w:tc>
              <w:tc>
                <w:tcPr>
                  <w:tcW w:w="735" w:type="dxa"/>
                  <w:tcBorders>
                    <w:top w:val="single" w:sz="4" w:space="0" w:color="auto"/>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667</w:t>
                  </w:r>
                </w:p>
              </w:tc>
              <w:tc>
                <w:tcPr>
                  <w:tcW w:w="910" w:type="dxa"/>
                  <w:tcBorders>
                    <w:top w:val="single" w:sz="4" w:space="0" w:color="auto"/>
                    <w:left w:val="nil"/>
                    <w:bottom w:val="double" w:sz="6" w:space="0" w:color="auto"/>
                    <w:right w:val="nil"/>
                  </w:tcBorders>
                  <w:shd w:val="clear" w:color="auto" w:fill="auto"/>
                  <w:noWrap/>
                  <w:vAlign w:val="bottom"/>
                </w:tcPr>
                <w:p w:rsidR="00997B5C" w:rsidRPr="00997B5C" w:rsidRDefault="00997B5C" w:rsidP="00997B5C">
                  <w:pPr>
                    <w:jc w:val="right"/>
                    <w:rPr>
                      <w:rFonts w:ascii="Century" w:hAnsi="Century" w:cs="Arial TUR"/>
                      <w:b/>
                      <w:bCs/>
                      <w:sz w:val="20"/>
                      <w:szCs w:val="20"/>
                      <w:lang w:val="tr-TR" w:eastAsia="tr-TR"/>
                    </w:rPr>
                  </w:pPr>
                  <w:r w:rsidRPr="00997B5C">
                    <w:rPr>
                      <w:rFonts w:ascii="Century" w:hAnsi="Century" w:cs="Arial TUR"/>
                      <w:b/>
                      <w:bCs/>
                      <w:sz w:val="20"/>
                      <w:szCs w:val="20"/>
                      <w:lang w:val="tr-TR" w:eastAsia="tr-TR"/>
                    </w:rPr>
                    <w:t>7.725</w:t>
                  </w:r>
                </w:p>
              </w:tc>
            </w:tr>
          </w:tbl>
          <w:p w:rsidR="006C6FA8" w:rsidRPr="000B230B" w:rsidRDefault="006C6FA8" w:rsidP="00923D22">
            <w:pPr>
              <w:rPr>
                <w:rFonts w:ascii="Century" w:hAnsi="Century"/>
                <w:highlight w:val="yellow"/>
                <w:lang w:val="tr-TR"/>
              </w:rPr>
            </w:pPr>
          </w:p>
          <w:p w:rsidR="00425B24" w:rsidRPr="00367FA3" w:rsidRDefault="00425B24" w:rsidP="00132F40">
            <w:pPr>
              <w:rPr>
                <w:rFonts w:ascii="Century" w:hAnsi="Century"/>
                <w:highlight w:val="yellow"/>
                <w:lang w:val="tr-TR"/>
              </w:rPr>
            </w:pPr>
          </w:p>
        </w:tc>
      </w:tr>
      <w:tr w:rsidR="00CD6E9E" w:rsidRPr="00367FA3">
        <w:trPr>
          <w:gridAfter w:val="1"/>
          <w:wAfter w:w="216" w:type="dxa"/>
          <w:trHeight w:val="5960"/>
        </w:trPr>
        <w:tc>
          <w:tcPr>
            <w:tcW w:w="4837" w:type="dxa"/>
            <w:gridSpan w:val="2"/>
          </w:tcPr>
          <w:p w:rsidR="00997B5C" w:rsidRDefault="00997B5C" w:rsidP="00997B5C">
            <w:pPr>
              <w:pStyle w:val="Balk2"/>
              <w:spacing w:before="0" w:after="0"/>
              <w:ind w:left="91"/>
              <w:jc w:val="both"/>
              <w:rPr>
                <w:rFonts w:ascii="Century" w:hAnsi="Century"/>
                <w:i w:val="0"/>
                <w:sz w:val="24"/>
                <w:szCs w:val="24"/>
                <w:lang w:val="tr-TR"/>
              </w:rPr>
            </w:pPr>
            <w:bookmarkStart w:id="68" w:name="_Toc170253091"/>
            <w:bookmarkStart w:id="69" w:name="_Toc198287701"/>
            <w:bookmarkStart w:id="70" w:name="_Toc232337472"/>
            <w:r w:rsidRPr="00997B5C">
              <w:rPr>
                <w:rFonts w:ascii="Century" w:hAnsi="Century"/>
                <w:i w:val="0"/>
                <w:sz w:val="24"/>
                <w:szCs w:val="24"/>
                <w:lang w:val="tr-TR"/>
              </w:rPr>
              <w:lastRenderedPageBreak/>
              <w:t xml:space="preserve">Sigorta, Reasürans ve Bireysel Emeklilik Şirketlerinin </w:t>
            </w:r>
            <w:r w:rsidR="00F17CCA">
              <w:rPr>
                <w:rFonts w:ascii="Century" w:hAnsi="Century"/>
                <w:i w:val="0"/>
                <w:sz w:val="24"/>
                <w:szCs w:val="24"/>
                <w:lang w:val="tr-TR"/>
              </w:rPr>
              <w:t>Gelir Tabloları</w:t>
            </w:r>
            <w:bookmarkEnd w:id="70"/>
          </w:p>
          <w:p w:rsidR="00997B5C" w:rsidRPr="00997B5C" w:rsidRDefault="00997B5C" w:rsidP="00997B5C">
            <w:pPr>
              <w:rPr>
                <w:lang w:val="tr-TR"/>
              </w:rPr>
            </w:pPr>
          </w:p>
          <w:p w:rsidR="0001780E" w:rsidRPr="00997B5C" w:rsidRDefault="00997B5C" w:rsidP="00997B5C">
            <w:pPr>
              <w:pStyle w:val="Balk3"/>
              <w:spacing w:before="0" w:after="0"/>
              <w:ind w:left="0"/>
              <w:jc w:val="both"/>
              <w:rPr>
                <w:rFonts w:ascii="Century" w:hAnsi="Century"/>
                <w:sz w:val="24"/>
                <w:szCs w:val="24"/>
                <w:lang w:val="tr-TR"/>
              </w:rPr>
            </w:pPr>
            <w:bookmarkStart w:id="71" w:name="_Toc232337473"/>
            <w:bookmarkEnd w:id="68"/>
            <w:bookmarkEnd w:id="69"/>
            <w:r>
              <w:rPr>
                <w:rFonts w:ascii="Century" w:hAnsi="Century"/>
                <w:sz w:val="24"/>
                <w:szCs w:val="24"/>
                <w:lang w:val="tr-TR"/>
              </w:rPr>
              <w:t>Gelir Gider Hesapları</w:t>
            </w:r>
            <w:bookmarkEnd w:id="71"/>
          </w:p>
          <w:p w:rsidR="0001780E" w:rsidRDefault="0001780E" w:rsidP="008D17FE">
            <w:pPr>
              <w:jc w:val="both"/>
              <w:rPr>
                <w:rFonts w:ascii="Century" w:hAnsi="Century"/>
                <w:lang w:val="tr-TR"/>
              </w:rPr>
            </w:pPr>
          </w:p>
          <w:p w:rsidR="00E463FC" w:rsidRPr="00CE33BA" w:rsidRDefault="004F398A" w:rsidP="00CE33BA">
            <w:pPr>
              <w:jc w:val="both"/>
              <w:rPr>
                <w:rFonts w:ascii="Century" w:hAnsi="Century"/>
                <w:lang w:val="tr-TR"/>
              </w:rPr>
            </w:pPr>
            <w:r w:rsidRPr="00A1333A">
              <w:rPr>
                <w:rFonts w:ascii="Century" w:hAnsi="Century"/>
                <w:lang w:val="tr-TR"/>
              </w:rPr>
              <w:t>Reasürans şirketleri dahil sigortacılık ve bireysel emeklilik sektörü 200</w:t>
            </w:r>
            <w:r>
              <w:rPr>
                <w:rFonts w:ascii="Century" w:hAnsi="Century"/>
                <w:lang w:val="tr-TR"/>
              </w:rPr>
              <w:t>8</w:t>
            </w:r>
            <w:r w:rsidRPr="00A1333A">
              <w:rPr>
                <w:rFonts w:ascii="Century" w:hAnsi="Century"/>
                <w:lang w:val="tr-TR"/>
              </w:rPr>
              <w:t xml:space="preserve"> yılında </w:t>
            </w:r>
            <w:r w:rsidR="00CF0DD6">
              <w:rPr>
                <w:rFonts w:ascii="Century" w:hAnsi="Century"/>
                <w:lang w:val="tr-TR"/>
              </w:rPr>
              <w:t xml:space="preserve">vergi öncesi 1.248 milyon TL </w:t>
            </w:r>
            <w:r w:rsidR="000B042F">
              <w:rPr>
                <w:rFonts w:ascii="Century" w:hAnsi="Century"/>
                <w:lang w:val="tr-TR"/>
              </w:rPr>
              <w:t xml:space="preserve">dönem </w:t>
            </w:r>
            <w:r w:rsidR="00CF0DD6">
              <w:rPr>
                <w:rFonts w:ascii="Century" w:hAnsi="Century"/>
                <w:lang w:val="tr-TR"/>
              </w:rPr>
              <w:t>k</w:t>
            </w:r>
            <w:r w:rsidR="000B042F">
              <w:rPr>
                <w:rFonts w:ascii="Century" w:hAnsi="Century"/>
                <w:lang w:val="tr-TR"/>
              </w:rPr>
              <w:t>â</w:t>
            </w:r>
            <w:r w:rsidR="00CF0DD6">
              <w:rPr>
                <w:rFonts w:ascii="Century" w:hAnsi="Century"/>
                <w:lang w:val="tr-TR"/>
              </w:rPr>
              <w:t>r</w:t>
            </w:r>
            <w:r w:rsidR="000B042F">
              <w:rPr>
                <w:rFonts w:ascii="Century" w:hAnsi="Century"/>
                <w:lang w:val="tr-TR"/>
              </w:rPr>
              <w:t xml:space="preserve">ı elde </w:t>
            </w:r>
            <w:r w:rsidR="00CF0DD6">
              <w:rPr>
                <w:rFonts w:ascii="Century" w:hAnsi="Century"/>
                <w:lang w:val="tr-TR"/>
              </w:rPr>
              <w:t xml:space="preserve"> etmiştir. Y</w:t>
            </w:r>
            <w:r w:rsidRPr="007C6930">
              <w:rPr>
                <w:rFonts w:ascii="Century" w:hAnsi="Century"/>
              </w:rPr>
              <w:t xml:space="preserve">ıllar itibariyle değişiklik göstermekle birlikte sigortacılık ve bireysel emeklilik sektörü </w:t>
            </w:r>
            <w:r w:rsidR="00CF0DD6">
              <w:rPr>
                <w:rFonts w:ascii="Century" w:hAnsi="Century"/>
              </w:rPr>
              <w:t>k</w:t>
            </w:r>
            <w:r w:rsidR="000B042F">
              <w:rPr>
                <w:rFonts w:ascii="Century" w:hAnsi="Century"/>
              </w:rPr>
              <w:t>â</w:t>
            </w:r>
            <w:r w:rsidR="00CF0DD6">
              <w:rPr>
                <w:rFonts w:ascii="Century" w:hAnsi="Century"/>
              </w:rPr>
              <w:t>rının</w:t>
            </w:r>
            <w:r w:rsidRPr="007C6930">
              <w:rPr>
                <w:rFonts w:ascii="Century" w:hAnsi="Century"/>
              </w:rPr>
              <w:t xml:space="preserve"> 2008 yılı sonunda % </w:t>
            </w:r>
            <w:r w:rsidR="00CF0DD6">
              <w:rPr>
                <w:rFonts w:ascii="Century" w:hAnsi="Century"/>
              </w:rPr>
              <w:t>61</w:t>
            </w:r>
            <w:r w:rsidRPr="007C6930">
              <w:rPr>
                <w:rFonts w:ascii="Century" w:hAnsi="Century"/>
              </w:rPr>
              <w:t>’i hayat dışı sigorta şirketlerine</w:t>
            </w:r>
            <w:r w:rsidR="00CF0DD6">
              <w:rPr>
                <w:rFonts w:ascii="Century" w:hAnsi="Century"/>
              </w:rPr>
              <w:t xml:space="preserve"> </w:t>
            </w:r>
            <w:r w:rsidR="007A5671">
              <w:rPr>
                <w:rFonts w:ascii="Century" w:hAnsi="Century"/>
              </w:rPr>
              <w:t xml:space="preserve">aittir. </w:t>
            </w:r>
            <w:r>
              <w:rPr>
                <w:rFonts w:ascii="Century" w:hAnsi="Century"/>
              </w:rPr>
              <w:t xml:space="preserve">Son beş yıllık süreçte grup ayrımında </w:t>
            </w:r>
            <w:r w:rsidR="00CF0DD6">
              <w:rPr>
                <w:rFonts w:ascii="Century" w:hAnsi="Century"/>
              </w:rPr>
              <w:t>gelir gider hesapları aşağıdaki</w:t>
            </w:r>
            <w:r>
              <w:rPr>
                <w:rFonts w:ascii="Century" w:hAnsi="Century"/>
              </w:rPr>
              <w:t xml:space="preserve"> tabloda, </w:t>
            </w:r>
            <w:r w:rsidRPr="00A1333A">
              <w:rPr>
                <w:rFonts w:ascii="Century" w:hAnsi="Century"/>
                <w:lang w:val="tr-TR"/>
              </w:rPr>
              <w:t>31</w:t>
            </w:r>
            <w:r w:rsidR="00574E96">
              <w:rPr>
                <w:rFonts w:ascii="Century" w:hAnsi="Century"/>
                <w:lang w:val="tr-TR"/>
              </w:rPr>
              <w:t>/</w:t>
            </w:r>
            <w:r w:rsidRPr="00A1333A">
              <w:rPr>
                <w:rFonts w:ascii="Century" w:hAnsi="Century"/>
                <w:lang w:val="tr-TR"/>
              </w:rPr>
              <w:t>12</w:t>
            </w:r>
            <w:r w:rsidR="00574E96">
              <w:rPr>
                <w:rFonts w:ascii="Century" w:hAnsi="Century"/>
                <w:lang w:val="tr-TR"/>
              </w:rPr>
              <w:t>/</w:t>
            </w:r>
            <w:r w:rsidRPr="00A1333A">
              <w:rPr>
                <w:rFonts w:ascii="Century" w:hAnsi="Century"/>
                <w:lang w:val="tr-TR"/>
              </w:rPr>
              <w:t>200</w:t>
            </w:r>
            <w:r>
              <w:rPr>
                <w:rFonts w:ascii="Century" w:hAnsi="Century"/>
                <w:lang w:val="tr-TR"/>
              </w:rPr>
              <w:t>8</w:t>
            </w:r>
            <w:r w:rsidRPr="00A1333A">
              <w:rPr>
                <w:rFonts w:ascii="Century" w:hAnsi="Century"/>
                <w:lang w:val="tr-TR"/>
              </w:rPr>
              <w:t xml:space="preserve"> tarihi itibariyle sigorta, reasürans ve bireysel emeklilik şirketlerinin konsolide </w:t>
            </w:r>
            <w:r w:rsidR="00CF0DD6">
              <w:rPr>
                <w:rFonts w:ascii="Century" w:hAnsi="Century"/>
                <w:lang w:val="tr-TR"/>
              </w:rPr>
              <w:t>gelir tabloları</w:t>
            </w:r>
            <w:r w:rsidRPr="00A1333A">
              <w:rPr>
                <w:rFonts w:ascii="Century" w:hAnsi="Century"/>
                <w:lang w:val="tr-TR"/>
              </w:rPr>
              <w:t xml:space="preserve"> Tablo </w:t>
            </w:r>
            <w:r w:rsidR="00CF0DD6">
              <w:rPr>
                <w:rFonts w:ascii="Century" w:hAnsi="Century"/>
                <w:lang w:val="tr-TR"/>
              </w:rPr>
              <w:t>2A ve 2</w:t>
            </w:r>
            <w:r>
              <w:rPr>
                <w:rFonts w:ascii="Century" w:hAnsi="Century"/>
                <w:lang w:val="tr-TR"/>
              </w:rPr>
              <w:t>B</w:t>
            </w:r>
            <w:r w:rsidRPr="00A1333A">
              <w:rPr>
                <w:rFonts w:ascii="Century" w:hAnsi="Century"/>
                <w:lang w:val="tr-TR"/>
              </w:rPr>
              <w:t xml:space="preserve">’de, şirket bazında ayrıntısı ise Tablo </w:t>
            </w:r>
            <w:r w:rsidR="00CF0DD6">
              <w:rPr>
                <w:rFonts w:ascii="Century" w:hAnsi="Century"/>
                <w:lang w:val="tr-TR"/>
              </w:rPr>
              <w:t>7</w:t>
            </w:r>
            <w:r>
              <w:rPr>
                <w:rFonts w:ascii="Century" w:hAnsi="Century"/>
                <w:lang w:val="tr-TR"/>
              </w:rPr>
              <w:t xml:space="preserve">A, </w:t>
            </w:r>
            <w:r w:rsidR="00CF0DD6">
              <w:rPr>
                <w:rFonts w:ascii="Century" w:hAnsi="Century"/>
                <w:lang w:val="tr-TR"/>
              </w:rPr>
              <w:t>7B ve 7</w:t>
            </w:r>
            <w:r>
              <w:rPr>
                <w:rFonts w:ascii="Century" w:hAnsi="Century"/>
                <w:lang w:val="tr-TR"/>
              </w:rPr>
              <w:t>C</w:t>
            </w:r>
            <w:r w:rsidRPr="00A1333A">
              <w:rPr>
                <w:rFonts w:ascii="Century" w:hAnsi="Century"/>
                <w:lang w:val="tr-TR"/>
              </w:rPr>
              <w:t>’</w:t>
            </w:r>
            <w:r>
              <w:rPr>
                <w:rFonts w:ascii="Century" w:hAnsi="Century"/>
                <w:lang w:val="tr-TR"/>
              </w:rPr>
              <w:t>d</w:t>
            </w:r>
            <w:r w:rsidRPr="00A1333A">
              <w:rPr>
                <w:rFonts w:ascii="Century" w:hAnsi="Century"/>
                <w:lang w:val="tr-TR"/>
              </w:rPr>
              <w:t>e verilmiştir.</w:t>
            </w:r>
          </w:p>
        </w:tc>
        <w:tc>
          <w:tcPr>
            <w:tcW w:w="237" w:type="dxa"/>
            <w:gridSpan w:val="4"/>
          </w:tcPr>
          <w:p w:rsidR="00CD6E9E" w:rsidRPr="00367FA3" w:rsidRDefault="00CD6E9E" w:rsidP="008D17FE">
            <w:pPr>
              <w:rPr>
                <w:rFonts w:ascii="Century" w:hAnsi="Century"/>
                <w:highlight w:val="yellow"/>
                <w:lang w:val="tr-TR"/>
              </w:rPr>
            </w:pPr>
          </w:p>
        </w:tc>
        <w:tc>
          <w:tcPr>
            <w:tcW w:w="4970" w:type="dxa"/>
            <w:gridSpan w:val="4"/>
          </w:tcPr>
          <w:p w:rsidR="00236773" w:rsidRPr="00A41A00" w:rsidRDefault="00457FB8" w:rsidP="004E5E3F">
            <w:pPr>
              <w:rPr>
                <w:rFonts w:ascii="Century" w:hAnsi="Century"/>
                <w:b/>
                <w:color w:val="404040"/>
              </w:rPr>
            </w:pPr>
            <w:r w:rsidRPr="00A41A00">
              <w:rPr>
                <w:rFonts w:ascii="Century" w:hAnsi="Century"/>
                <w:b/>
                <w:color w:val="404040"/>
              </w:rPr>
              <w:t>1</w:t>
            </w:r>
            <w:r w:rsidR="00236773" w:rsidRPr="00A41A00">
              <w:rPr>
                <w:rFonts w:ascii="Century" w:hAnsi="Century"/>
                <w:b/>
                <w:color w:val="404040"/>
              </w:rPr>
              <w:t>.</w:t>
            </w:r>
            <w:r w:rsidR="00997B5C">
              <w:rPr>
                <w:rFonts w:ascii="Century" w:hAnsi="Century"/>
                <w:b/>
                <w:color w:val="404040"/>
              </w:rPr>
              <w:t>5</w:t>
            </w:r>
            <w:r w:rsidR="00236773" w:rsidRPr="00A41A00">
              <w:rPr>
                <w:rFonts w:ascii="Century" w:hAnsi="Century"/>
                <w:b/>
                <w:color w:val="404040"/>
              </w:rPr>
              <w:t>.  Income Statement of  Insurance and Private Pension Sector</w:t>
            </w:r>
            <w:r w:rsidR="00752D5D" w:rsidRPr="00A41A00">
              <w:rPr>
                <w:rFonts w:ascii="Century" w:hAnsi="Century"/>
                <w:b/>
                <w:color w:val="404040"/>
              </w:rPr>
              <w:t>s</w:t>
            </w:r>
            <w:r w:rsidR="00236773" w:rsidRPr="00A41A00">
              <w:rPr>
                <w:rFonts w:ascii="Century" w:hAnsi="Century"/>
                <w:b/>
                <w:color w:val="404040"/>
              </w:rPr>
              <w:t xml:space="preserve"> </w:t>
            </w:r>
          </w:p>
          <w:p w:rsidR="00CD6E9E" w:rsidRPr="00A41A00" w:rsidRDefault="00CD6E9E" w:rsidP="008D17FE">
            <w:pPr>
              <w:rPr>
                <w:rFonts w:ascii="Century" w:hAnsi="Century"/>
                <w:color w:val="404040"/>
                <w:lang w:val="tr-TR"/>
              </w:rPr>
            </w:pPr>
          </w:p>
          <w:p w:rsidR="00236773" w:rsidRPr="00A41A00" w:rsidRDefault="00997B5C" w:rsidP="00236773">
            <w:pPr>
              <w:rPr>
                <w:rFonts w:ascii="Century" w:hAnsi="Century"/>
                <w:b/>
                <w:color w:val="404040"/>
              </w:rPr>
            </w:pPr>
            <w:r>
              <w:rPr>
                <w:rFonts w:ascii="Century" w:hAnsi="Century"/>
                <w:b/>
                <w:color w:val="404040"/>
              </w:rPr>
              <w:t>1.5.1</w:t>
            </w:r>
            <w:r w:rsidR="00236773" w:rsidRPr="00A41A00">
              <w:rPr>
                <w:rFonts w:ascii="Century" w:hAnsi="Century"/>
                <w:b/>
                <w:color w:val="404040"/>
              </w:rPr>
              <w:t>. Income and Expenditure Accounts</w:t>
            </w:r>
          </w:p>
          <w:p w:rsidR="00CE33BA" w:rsidRDefault="00CE33BA" w:rsidP="00853AAC">
            <w:pPr>
              <w:jc w:val="both"/>
              <w:rPr>
                <w:rFonts w:ascii="Century" w:hAnsi="Century"/>
                <w:color w:val="404040"/>
              </w:rPr>
            </w:pPr>
          </w:p>
          <w:p w:rsidR="00853AAC" w:rsidRPr="00FE283D" w:rsidRDefault="007A5671" w:rsidP="00FE283D">
            <w:pPr>
              <w:jc w:val="both"/>
              <w:rPr>
                <w:rFonts w:ascii="Century" w:hAnsi="Century" w:cs="Arial"/>
                <w:color w:val="595959"/>
                <w:lang w:val="tr-TR"/>
              </w:rPr>
            </w:pPr>
            <w:r w:rsidRPr="00FE283D">
              <w:rPr>
                <w:rFonts w:ascii="Century" w:hAnsi="Century" w:cs="Arial"/>
                <w:color w:val="595959"/>
                <w:lang w:val="tr-TR"/>
              </w:rPr>
              <w:t xml:space="preserve">Insurance sectors including reinsurance companies made TL 1,248 Million profit before tax in 2008. 61% of this profit was made by non-life insurance companies. </w:t>
            </w:r>
            <w:r w:rsidR="008E15B1" w:rsidRPr="00FE283D">
              <w:rPr>
                <w:rFonts w:ascii="Century" w:hAnsi="Century" w:cs="Arial"/>
                <w:color w:val="595959"/>
                <w:lang w:val="tr-TR"/>
              </w:rPr>
              <w:t>As at December 31, 2008</w:t>
            </w:r>
            <w:r w:rsidR="00853AAC" w:rsidRPr="00FE283D">
              <w:rPr>
                <w:rFonts w:ascii="Century" w:hAnsi="Century" w:cs="Arial"/>
                <w:color w:val="595959"/>
                <w:lang w:val="tr-TR"/>
              </w:rPr>
              <w:t>, the consolidated income statement of insurance, reinsurance and private pension companies takes place in Table 2</w:t>
            </w:r>
            <w:r w:rsidRPr="00FE283D">
              <w:rPr>
                <w:rFonts w:ascii="Century" w:hAnsi="Century" w:cs="Arial"/>
                <w:color w:val="595959"/>
                <w:lang w:val="tr-TR"/>
              </w:rPr>
              <w:t>A and 2B</w:t>
            </w:r>
            <w:r w:rsidR="00853AAC" w:rsidRPr="00FE283D">
              <w:rPr>
                <w:rFonts w:ascii="Century" w:hAnsi="Century" w:cs="Arial"/>
                <w:color w:val="595959"/>
                <w:lang w:val="tr-TR"/>
              </w:rPr>
              <w:t>, the detailed statement per companies takes place in Table 7</w:t>
            </w:r>
            <w:r w:rsidRPr="00FE283D">
              <w:rPr>
                <w:rFonts w:ascii="Century" w:hAnsi="Century" w:cs="Arial"/>
                <w:color w:val="595959"/>
                <w:lang w:val="tr-TR"/>
              </w:rPr>
              <w:t xml:space="preserve">A, 7B and </w:t>
            </w:r>
            <w:smartTag w:uri="urn:schemas-microsoft-com:office:smarttags" w:element="metricconverter">
              <w:smartTagPr>
                <w:attr w:name="ProductID" w:val="7C"/>
              </w:smartTagPr>
              <w:r w:rsidRPr="00FE283D">
                <w:rPr>
                  <w:rFonts w:ascii="Century" w:hAnsi="Century" w:cs="Arial"/>
                  <w:color w:val="595959"/>
                  <w:lang w:val="tr-TR"/>
                </w:rPr>
                <w:t>7C</w:t>
              </w:r>
            </w:smartTag>
            <w:r w:rsidR="00853AAC" w:rsidRPr="00FE283D">
              <w:rPr>
                <w:rFonts w:ascii="Century" w:hAnsi="Century" w:cs="Arial"/>
                <w:color w:val="595959"/>
                <w:lang w:val="tr-TR"/>
              </w:rPr>
              <w:t xml:space="preserve">. </w:t>
            </w:r>
            <w:r w:rsidRPr="00FE283D">
              <w:rPr>
                <w:rFonts w:ascii="Century" w:hAnsi="Century" w:cs="Arial"/>
                <w:color w:val="595959"/>
                <w:lang w:val="tr-TR"/>
              </w:rPr>
              <w:t>Profit and loss accounts for the last five years of the sector is shown below.</w:t>
            </w:r>
          </w:p>
          <w:p w:rsidR="00236773" w:rsidRPr="00FE283D" w:rsidRDefault="00236773" w:rsidP="00FE283D">
            <w:pPr>
              <w:jc w:val="both"/>
              <w:rPr>
                <w:rFonts w:ascii="Century" w:hAnsi="Century" w:cs="Arial"/>
                <w:color w:val="595959"/>
                <w:lang w:val="tr-TR"/>
              </w:rPr>
            </w:pPr>
          </w:p>
          <w:p w:rsidR="00A0664D" w:rsidRPr="00FE283D" w:rsidRDefault="00A0664D" w:rsidP="00FE283D">
            <w:pPr>
              <w:jc w:val="both"/>
              <w:rPr>
                <w:rFonts w:ascii="Century" w:hAnsi="Century" w:cs="Arial"/>
                <w:color w:val="595959"/>
                <w:lang w:val="tr-TR"/>
              </w:rPr>
            </w:pPr>
          </w:p>
          <w:p w:rsidR="004D4ED4" w:rsidRPr="00367FA3" w:rsidRDefault="004D4ED4" w:rsidP="00DC35B8">
            <w:pPr>
              <w:jc w:val="both"/>
              <w:rPr>
                <w:rFonts w:ascii="Century" w:hAnsi="Century"/>
                <w:highlight w:val="yellow"/>
                <w:lang w:val="tr-TR"/>
              </w:rPr>
            </w:pPr>
          </w:p>
        </w:tc>
      </w:tr>
      <w:tr w:rsidR="00827510" w:rsidRPr="00367FA3">
        <w:trPr>
          <w:gridAfter w:val="1"/>
          <w:wAfter w:w="216" w:type="dxa"/>
          <w:trHeight w:val="360"/>
        </w:trPr>
        <w:tc>
          <w:tcPr>
            <w:tcW w:w="10044" w:type="dxa"/>
            <w:gridSpan w:val="10"/>
          </w:tcPr>
          <w:p w:rsidR="00827510" w:rsidRPr="00853AAC" w:rsidRDefault="00C24AA9" w:rsidP="00827510">
            <w:pPr>
              <w:pStyle w:val="ResimYazs"/>
              <w:rPr>
                <w:rFonts w:ascii="Century" w:hAnsi="Century"/>
                <w:b w:val="0"/>
                <w:lang w:val="tr-TR"/>
              </w:rPr>
            </w:pPr>
            <w:bookmarkStart w:id="72" w:name="_Toc170665547"/>
            <w:r>
              <w:rPr>
                <w:rFonts w:ascii="Century" w:hAnsi="Century"/>
                <w:lang w:val="tr-TR"/>
              </w:rPr>
              <w:t xml:space="preserve">      </w:t>
            </w:r>
            <w:r w:rsidR="00827510" w:rsidRPr="00853AAC">
              <w:rPr>
                <w:rFonts w:ascii="Century" w:hAnsi="Century"/>
                <w:lang w:val="tr-TR"/>
              </w:rPr>
              <w:t xml:space="preserve">Tablo </w:t>
            </w:r>
            <w:r w:rsidR="00827510" w:rsidRPr="00853AAC">
              <w:rPr>
                <w:rFonts w:ascii="Century" w:hAnsi="Century"/>
                <w:lang w:val="tr-TR"/>
              </w:rPr>
              <w:fldChar w:fldCharType="begin"/>
            </w:r>
            <w:r w:rsidR="00827510" w:rsidRPr="00853AAC">
              <w:rPr>
                <w:rFonts w:ascii="Century" w:hAnsi="Century"/>
                <w:lang w:val="tr-TR"/>
              </w:rPr>
              <w:instrText xml:space="preserve"> STYLEREF 2 \s </w:instrText>
            </w:r>
            <w:r w:rsidR="00827510" w:rsidRPr="00853AAC">
              <w:rPr>
                <w:rFonts w:ascii="Century" w:hAnsi="Century"/>
                <w:lang w:val="tr-TR"/>
              </w:rPr>
              <w:fldChar w:fldCharType="separate"/>
            </w:r>
            <w:r w:rsidR="00E117DD">
              <w:rPr>
                <w:rFonts w:ascii="Century" w:hAnsi="Century"/>
                <w:noProof/>
                <w:lang w:val="tr-TR"/>
              </w:rPr>
              <w:t>1.5</w:t>
            </w:r>
            <w:r w:rsidR="00827510" w:rsidRPr="00853AAC">
              <w:rPr>
                <w:rFonts w:ascii="Century" w:hAnsi="Century"/>
                <w:lang w:val="tr-TR"/>
              </w:rPr>
              <w:fldChar w:fldCharType="end"/>
            </w:r>
            <w:r w:rsidR="00827510" w:rsidRPr="00853AAC">
              <w:rPr>
                <w:rFonts w:ascii="Century" w:hAnsi="Century"/>
                <w:lang w:val="tr-TR"/>
              </w:rPr>
              <w:noBreakHyphen/>
            </w:r>
            <w:r w:rsidR="00827510" w:rsidRPr="00853AAC">
              <w:rPr>
                <w:rFonts w:ascii="Century" w:hAnsi="Century"/>
                <w:lang w:val="tr-TR"/>
              </w:rPr>
              <w:fldChar w:fldCharType="begin"/>
            </w:r>
            <w:r w:rsidR="00827510" w:rsidRPr="00853AAC">
              <w:rPr>
                <w:rFonts w:ascii="Century" w:hAnsi="Century"/>
                <w:lang w:val="tr-TR"/>
              </w:rPr>
              <w:instrText xml:space="preserve"> SEQ Tablo \* ARABIC \s 2 </w:instrText>
            </w:r>
            <w:r w:rsidR="00827510" w:rsidRPr="00853AAC">
              <w:rPr>
                <w:rFonts w:ascii="Century" w:hAnsi="Century"/>
                <w:lang w:val="tr-TR"/>
              </w:rPr>
              <w:fldChar w:fldCharType="separate"/>
            </w:r>
            <w:r w:rsidR="00E117DD">
              <w:rPr>
                <w:rFonts w:ascii="Century" w:hAnsi="Century"/>
                <w:noProof/>
                <w:lang w:val="tr-TR"/>
              </w:rPr>
              <w:t>1</w:t>
            </w:r>
            <w:r w:rsidR="00827510" w:rsidRPr="00853AAC">
              <w:rPr>
                <w:rFonts w:ascii="Century" w:hAnsi="Century"/>
                <w:lang w:val="tr-TR"/>
              </w:rPr>
              <w:fldChar w:fldCharType="end"/>
            </w:r>
            <w:r w:rsidR="00827510" w:rsidRPr="00853AAC">
              <w:rPr>
                <w:rFonts w:ascii="Century" w:hAnsi="Century"/>
                <w:lang w:val="tr-TR"/>
              </w:rPr>
              <w:t xml:space="preserve">; </w:t>
            </w:r>
            <w:r w:rsidR="00827510" w:rsidRPr="00853AAC">
              <w:rPr>
                <w:rFonts w:ascii="Century" w:hAnsi="Century"/>
                <w:bCs w:val="0"/>
                <w:lang w:val="tr-TR"/>
              </w:rPr>
              <w:t xml:space="preserve">Gelir </w:t>
            </w:r>
            <w:r w:rsidR="00827510">
              <w:rPr>
                <w:rFonts w:ascii="Century" w:hAnsi="Century"/>
                <w:bCs w:val="0"/>
                <w:lang w:val="tr-TR"/>
              </w:rPr>
              <w:t>–</w:t>
            </w:r>
            <w:r w:rsidR="00827510" w:rsidRPr="00853AAC">
              <w:rPr>
                <w:rFonts w:ascii="Century" w:hAnsi="Century"/>
                <w:bCs w:val="0"/>
                <w:lang w:val="tr-TR"/>
              </w:rPr>
              <w:t xml:space="preserve"> Gider Hesapları – </w:t>
            </w:r>
            <w:r w:rsidR="00827510" w:rsidRPr="00853AAC">
              <w:rPr>
                <w:rFonts w:ascii="Century" w:hAnsi="Century"/>
                <w:b w:val="0"/>
                <w:i/>
                <w:iCs/>
                <w:lang w:val="tr-TR"/>
              </w:rPr>
              <w:t>Profit-Loss Accounts</w:t>
            </w:r>
            <w:bookmarkEnd w:id="72"/>
          </w:p>
          <w:tbl>
            <w:tblPr>
              <w:tblW w:w="9182" w:type="dxa"/>
              <w:jc w:val="center"/>
              <w:tblLayout w:type="fixed"/>
              <w:tblCellMar>
                <w:left w:w="70" w:type="dxa"/>
                <w:right w:w="70" w:type="dxa"/>
              </w:tblCellMar>
              <w:tblLook w:val="0000" w:firstRow="0" w:lastRow="0" w:firstColumn="0" w:lastColumn="0" w:noHBand="0" w:noVBand="0"/>
            </w:tblPr>
            <w:tblGrid>
              <w:gridCol w:w="5587"/>
              <w:gridCol w:w="765"/>
              <w:gridCol w:w="728"/>
              <w:gridCol w:w="707"/>
              <w:gridCol w:w="707"/>
              <w:gridCol w:w="688"/>
            </w:tblGrid>
            <w:tr w:rsidR="00827510" w:rsidRPr="004F398A">
              <w:trPr>
                <w:trHeight w:val="256"/>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(Milyon</w:t>
                  </w:r>
                  <w:r w:rsidRPr="004F398A">
                    <w:rPr>
                      <w:rFonts w:ascii="Century" w:hAnsi="Century" w:cs="Arial TUR"/>
                      <w:b/>
                      <w:bCs/>
                      <w:i/>
                      <w:iCs/>
                      <w:sz w:val="20"/>
                      <w:szCs w:val="20"/>
                      <w:lang w:val="tr-TR" w:eastAsia="tr-TR"/>
                    </w:rPr>
                    <w:t>/</w:t>
                  </w:r>
                  <w:r w:rsidRPr="004F398A">
                    <w:rPr>
                      <w:rFonts w:ascii="Century" w:hAnsi="Century" w:cs="Arial TUR"/>
                      <w:i/>
                      <w:iCs/>
                      <w:sz w:val="20"/>
                      <w:szCs w:val="20"/>
                      <w:lang w:val="tr-TR" w:eastAsia="tr-TR"/>
                    </w:rPr>
                    <w:t>Million</w:t>
                  </w:r>
                  <w:r w:rsidRPr="004F398A">
                    <w:rPr>
                      <w:rFonts w:ascii="Century" w:hAnsi="Century" w:cs="Arial TUR"/>
                      <w:b/>
                      <w:bCs/>
                      <w:sz w:val="20"/>
                      <w:szCs w:val="20"/>
                      <w:lang w:val="tr-TR" w:eastAsia="tr-TR"/>
                    </w:rPr>
                    <w:t xml:space="preserve"> TL)</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2004</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2005</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2006</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2007</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2008</w:t>
                  </w:r>
                </w:p>
              </w:tc>
            </w:tr>
            <w:tr w:rsidR="00827510" w:rsidRPr="004F398A">
              <w:trPr>
                <w:trHeight w:val="301"/>
                <w:jc w:val="center"/>
              </w:trPr>
              <w:tc>
                <w:tcPr>
                  <w:tcW w:w="5587"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xml:space="preserve">Hayat Dışı Şirketler - </w:t>
                  </w:r>
                  <w:r w:rsidRPr="004F398A">
                    <w:rPr>
                      <w:rFonts w:ascii="Century" w:hAnsi="Century" w:cs="Arial TUR"/>
                      <w:i/>
                      <w:iCs/>
                      <w:sz w:val="20"/>
                      <w:szCs w:val="20"/>
                      <w:lang w:val="tr-TR" w:eastAsia="tr-TR"/>
                    </w:rPr>
                    <w:t>Non Life Companies</w:t>
                  </w:r>
                </w:p>
              </w:tc>
              <w:tc>
                <w:tcPr>
                  <w:tcW w:w="765" w:type="dxa"/>
                  <w:tcBorders>
                    <w:top w:val="single" w:sz="4" w:space="0" w:color="auto"/>
                    <w:left w:val="nil"/>
                    <w:bottom w:val="nil"/>
                    <w:right w:val="nil"/>
                  </w:tcBorders>
                  <w:shd w:val="clear" w:color="auto" w:fill="auto"/>
                  <w:noWrap/>
                  <w:vAlign w:val="bottom"/>
                </w:tcPr>
                <w:p w:rsidR="00827510" w:rsidRPr="004F398A" w:rsidRDefault="00827510" w:rsidP="00717893">
                  <w:pPr>
                    <w:jc w:val="cente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28" w:type="dxa"/>
                  <w:tcBorders>
                    <w:top w:val="single" w:sz="4" w:space="0" w:color="auto"/>
                    <w:left w:val="nil"/>
                    <w:bottom w:val="nil"/>
                    <w:right w:val="nil"/>
                  </w:tcBorders>
                  <w:shd w:val="clear" w:color="auto" w:fill="auto"/>
                  <w:noWrap/>
                  <w:vAlign w:val="bottom"/>
                </w:tcPr>
                <w:p w:rsidR="00827510" w:rsidRPr="004F398A" w:rsidRDefault="00827510" w:rsidP="00717893">
                  <w:pPr>
                    <w:jc w:val="cente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07" w:type="dxa"/>
                  <w:tcBorders>
                    <w:top w:val="single" w:sz="4" w:space="0" w:color="auto"/>
                    <w:left w:val="nil"/>
                    <w:bottom w:val="nil"/>
                    <w:right w:val="nil"/>
                  </w:tcBorders>
                  <w:shd w:val="clear" w:color="auto" w:fill="auto"/>
                  <w:noWrap/>
                  <w:vAlign w:val="bottom"/>
                </w:tcPr>
                <w:p w:rsidR="00827510" w:rsidRPr="004F398A" w:rsidRDefault="00827510" w:rsidP="00717893">
                  <w:pPr>
                    <w:jc w:val="cente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07" w:type="dxa"/>
                  <w:tcBorders>
                    <w:top w:val="single" w:sz="4" w:space="0" w:color="auto"/>
                    <w:left w:val="nil"/>
                    <w:bottom w:val="nil"/>
                    <w:right w:val="nil"/>
                  </w:tcBorders>
                  <w:shd w:val="clear" w:color="auto" w:fill="auto"/>
                  <w:noWrap/>
                  <w:vAlign w:val="bottom"/>
                </w:tcPr>
                <w:p w:rsidR="00827510" w:rsidRPr="004F398A" w:rsidRDefault="00827510" w:rsidP="00717893">
                  <w:pPr>
                    <w:jc w:val="cente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688" w:type="dxa"/>
                  <w:tcBorders>
                    <w:top w:val="single" w:sz="4" w:space="0" w:color="auto"/>
                    <w:left w:val="nil"/>
                    <w:bottom w:val="nil"/>
                    <w:right w:val="nil"/>
                  </w:tcBorders>
                  <w:shd w:val="clear" w:color="auto" w:fill="auto"/>
                  <w:noWrap/>
                  <w:vAlign w:val="bottom"/>
                </w:tcPr>
                <w:p w:rsidR="00827510" w:rsidRPr="004F398A" w:rsidRDefault="00827510" w:rsidP="00717893">
                  <w:pPr>
                    <w:jc w:val="cente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Teknik Gelir Toplamı - </w:t>
                  </w:r>
                  <w:r w:rsidRPr="004F398A">
                    <w:rPr>
                      <w:rFonts w:ascii="Century" w:hAnsi="Century" w:cs="Arial TUR"/>
                      <w:i/>
                      <w:iCs/>
                      <w:sz w:val="20"/>
                      <w:szCs w:val="20"/>
                      <w:lang w:val="tr-TR" w:eastAsia="tr-TR"/>
                    </w:rPr>
                    <w:t>Total Technical Income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9.118</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4.285</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5.087</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5.990</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6.862</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Teknik Gider Toplamı - </w:t>
                  </w:r>
                  <w:r w:rsidRPr="004F398A">
                    <w:rPr>
                      <w:rFonts w:ascii="Century" w:hAnsi="Century" w:cs="Arial TUR"/>
                      <w:i/>
                      <w:iCs/>
                      <w:sz w:val="20"/>
                      <w:szCs w:val="20"/>
                      <w:lang w:val="tr-TR" w:eastAsia="tr-TR"/>
                    </w:rPr>
                    <w:t>Total Technical Outgoing</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8.732</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4.128</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5.059</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5.754</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6.436</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xml:space="preserve">   Teknik Denge - </w:t>
                  </w:r>
                  <w:r w:rsidRPr="004F398A">
                    <w:rPr>
                      <w:rFonts w:ascii="Century" w:hAnsi="Century" w:cs="Arial TUR"/>
                      <w:i/>
                      <w:iCs/>
                      <w:sz w:val="20"/>
                      <w:szCs w:val="20"/>
                      <w:lang w:val="tr-TR" w:eastAsia="tr-TR"/>
                    </w:rPr>
                    <w:t>Technical Balance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386</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157</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28</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235</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426</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Yatırım Gelirleri </w:t>
                  </w:r>
                  <w:r w:rsidR="000B042F">
                    <w:rPr>
                      <w:rFonts w:ascii="Century" w:hAnsi="Century" w:cs="Arial TUR"/>
                      <w:sz w:val="20"/>
                      <w:szCs w:val="20"/>
                      <w:lang w:val="tr-TR" w:eastAsia="tr-TR"/>
                    </w:rPr>
                    <w:t>–</w:t>
                  </w:r>
                  <w:r w:rsidRPr="004F398A">
                    <w:rPr>
                      <w:rFonts w:ascii="Century" w:hAnsi="Century" w:cs="Arial TUR"/>
                      <w:sz w:val="20"/>
                      <w:szCs w:val="20"/>
                      <w:lang w:val="tr-TR" w:eastAsia="tr-TR"/>
                    </w:rPr>
                    <w:t xml:space="preserve"> </w:t>
                  </w:r>
                  <w:r w:rsidRPr="004F398A">
                    <w:rPr>
                      <w:rFonts w:ascii="Century" w:hAnsi="Century" w:cs="Arial TUR"/>
                      <w:i/>
                      <w:iCs/>
                      <w:sz w:val="20"/>
                      <w:szCs w:val="20"/>
                      <w:lang w:val="tr-TR" w:eastAsia="tr-TR"/>
                    </w:rPr>
                    <w:t>Investment Income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602</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502</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572</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754</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1.380</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Yatırım Giderleri - </w:t>
                  </w:r>
                  <w:r w:rsidRPr="004F398A">
                    <w:rPr>
                      <w:rFonts w:ascii="Century" w:hAnsi="Century" w:cs="Arial TUR"/>
                      <w:i/>
                      <w:iCs/>
                      <w:sz w:val="20"/>
                      <w:szCs w:val="20"/>
                      <w:lang w:val="tr-TR" w:eastAsia="tr-TR"/>
                    </w:rPr>
                    <w:t>Investment Expenditures</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718</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205</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289</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421</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971</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Diğer Gelir/Giderler/Karş. - </w:t>
                  </w:r>
                  <w:r w:rsidRPr="004F398A">
                    <w:rPr>
                      <w:rFonts w:ascii="Century" w:hAnsi="Century" w:cs="Arial TUR"/>
                      <w:i/>
                      <w:iCs/>
                      <w:sz w:val="20"/>
                      <w:szCs w:val="20"/>
                      <w:lang w:val="tr-TR" w:eastAsia="tr-TR"/>
                    </w:rPr>
                    <w:t>Other Incomes/Exp.Prov*</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-178</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-170</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-76</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xml:space="preserve">   Vergi Öncesi Dönem Karı -</w:t>
                  </w:r>
                  <w:r w:rsidRPr="004F398A">
                    <w:rPr>
                      <w:rFonts w:ascii="Century" w:hAnsi="Century" w:cs="Arial TUR"/>
                      <w:b/>
                      <w:bCs/>
                      <w:i/>
                      <w:iCs/>
                      <w:sz w:val="20"/>
                      <w:szCs w:val="20"/>
                      <w:lang w:val="tr-TR" w:eastAsia="tr-TR"/>
                    </w:rPr>
                    <w:t xml:space="preserve"> </w:t>
                  </w:r>
                  <w:r w:rsidRPr="004F398A">
                    <w:rPr>
                      <w:rFonts w:ascii="Century" w:hAnsi="Century" w:cs="Arial TUR"/>
                      <w:i/>
                      <w:iCs/>
                      <w:sz w:val="20"/>
                      <w:szCs w:val="20"/>
                      <w:lang w:val="tr-TR" w:eastAsia="tr-TR"/>
                    </w:rPr>
                    <w:t>PBT for The Fin.Year</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270</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276</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141</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562</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760</w:t>
                  </w:r>
                </w:p>
              </w:tc>
            </w:tr>
            <w:tr w:rsidR="00827510" w:rsidRPr="004F398A">
              <w:trPr>
                <w:trHeight w:val="301"/>
                <w:jc w:val="center"/>
              </w:trPr>
              <w:tc>
                <w:tcPr>
                  <w:tcW w:w="5587"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H / E Şirketleri -</w:t>
                  </w:r>
                  <w:r w:rsidRPr="004F398A">
                    <w:rPr>
                      <w:rFonts w:ascii="Century" w:hAnsi="Century" w:cs="Arial TUR"/>
                      <w:i/>
                      <w:iCs/>
                      <w:sz w:val="20"/>
                      <w:szCs w:val="20"/>
                      <w:lang w:val="tr-TR" w:eastAsia="tr-TR"/>
                    </w:rPr>
                    <w:t xml:space="preserve"> Life/Pension Comp.</w:t>
                  </w:r>
                </w:p>
              </w:tc>
              <w:tc>
                <w:tcPr>
                  <w:tcW w:w="765"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28"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07"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07"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688"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Teknik Gelir Toplamı - </w:t>
                  </w:r>
                  <w:r w:rsidRPr="004F398A">
                    <w:rPr>
                      <w:rFonts w:ascii="Century" w:hAnsi="Century" w:cs="Arial TUR"/>
                      <w:i/>
                      <w:iCs/>
                      <w:sz w:val="20"/>
                      <w:szCs w:val="20"/>
                      <w:lang w:val="tr-TR" w:eastAsia="tr-TR"/>
                    </w:rPr>
                    <w:t>Total Technical Income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5.496</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2.023</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2.352</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2.233</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3.022</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Teknik Gider Toplamı - </w:t>
                  </w:r>
                  <w:r w:rsidRPr="004F398A">
                    <w:rPr>
                      <w:rFonts w:ascii="Century" w:hAnsi="Century" w:cs="Arial TUR"/>
                      <w:i/>
                      <w:iCs/>
                      <w:sz w:val="20"/>
                      <w:szCs w:val="20"/>
                      <w:lang w:val="tr-TR" w:eastAsia="tr-TR"/>
                    </w:rPr>
                    <w:t>Total Technical Outgoing</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5.233</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2.088</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2.361</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2.159</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2.955</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xml:space="preserve">   Teknik Denge - </w:t>
                  </w:r>
                  <w:r w:rsidRPr="004F398A">
                    <w:rPr>
                      <w:rFonts w:ascii="Century" w:hAnsi="Century" w:cs="Arial TUR"/>
                      <w:i/>
                      <w:iCs/>
                      <w:sz w:val="20"/>
                      <w:szCs w:val="20"/>
                      <w:lang w:val="tr-TR" w:eastAsia="tr-TR"/>
                    </w:rPr>
                    <w:t>Technical Balance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263</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-65</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-9</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73</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67</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Yatırım Gelirleri </w:t>
                  </w:r>
                  <w:r w:rsidR="000B042F">
                    <w:rPr>
                      <w:rFonts w:ascii="Century" w:hAnsi="Century" w:cs="Arial TUR"/>
                      <w:sz w:val="20"/>
                      <w:szCs w:val="20"/>
                      <w:lang w:val="tr-TR" w:eastAsia="tr-TR"/>
                    </w:rPr>
                    <w:t>–</w:t>
                  </w:r>
                  <w:r w:rsidRPr="004F398A">
                    <w:rPr>
                      <w:rFonts w:ascii="Century" w:hAnsi="Century" w:cs="Arial TUR"/>
                      <w:sz w:val="20"/>
                      <w:szCs w:val="20"/>
                      <w:lang w:val="tr-TR" w:eastAsia="tr-TR"/>
                    </w:rPr>
                    <w:t xml:space="preserve"> </w:t>
                  </w:r>
                  <w:r w:rsidRPr="004F398A">
                    <w:rPr>
                      <w:rFonts w:ascii="Century" w:hAnsi="Century" w:cs="Arial TUR"/>
                      <w:i/>
                      <w:iCs/>
                      <w:sz w:val="20"/>
                      <w:szCs w:val="20"/>
                      <w:lang w:val="tr-TR" w:eastAsia="tr-TR"/>
                    </w:rPr>
                    <w:t>Investment Income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240</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231</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198</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252</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325</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Yatırım Giderleri - </w:t>
                  </w:r>
                  <w:r w:rsidRPr="004F398A">
                    <w:rPr>
                      <w:rFonts w:ascii="Century" w:hAnsi="Century" w:cs="Arial TUR"/>
                      <w:i/>
                      <w:iCs/>
                      <w:sz w:val="20"/>
                      <w:szCs w:val="20"/>
                      <w:lang w:val="tr-TR" w:eastAsia="tr-TR"/>
                    </w:rPr>
                    <w:t>Investment Expenditures</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413</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36</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43</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53</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59</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Diğer Gelir/Giderler/Karş. - </w:t>
                  </w:r>
                  <w:r w:rsidRPr="004F398A">
                    <w:rPr>
                      <w:rFonts w:ascii="Century" w:hAnsi="Century" w:cs="Arial TUR"/>
                      <w:i/>
                      <w:iCs/>
                      <w:sz w:val="20"/>
                      <w:szCs w:val="20"/>
                      <w:lang w:val="tr-TR" w:eastAsia="tr-TR"/>
                    </w:rPr>
                    <w:t>Other Incomes/Exp.Prov*</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-64</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-72</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-10</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-9</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xml:space="preserve">   Vergi Öncesi Dönem Karı -</w:t>
                  </w:r>
                  <w:r w:rsidRPr="004F398A">
                    <w:rPr>
                      <w:rFonts w:ascii="Century" w:hAnsi="Century" w:cs="Arial TUR"/>
                      <w:b/>
                      <w:bCs/>
                      <w:i/>
                      <w:iCs/>
                      <w:sz w:val="20"/>
                      <w:szCs w:val="20"/>
                      <w:lang w:val="tr-TR" w:eastAsia="tr-TR"/>
                    </w:rPr>
                    <w:t xml:space="preserve"> </w:t>
                  </w:r>
                  <w:r w:rsidRPr="004F398A">
                    <w:rPr>
                      <w:rFonts w:ascii="Century" w:hAnsi="Century" w:cs="Arial TUR"/>
                      <w:i/>
                      <w:iCs/>
                      <w:sz w:val="20"/>
                      <w:szCs w:val="20"/>
                      <w:lang w:val="tr-TR" w:eastAsia="tr-TR"/>
                    </w:rPr>
                    <w:t>PBT for The Fin.Year</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90</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66</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74</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262</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324</w:t>
                  </w:r>
                </w:p>
              </w:tc>
            </w:tr>
            <w:tr w:rsidR="00827510" w:rsidRPr="004F398A">
              <w:trPr>
                <w:trHeight w:val="301"/>
                <w:jc w:val="center"/>
              </w:trPr>
              <w:tc>
                <w:tcPr>
                  <w:tcW w:w="5587"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Reasürans Şirketleri -</w:t>
                  </w:r>
                  <w:r w:rsidRPr="004F398A">
                    <w:rPr>
                      <w:rFonts w:ascii="Century" w:hAnsi="Century" w:cs="Arial TUR"/>
                      <w:i/>
                      <w:iCs/>
                      <w:sz w:val="20"/>
                      <w:szCs w:val="20"/>
                      <w:lang w:val="tr-TR" w:eastAsia="tr-TR"/>
                    </w:rPr>
                    <w:t xml:space="preserve"> Reinsurance Companies</w:t>
                  </w:r>
                </w:p>
              </w:tc>
              <w:tc>
                <w:tcPr>
                  <w:tcW w:w="765" w:type="dxa"/>
                  <w:tcBorders>
                    <w:top w:val="single" w:sz="4" w:space="0" w:color="auto"/>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28"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07"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707"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c>
                <w:tcPr>
                  <w:tcW w:w="688" w:type="dxa"/>
                  <w:tcBorders>
                    <w:top w:val="single" w:sz="4" w:space="0" w:color="auto"/>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Teknik Gelir Toplamı - </w:t>
                  </w:r>
                  <w:r w:rsidRPr="004F398A">
                    <w:rPr>
                      <w:rFonts w:ascii="Century" w:hAnsi="Century" w:cs="Arial TUR"/>
                      <w:i/>
                      <w:iCs/>
                      <w:sz w:val="20"/>
                      <w:szCs w:val="20"/>
                      <w:lang w:val="tr-TR" w:eastAsia="tr-TR"/>
                    </w:rPr>
                    <w:t>Total Technical Income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1.148</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640</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760</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792</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752</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Teknik Gider Toplamı - </w:t>
                  </w:r>
                  <w:r w:rsidRPr="004F398A">
                    <w:rPr>
                      <w:rFonts w:ascii="Century" w:hAnsi="Century" w:cs="Arial TUR"/>
                      <w:i/>
                      <w:iCs/>
                      <w:sz w:val="20"/>
                      <w:szCs w:val="20"/>
                      <w:lang w:val="tr-TR" w:eastAsia="tr-TR"/>
                    </w:rPr>
                    <w:t>Total Technical Outgoing</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1.170</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613</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755</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786</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712</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xml:space="preserve">   Teknik Denge - </w:t>
                  </w:r>
                  <w:r w:rsidRPr="004F398A">
                    <w:rPr>
                      <w:rFonts w:ascii="Century" w:hAnsi="Century" w:cs="Arial TUR"/>
                      <w:i/>
                      <w:iCs/>
                      <w:sz w:val="20"/>
                      <w:szCs w:val="20"/>
                      <w:lang w:val="tr-TR" w:eastAsia="tr-TR"/>
                    </w:rPr>
                    <w:t>Technical Balance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-22</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27</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5</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6</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40</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Yatırım Gelirleri </w:t>
                  </w:r>
                  <w:r w:rsidR="000B042F">
                    <w:rPr>
                      <w:rFonts w:ascii="Century" w:hAnsi="Century" w:cs="Arial TUR"/>
                      <w:sz w:val="20"/>
                      <w:szCs w:val="20"/>
                      <w:lang w:val="tr-TR" w:eastAsia="tr-TR"/>
                    </w:rPr>
                    <w:t>–</w:t>
                  </w:r>
                  <w:r w:rsidRPr="004F398A">
                    <w:rPr>
                      <w:rFonts w:ascii="Century" w:hAnsi="Century" w:cs="Arial TUR"/>
                      <w:sz w:val="20"/>
                      <w:szCs w:val="20"/>
                      <w:lang w:val="tr-TR" w:eastAsia="tr-TR"/>
                    </w:rPr>
                    <w:t xml:space="preserve"> </w:t>
                  </w:r>
                  <w:r w:rsidRPr="004F398A">
                    <w:rPr>
                      <w:rFonts w:ascii="Century" w:hAnsi="Century" w:cs="Arial TUR"/>
                      <w:i/>
                      <w:iCs/>
                      <w:sz w:val="20"/>
                      <w:szCs w:val="20"/>
                      <w:lang w:val="tr-TR" w:eastAsia="tr-TR"/>
                    </w:rPr>
                    <w:t>Investment Income</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111</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98</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120</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164</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218</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Yatırım Giderleri - </w:t>
                  </w:r>
                  <w:r w:rsidRPr="004F398A">
                    <w:rPr>
                      <w:rFonts w:ascii="Century" w:hAnsi="Century" w:cs="Arial TUR"/>
                      <w:i/>
                      <w:iCs/>
                      <w:sz w:val="20"/>
                      <w:szCs w:val="20"/>
                      <w:lang w:val="tr-TR" w:eastAsia="tr-TR"/>
                    </w:rPr>
                    <w:t>Investment Expenditures</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78</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68</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52</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70</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85</w:t>
                  </w:r>
                </w:p>
              </w:tc>
            </w:tr>
            <w:tr w:rsidR="00827510" w:rsidRPr="004F398A">
              <w:trPr>
                <w:trHeight w:val="301"/>
                <w:jc w:val="center"/>
              </w:trPr>
              <w:tc>
                <w:tcPr>
                  <w:tcW w:w="5587" w:type="dxa"/>
                  <w:tcBorders>
                    <w:top w:val="nil"/>
                    <w:left w:val="nil"/>
                    <w:bottom w:val="nil"/>
                    <w:right w:val="nil"/>
                  </w:tcBorders>
                  <w:shd w:val="clear" w:color="auto" w:fill="auto"/>
                  <w:noWrap/>
                  <w:vAlign w:val="bottom"/>
                </w:tcPr>
                <w:p w:rsidR="00827510" w:rsidRPr="004F398A" w:rsidRDefault="00827510" w:rsidP="00717893">
                  <w:pPr>
                    <w:rPr>
                      <w:rFonts w:ascii="Century" w:hAnsi="Century" w:cs="Arial TUR"/>
                      <w:sz w:val="20"/>
                      <w:szCs w:val="20"/>
                      <w:lang w:val="tr-TR" w:eastAsia="tr-TR"/>
                    </w:rPr>
                  </w:pPr>
                  <w:r w:rsidRPr="004F398A">
                    <w:rPr>
                      <w:rFonts w:ascii="Century" w:hAnsi="Century" w:cs="Arial TUR"/>
                      <w:sz w:val="20"/>
                      <w:szCs w:val="20"/>
                      <w:lang w:val="tr-TR" w:eastAsia="tr-TR"/>
                    </w:rPr>
                    <w:t xml:space="preserve">   Diğer Gelir/Giderler/Karş. - </w:t>
                  </w:r>
                  <w:r w:rsidRPr="004F398A">
                    <w:rPr>
                      <w:rFonts w:ascii="Century" w:hAnsi="Century" w:cs="Arial TUR"/>
                      <w:i/>
                      <w:iCs/>
                      <w:sz w:val="20"/>
                      <w:szCs w:val="20"/>
                      <w:lang w:val="tr-TR" w:eastAsia="tr-TR"/>
                    </w:rPr>
                    <w:t>Other Incomes/Exp.Prov</w:t>
                  </w:r>
                </w:p>
              </w:tc>
              <w:tc>
                <w:tcPr>
                  <w:tcW w:w="765"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w:t>
                  </w:r>
                </w:p>
              </w:tc>
              <w:tc>
                <w:tcPr>
                  <w:tcW w:w="72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-20</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-25</w:t>
                  </w:r>
                </w:p>
              </w:tc>
              <w:tc>
                <w:tcPr>
                  <w:tcW w:w="707"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-5</w:t>
                  </w:r>
                </w:p>
              </w:tc>
              <w:tc>
                <w:tcPr>
                  <w:tcW w:w="688" w:type="dxa"/>
                  <w:tcBorders>
                    <w:top w:val="nil"/>
                    <w:left w:val="nil"/>
                    <w:bottom w:val="nil"/>
                    <w:right w:val="nil"/>
                  </w:tcBorders>
                  <w:shd w:val="clear" w:color="auto" w:fill="auto"/>
                  <w:noWrap/>
                  <w:vAlign w:val="bottom"/>
                </w:tcPr>
                <w:p w:rsidR="00827510" w:rsidRPr="004F398A" w:rsidRDefault="00827510" w:rsidP="00717893">
                  <w:pPr>
                    <w:jc w:val="right"/>
                    <w:rPr>
                      <w:rFonts w:ascii="Century" w:hAnsi="Century" w:cs="Arial TUR"/>
                      <w:sz w:val="20"/>
                      <w:szCs w:val="20"/>
                      <w:lang w:val="tr-TR" w:eastAsia="tr-TR"/>
                    </w:rPr>
                  </w:pPr>
                  <w:r w:rsidRPr="004F398A">
                    <w:rPr>
                      <w:rFonts w:ascii="Century" w:hAnsi="Century" w:cs="Arial TUR"/>
                      <w:sz w:val="20"/>
                      <w:szCs w:val="20"/>
                      <w:lang w:val="tr-TR" w:eastAsia="tr-TR"/>
                    </w:rPr>
                    <w:t>-7</w:t>
                  </w:r>
                </w:p>
              </w:tc>
            </w:tr>
            <w:tr w:rsidR="00827510" w:rsidRPr="004F398A">
              <w:trPr>
                <w:trHeight w:val="301"/>
                <w:jc w:val="center"/>
              </w:trPr>
              <w:tc>
                <w:tcPr>
                  <w:tcW w:w="5587" w:type="dxa"/>
                  <w:tcBorders>
                    <w:top w:val="nil"/>
                    <w:left w:val="nil"/>
                    <w:bottom w:val="double" w:sz="6" w:space="0" w:color="auto"/>
                    <w:right w:val="nil"/>
                  </w:tcBorders>
                  <w:shd w:val="clear" w:color="auto" w:fill="auto"/>
                  <w:noWrap/>
                  <w:vAlign w:val="bottom"/>
                </w:tcPr>
                <w:p w:rsidR="00827510" w:rsidRPr="004F398A" w:rsidRDefault="00827510" w:rsidP="00717893">
                  <w:pPr>
                    <w:rPr>
                      <w:rFonts w:ascii="Century" w:hAnsi="Century" w:cs="Arial TUR"/>
                      <w:b/>
                      <w:bCs/>
                      <w:sz w:val="20"/>
                      <w:szCs w:val="20"/>
                      <w:lang w:val="tr-TR" w:eastAsia="tr-TR"/>
                    </w:rPr>
                  </w:pPr>
                  <w:r w:rsidRPr="004F398A">
                    <w:rPr>
                      <w:rFonts w:ascii="Century" w:hAnsi="Century" w:cs="Arial TUR"/>
                      <w:b/>
                      <w:bCs/>
                      <w:sz w:val="20"/>
                      <w:szCs w:val="20"/>
                      <w:lang w:val="tr-TR" w:eastAsia="tr-TR"/>
                    </w:rPr>
                    <w:t xml:space="preserve">   Vergi Öncesi Dönem Karı -</w:t>
                  </w:r>
                  <w:r w:rsidRPr="004F398A">
                    <w:rPr>
                      <w:rFonts w:ascii="Century" w:hAnsi="Century" w:cs="Arial TUR"/>
                      <w:b/>
                      <w:bCs/>
                      <w:i/>
                      <w:iCs/>
                      <w:sz w:val="20"/>
                      <w:szCs w:val="20"/>
                      <w:lang w:val="tr-TR" w:eastAsia="tr-TR"/>
                    </w:rPr>
                    <w:t xml:space="preserve"> </w:t>
                  </w:r>
                  <w:r w:rsidRPr="004F398A">
                    <w:rPr>
                      <w:rFonts w:ascii="Century" w:hAnsi="Century" w:cs="Arial TUR"/>
                      <w:i/>
                      <w:iCs/>
                      <w:sz w:val="20"/>
                      <w:szCs w:val="20"/>
                      <w:lang w:val="tr-TR" w:eastAsia="tr-TR"/>
                    </w:rPr>
                    <w:t>PBT for The Fin.Year</w:t>
                  </w:r>
                </w:p>
              </w:tc>
              <w:tc>
                <w:tcPr>
                  <w:tcW w:w="765" w:type="dxa"/>
                  <w:tcBorders>
                    <w:top w:val="nil"/>
                    <w:left w:val="nil"/>
                    <w:bottom w:val="double" w:sz="6" w:space="0" w:color="auto"/>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11</w:t>
                  </w:r>
                </w:p>
              </w:tc>
              <w:tc>
                <w:tcPr>
                  <w:tcW w:w="728" w:type="dxa"/>
                  <w:tcBorders>
                    <w:top w:val="nil"/>
                    <w:left w:val="nil"/>
                    <w:bottom w:val="double" w:sz="6" w:space="0" w:color="auto"/>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37</w:t>
                  </w:r>
                </w:p>
              </w:tc>
              <w:tc>
                <w:tcPr>
                  <w:tcW w:w="707" w:type="dxa"/>
                  <w:tcBorders>
                    <w:top w:val="nil"/>
                    <w:left w:val="nil"/>
                    <w:bottom w:val="double" w:sz="6" w:space="0" w:color="auto"/>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48</w:t>
                  </w:r>
                </w:p>
              </w:tc>
              <w:tc>
                <w:tcPr>
                  <w:tcW w:w="707" w:type="dxa"/>
                  <w:tcBorders>
                    <w:top w:val="nil"/>
                    <w:left w:val="nil"/>
                    <w:bottom w:val="double" w:sz="6" w:space="0" w:color="auto"/>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95</w:t>
                  </w:r>
                </w:p>
              </w:tc>
              <w:tc>
                <w:tcPr>
                  <w:tcW w:w="688" w:type="dxa"/>
                  <w:tcBorders>
                    <w:top w:val="nil"/>
                    <w:left w:val="nil"/>
                    <w:bottom w:val="double" w:sz="6" w:space="0" w:color="auto"/>
                    <w:right w:val="nil"/>
                  </w:tcBorders>
                  <w:shd w:val="clear" w:color="auto" w:fill="auto"/>
                  <w:noWrap/>
                  <w:vAlign w:val="bottom"/>
                </w:tcPr>
                <w:p w:rsidR="00827510" w:rsidRPr="004F398A" w:rsidRDefault="00827510" w:rsidP="00717893">
                  <w:pPr>
                    <w:jc w:val="right"/>
                    <w:rPr>
                      <w:rFonts w:ascii="Century" w:hAnsi="Century" w:cs="Arial TUR"/>
                      <w:b/>
                      <w:bCs/>
                      <w:sz w:val="20"/>
                      <w:szCs w:val="20"/>
                      <w:lang w:val="tr-TR" w:eastAsia="tr-TR"/>
                    </w:rPr>
                  </w:pPr>
                  <w:r w:rsidRPr="004F398A">
                    <w:rPr>
                      <w:rFonts w:ascii="Century" w:hAnsi="Century" w:cs="Arial TUR"/>
                      <w:b/>
                      <w:bCs/>
                      <w:sz w:val="20"/>
                      <w:szCs w:val="20"/>
                      <w:lang w:val="tr-TR" w:eastAsia="tr-TR"/>
                    </w:rPr>
                    <w:t>165</w:t>
                  </w:r>
                </w:p>
              </w:tc>
            </w:tr>
          </w:tbl>
          <w:p w:rsidR="00827510" w:rsidRPr="00A41A00" w:rsidRDefault="00827510" w:rsidP="00DC35B8">
            <w:pPr>
              <w:jc w:val="both"/>
              <w:rPr>
                <w:rFonts w:ascii="Century" w:hAnsi="Century"/>
                <w:b/>
                <w:color w:val="404040"/>
              </w:rPr>
            </w:pPr>
          </w:p>
        </w:tc>
      </w:tr>
      <w:tr w:rsidR="00827510" w:rsidRPr="00367FA3">
        <w:trPr>
          <w:gridAfter w:val="1"/>
          <w:wAfter w:w="216" w:type="dxa"/>
          <w:trHeight w:val="3606"/>
        </w:trPr>
        <w:tc>
          <w:tcPr>
            <w:tcW w:w="4837" w:type="dxa"/>
            <w:gridSpan w:val="2"/>
          </w:tcPr>
          <w:p w:rsidR="00827510" w:rsidRDefault="00827510" w:rsidP="00CE33BA">
            <w:pPr>
              <w:jc w:val="both"/>
              <w:rPr>
                <w:rFonts w:ascii="Century" w:hAnsi="Century"/>
                <w:lang w:val="tr-TR"/>
              </w:rPr>
            </w:pPr>
            <w:r w:rsidRPr="00853AAC">
              <w:rPr>
                <w:rFonts w:ascii="Century" w:hAnsi="Century"/>
                <w:lang w:val="tr-TR"/>
              </w:rPr>
              <w:lastRenderedPageBreak/>
              <w:t xml:space="preserve">Hayat dışı sigorta şirketleri için teknik dengede 2006 yılına </w:t>
            </w:r>
            <w:r>
              <w:rPr>
                <w:rFonts w:ascii="Century" w:hAnsi="Century"/>
                <w:lang w:val="tr-TR"/>
              </w:rPr>
              <w:t xml:space="preserve">kadar azalış olmuş, bu tarihten sonra artış trendine girilmiştir. </w:t>
            </w:r>
            <w:r w:rsidRPr="00853AAC">
              <w:rPr>
                <w:rFonts w:ascii="Century" w:hAnsi="Century"/>
                <w:lang w:val="tr-TR"/>
              </w:rPr>
              <w:t xml:space="preserve">Hayat/emeklilik şirketlerinde </w:t>
            </w:r>
            <w:r>
              <w:rPr>
                <w:rFonts w:ascii="Century" w:hAnsi="Century"/>
                <w:lang w:val="tr-TR"/>
              </w:rPr>
              <w:t xml:space="preserve">bireysel emeklilik faaliyetlerine geçiş ile birlikte teknik zarar edilmiş, 2007 yılından itibaren ise teknik kar edilmeye başlanmıştır. </w:t>
            </w:r>
            <w:r w:rsidRPr="00853AAC">
              <w:rPr>
                <w:rFonts w:ascii="Century" w:hAnsi="Century"/>
                <w:lang w:val="tr-TR"/>
              </w:rPr>
              <w:t xml:space="preserve"> Reasürans şirketlerinde ise teknik dengede istikrarlı bir seyir görülmemekle birlikte, dönem karı artış eğilimindedir.  </w:t>
            </w:r>
          </w:p>
        </w:tc>
        <w:tc>
          <w:tcPr>
            <w:tcW w:w="237" w:type="dxa"/>
            <w:gridSpan w:val="4"/>
          </w:tcPr>
          <w:p w:rsidR="00827510" w:rsidRPr="00367FA3" w:rsidRDefault="00827510" w:rsidP="008D17FE">
            <w:pPr>
              <w:rPr>
                <w:rFonts w:ascii="Century" w:hAnsi="Century"/>
                <w:highlight w:val="yellow"/>
                <w:lang w:val="tr-TR"/>
              </w:rPr>
            </w:pPr>
          </w:p>
        </w:tc>
        <w:tc>
          <w:tcPr>
            <w:tcW w:w="4970" w:type="dxa"/>
            <w:gridSpan w:val="4"/>
          </w:tcPr>
          <w:p w:rsidR="00016067" w:rsidRPr="00FE283D" w:rsidRDefault="00187F1E" w:rsidP="00016067">
            <w:pPr>
              <w:jc w:val="both"/>
              <w:rPr>
                <w:rFonts w:ascii="Century" w:hAnsi="Century" w:cs="Arial"/>
                <w:color w:val="595959"/>
                <w:lang w:val="tr-TR"/>
              </w:rPr>
            </w:pPr>
            <w:r>
              <w:rPr>
                <w:rFonts w:ascii="Century" w:hAnsi="Century" w:cs="Arial"/>
                <w:color w:val="595959"/>
                <w:lang w:val="tr-TR"/>
              </w:rPr>
              <w:t>Until 2006</w:t>
            </w:r>
            <w:r w:rsidR="00016067" w:rsidRPr="00FE283D">
              <w:rPr>
                <w:rFonts w:ascii="Century" w:hAnsi="Century" w:cs="Arial"/>
                <w:color w:val="595959"/>
                <w:lang w:val="tr-TR"/>
              </w:rPr>
              <w:t xml:space="preserve"> the technical result for non life insurance companies showed deterioration but after that year the trend turned upward. During the transition period for life insurance companies towards private pension companies technical loss appeared but since 2007 they started to acquire profit. However there is not a steady upward trend in technical balance of reinsurance companies the net profit tends to increase. </w:t>
            </w:r>
          </w:p>
          <w:p w:rsidR="00827510" w:rsidRDefault="00827510" w:rsidP="00DC35B8">
            <w:pPr>
              <w:jc w:val="both"/>
              <w:rPr>
                <w:rFonts w:ascii="Century" w:hAnsi="Century"/>
                <w:color w:val="404040"/>
                <w:lang w:val="tr-TR"/>
              </w:rPr>
            </w:pPr>
          </w:p>
        </w:tc>
      </w:tr>
      <w:tr w:rsidR="00CD6E9E" w:rsidRPr="00367FA3">
        <w:trPr>
          <w:gridAfter w:val="1"/>
          <w:wAfter w:w="216" w:type="dxa"/>
          <w:trHeight w:val="144"/>
        </w:trPr>
        <w:tc>
          <w:tcPr>
            <w:tcW w:w="4837" w:type="dxa"/>
            <w:gridSpan w:val="2"/>
          </w:tcPr>
          <w:p w:rsidR="00997B5C" w:rsidRPr="00997B5C" w:rsidRDefault="00997B5C" w:rsidP="00997B5C">
            <w:pPr>
              <w:pStyle w:val="Balk3"/>
              <w:spacing w:before="0" w:after="0"/>
              <w:ind w:left="0"/>
              <w:jc w:val="both"/>
              <w:rPr>
                <w:rFonts w:ascii="Century" w:hAnsi="Century"/>
                <w:sz w:val="24"/>
                <w:szCs w:val="24"/>
                <w:lang w:val="tr-TR"/>
              </w:rPr>
            </w:pPr>
            <w:bookmarkStart w:id="73" w:name="_Toc232337474"/>
            <w:r>
              <w:rPr>
                <w:rFonts w:ascii="Century" w:hAnsi="Century"/>
                <w:sz w:val="24"/>
                <w:szCs w:val="24"/>
                <w:lang w:val="tr-TR"/>
              </w:rPr>
              <w:t>Prim ve Ödenen Tazminatlar</w:t>
            </w:r>
            <w:bookmarkEnd w:id="73"/>
          </w:p>
          <w:p w:rsidR="0001780E" w:rsidRPr="000A4FDE" w:rsidRDefault="0001780E" w:rsidP="008D17FE">
            <w:pPr>
              <w:ind w:left="360"/>
              <w:jc w:val="both"/>
              <w:rPr>
                <w:rFonts w:ascii="Century" w:hAnsi="Century"/>
                <w:sz w:val="16"/>
                <w:szCs w:val="16"/>
                <w:lang w:val="tr-TR"/>
              </w:rPr>
            </w:pPr>
          </w:p>
          <w:p w:rsidR="00D94069" w:rsidRDefault="0001780E" w:rsidP="004E5E3F">
            <w:pPr>
              <w:jc w:val="both"/>
              <w:rPr>
                <w:rFonts w:ascii="Century" w:hAnsi="Century"/>
                <w:lang w:val="tr-TR"/>
              </w:rPr>
            </w:pPr>
            <w:r w:rsidRPr="00E50C63">
              <w:rPr>
                <w:rFonts w:ascii="Century" w:hAnsi="Century"/>
                <w:lang w:val="tr-TR"/>
              </w:rPr>
              <w:t xml:space="preserve">Toplam prim üretimi grup ayrımında incelendiğinde, hayat dışı sigorta şirketlerinin toplam üretim içindeki ağırlığının </w:t>
            </w:r>
            <w:r w:rsidR="00876308" w:rsidRPr="00E50C63">
              <w:rPr>
                <w:rFonts w:ascii="Century" w:hAnsi="Century"/>
                <w:lang w:val="tr-TR"/>
              </w:rPr>
              <w:t xml:space="preserve">yıllar itibariyle </w:t>
            </w:r>
            <w:r w:rsidR="00BE3041">
              <w:rPr>
                <w:rFonts w:ascii="Century" w:hAnsi="Century"/>
                <w:lang w:val="tr-TR"/>
              </w:rPr>
              <w:t xml:space="preserve">artış </w:t>
            </w:r>
            <w:r w:rsidR="00B8552E">
              <w:rPr>
                <w:rFonts w:ascii="Century" w:hAnsi="Century"/>
                <w:lang w:val="tr-TR"/>
              </w:rPr>
              <w:t>gösterdiği ve</w:t>
            </w:r>
            <w:r w:rsidR="00BE3041">
              <w:rPr>
                <w:rFonts w:ascii="Century" w:hAnsi="Century"/>
                <w:lang w:val="tr-TR"/>
              </w:rPr>
              <w:t xml:space="preserve"> 2004</w:t>
            </w:r>
            <w:r w:rsidRPr="00E50C63">
              <w:rPr>
                <w:rFonts w:ascii="Century" w:hAnsi="Century"/>
                <w:lang w:val="tr-TR"/>
              </w:rPr>
              <w:t xml:space="preserve"> yılında %</w:t>
            </w:r>
            <w:r w:rsidR="002547A1" w:rsidRPr="00E50C63">
              <w:rPr>
                <w:rFonts w:ascii="Century" w:hAnsi="Century"/>
                <w:lang w:val="tr-TR"/>
              </w:rPr>
              <w:t xml:space="preserve"> </w:t>
            </w:r>
            <w:r w:rsidR="00BE3041">
              <w:rPr>
                <w:rFonts w:ascii="Century" w:hAnsi="Century"/>
                <w:lang w:val="tr-TR"/>
              </w:rPr>
              <w:t>78</w:t>
            </w:r>
            <w:r w:rsidR="00D61F59">
              <w:rPr>
                <w:rFonts w:ascii="Century" w:hAnsi="Century"/>
                <w:lang w:val="tr-TR"/>
              </w:rPr>
              <w:t xml:space="preserve"> </w:t>
            </w:r>
            <w:r w:rsidR="00BE3041">
              <w:rPr>
                <w:rFonts w:ascii="Century" w:hAnsi="Century"/>
                <w:lang w:val="tr-TR"/>
              </w:rPr>
              <w:t>iken</w:t>
            </w:r>
            <w:r w:rsidR="00D61F59">
              <w:rPr>
                <w:rFonts w:ascii="Century" w:hAnsi="Century"/>
                <w:lang w:val="tr-TR"/>
              </w:rPr>
              <w:t xml:space="preserve"> 2007</w:t>
            </w:r>
            <w:r w:rsidRPr="00E50C63">
              <w:rPr>
                <w:rFonts w:ascii="Century" w:hAnsi="Century"/>
                <w:lang w:val="tr-TR"/>
              </w:rPr>
              <w:t xml:space="preserve"> yılında %</w:t>
            </w:r>
            <w:r w:rsidR="002547A1" w:rsidRPr="00E50C63">
              <w:rPr>
                <w:rFonts w:ascii="Century" w:hAnsi="Century"/>
                <w:lang w:val="tr-TR"/>
              </w:rPr>
              <w:t xml:space="preserve"> </w:t>
            </w:r>
            <w:r w:rsidR="00D61F59">
              <w:rPr>
                <w:rFonts w:ascii="Century" w:hAnsi="Century"/>
                <w:lang w:val="tr-TR"/>
              </w:rPr>
              <w:t>84</w:t>
            </w:r>
            <w:r w:rsidRPr="00E50C63">
              <w:rPr>
                <w:rFonts w:ascii="Century" w:hAnsi="Century"/>
                <w:lang w:val="tr-TR"/>
              </w:rPr>
              <w:t>’e yüksel</w:t>
            </w:r>
            <w:r w:rsidR="00B8552E">
              <w:rPr>
                <w:rFonts w:ascii="Century" w:hAnsi="Century"/>
                <w:lang w:val="tr-TR"/>
              </w:rPr>
              <w:t xml:space="preserve">diği görülmektedir. Buna karşılık, </w:t>
            </w:r>
            <w:r w:rsidR="00BE3041">
              <w:rPr>
                <w:rFonts w:ascii="Century" w:hAnsi="Century"/>
                <w:lang w:val="tr-TR"/>
              </w:rPr>
              <w:t>2008 yılında hayat şirketleri prim üretimi % 15 oranında artarken hayat dışı şirketlerinin prim artış hızı % 7’de kalmış, dolayısıyla hayat dışı şirketlerinin üretim içindeki ağırlığı % 83’e gerilemiştir.</w:t>
            </w:r>
          </w:p>
          <w:p w:rsidR="00B8552E" w:rsidRPr="00D94069" w:rsidRDefault="00B8552E" w:rsidP="004E5E3F">
            <w:pPr>
              <w:jc w:val="both"/>
              <w:rPr>
                <w:rFonts w:ascii="Century" w:hAnsi="Century"/>
                <w:lang w:val="tr-TR"/>
              </w:rPr>
            </w:pPr>
          </w:p>
        </w:tc>
        <w:tc>
          <w:tcPr>
            <w:tcW w:w="237" w:type="dxa"/>
            <w:gridSpan w:val="4"/>
          </w:tcPr>
          <w:p w:rsidR="00CD6E9E" w:rsidRPr="00367FA3" w:rsidRDefault="00CD6E9E" w:rsidP="008D17FE">
            <w:pPr>
              <w:rPr>
                <w:rFonts w:ascii="Century" w:hAnsi="Century"/>
                <w:highlight w:val="yellow"/>
                <w:lang w:val="tr-TR"/>
              </w:rPr>
            </w:pPr>
          </w:p>
        </w:tc>
        <w:tc>
          <w:tcPr>
            <w:tcW w:w="4970" w:type="dxa"/>
            <w:gridSpan w:val="4"/>
          </w:tcPr>
          <w:p w:rsidR="00291B69" w:rsidRPr="00A41A00" w:rsidRDefault="00997B5C" w:rsidP="00997B5C">
            <w:pPr>
              <w:rPr>
                <w:rFonts w:ascii="Century" w:hAnsi="Century"/>
                <w:b/>
                <w:color w:val="404040"/>
              </w:rPr>
            </w:pPr>
            <w:r>
              <w:rPr>
                <w:rFonts w:ascii="Century" w:hAnsi="Century"/>
                <w:b/>
                <w:color w:val="404040"/>
              </w:rPr>
              <w:t>1.5.2</w:t>
            </w:r>
            <w:r w:rsidR="00291B69" w:rsidRPr="00A41A00">
              <w:rPr>
                <w:rFonts w:ascii="Century" w:hAnsi="Century"/>
                <w:b/>
                <w:color w:val="404040"/>
              </w:rPr>
              <w:t>.  Premium Volume and Paid Losses</w:t>
            </w:r>
          </w:p>
          <w:p w:rsidR="00291B69" w:rsidRPr="000A4FDE" w:rsidRDefault="00291B69" w:rsidP="00291B69">
            <w:pPr>
              <w:jc w:val="both"/>
              <w:rPr>
                <w:rFonts w:ascii="Century" w:hAnsi="Century"/>
                <w:b/>
                <w:color w:val="404040"/>
                <w:sz w:val="16"/>
                <w:szCs w:val="16"/>
              </w:rPr>
            </w:pPr>
          </w:p>
          <w:p w:rsidR="001E5148" w:rsidRPr="00FE283D" w:rsidRDefault="001E5148" w:rsidP="00B8552E">
            <w:pPr>
              <w:jc w:val="both"/>
              <w:rPr>
                <w:rFonts w:ascii="Century" w:hAnsi="Century" w:cs="Arial"/>
                <w:color w:val="595959"/>
                <w:lang w:val="tr-TR"/>
              </w:rPr>
            </w:pPr>
            <w:r w:rsidRPr="00FE283D">
              <w:rPr>
                <w:rFonts w:ascii="Century" w:hAnsi="Century" w:cs="Arial"/>
                <w:color w:val="595959"/>
                <w:lang w:val="tr-TR"/>
              </w:rPr>
              <w:t xml:space="preserve">The share of non life companies in total written premium tends to increase over the years and the share of the non life companies rose from 78% in 2004 to 84% in </w:t>
            </w:r>
            <w:smartTag w:uri="urn:schemas-microsoft-com:office:smarttags" w:element="metricconverter">
              <w:smartTagPr>
                <w:attr w:name="ProductID" w:val="2007. In"/>
              </w:smartTagPr>
              <w:r w:rsidRPr="00FE283D">
                <w:rPr>
                  <w:rFonts w:ascii="Century" w:hAnsi="Century" w:cs="Arial"/>
                  <w:color w:val="595959"/>
                  <w:lang w:val="tr-TR"/>
                </w:rPr>
                <w:t>2007. In</w:t>
              </w:r>
            </w:smartTag>
            <w:r w:rsidRPr="00FE283D">
              <w:rPr>
                <w:rFonts w:ascii="Century" w:hAnsi="Century" w:cs="Arial"/>
                <w:color w:val="595959"/>
                <w:lang w:val="tr-TR"/>
              </w:rPr>
              <w:t xml:space="preserve"> 2008 the total written premium of life companies </w:t>
            </w:r>
            <w:r w:rsidR="00CF6F11" w:rsidRPr="00FE283D">
              <w:rPr>
                <w:rFonts w:ascii="Century" w:hAnsi="Century" w:cs="Arial"/>
                <w:color w:val="595959"/>
                <w:lang w:val="tr-TR"/>
              </w:rPr>
              <w:t>rose</w:t>
            </w:r>
            <w:r w:rsidRPr="00FE283D">
              <w:rPr>
                <w:rFonts w:ascii="Century" w:hAnsi="Century" w:cs="Arial"/>
                <w:color w:val="595959"/>
                <w:lang w:val="tr-TR"/>
              </w:rPr>
              <w:t xml:space="preserve"> 15% while the increase for non life companies is 7%. Therefore, the share of non life companies in total written premium </w:t>
            </w:r>
            <w:r w:rsidR="00CF6F11" w:rsidRPr="00FE283D">
              <w:rPr>
                <w:rFonts w:ascii="Century" w:hAnsi="Century" w:cs="Arial"/>
                <w:color w:val="595959"/>
                <w:lang w:val="tr-TR"/>
              </w:rPr>
              <w:t>dropped</w:t>
            </w:r>
            <w:r w:rsidRPr="00FE283D">
              <w:rPr>
                <w:rFonts w:ascii="Century" w:hAnsi="Century" w:cs="Arial"/>
                <w:color w:val="595959"/>
                <w:lang w:val="tr-TR"/>
              </w:rPr>
              <w:t xml:space="preserve"> to 83% in 2008. </w:t>
            </w:r>
          </w:p>
          <w:p w:rsidR="009621F3" w:rsidRPr="00D94069" w:rsidRDefault="009621F3" w:rsidP="00D94069">
            <w:pPr>
              <w:jc w:val="both"/>
              <w:rPr>
                <w:rFonts w:ascii="Century" w:hAnsi="Century"/>
                <w:color w:val="1C1C1C"/>
              </w:rPr>
            </w:pPr>
          </w:p>
        </w:tc>
      </w:tr>
      <w:tr w:rsidR="00D86152" w:rsidRPr="00367FA3">
        <w:trPr>
          <w:gridAfter w:val="1"/>
          <w:wAfter w:w="216" w:type="dxa"/>
          <w:trHeight w:val="144"/>
        </w:trPr>
        <w:tc>
          <w:tcPr>
            <w:tcW w:w="10044" w:type="dxa"/>
            <w:gridSpan w:val="10"/>
          </w:tcPr>
          <w:p w:rsidR="00E463FC" w:rsidRPr="000A4FDE" w:rsidRDefault="00E463FC" w:rsidP="00291B69">
            <w:pPr>
              <w:rPr>
                <w:sz w:val="16"/>
                <w:szCs w:val="16"/>
                <w:highlight w:val="yellow"/>
                <w:lang w:val="tr-TR"/>
              </w:rPr>
            </w:pPr>
            <w:bookmarkStart w:id="74" w:name="_Toc170665548"/>
          </w:p>
          <w:p w:rsidR="0001780E" w:rsidRPr="00E50C63" w:rsidRDefault="00017C91" w:rsidP="00017C91">
            <w:pPr>
              <w:pStyle w:val="ResimYazs"/>
              <w:rPr>
                <w:rFonts w:ascii="Century" w:hAnsi="Century"/>
                <w:lang w:val="tr-TR"/>
              </w:rPr>
            </w:pPr>
            <w:r>
              <w:rPr>
                <w:rFonts w:ascii="Century" w:hAnsi="Century"/>
                <w:lang w:val="tr-TR"/>
              </w:rPr>
              <w:t xml:space="preserve">               </w:t>
            </w:r>
            <w:r w:rsidR="0001780E" w:rsidRPr="00E50C63">
              <w:rPr>
                <w:rFonts w:ascii="Century" w:hAnsi="Century"/>
                <w:lang w:val="tr-TR"/>
              </w:rPr>
              <w:t xml:space="preserve">Tablo </w:t>
            </w:r>
            <w:r w:rsidR="0001780E" w:rsidRPr="00E50C63">
              <w:rPr>
                <w:rFonts w:ascii="Century" w:hAnsi="Century"/>
                <w:lang w:val="tr-TR"/>
              </w:rPr>
              <w:fldChar w:fldCharType="begin"/>
            </w:r>
            <w:r w:rsidR="0001780E" w:rsidRPr="00E50C63">
              <w:rPr>
                <w:rFonts w:ascii="Century" w:hAnsi="Century"/>
                <w:lang w:val="tr-TR"/>
              </w:rPr>
              <w:instrText xml:space="preserve"> STYLEREF 2 \s </w:instrText>
            </w:r>
            <w:r w:rsidR="0001780E" w:rsidRPr="00E50C63">
              <w:rPr>
                <w:rFonts w:ascii="Century" w:hAnsi="Century"/>
                <w:lang w:val="tr-TR"/>
              </w:rPr>
              <w:fldChar w:fldCharType="separate"/>
            </w:r>
            <w:r w:rsidR="00E117DD">
              <w:rPr>
                <w:rFonts w:ascii="Century" w:hAnsi="Century"/>
                <w:noProof/>
                <w:lang w:val="tr-TR"/>
              </w:rPr>
              <w:t>1.5</w:t>
            </w:r>
            <w:r w:rsidR="0001780E" w:rsidRPr="00E50C63">
              <w:rPr>
                <w:rFonts w:ascii="Century" w:hAnsi="Century"/>
                <w:lang w:val="tr-TR"/>
              </w:rPr>
              <w:fldChar w:fldCharType="end"/>
            </w:r>
            <w:r w:rsidR="0001780E" w:rsidRPr="00E50C63">
              <w:rPr>
                <w:rFonts w:ascii="Century" w:hAnsi="Century"/>
                <w:lang w:val="tr-TR"/>
              </w:rPr>
              <w:noBreakHyphen/>
            </w:r>
            <w:r w:rsidR="0001780E" w:rsidRPr="00E50C63">
              <w:rPr>
                <w:rFonts w:ascii="Century" w:hAnsi="Century"/>
                <w:lang w:val="tr-TR"/>
              </w:rPr>
              <w:fldChar w:fldCharType="begin"/>
            </w:r>
            <w:r w:rsidR="0001780E" w:rsidRPr="00E50C63">
              <w:rPr>
                <w:rFonts w:ascii="Century" w:hAnsi="Century"/>
                <w:lang w:val="tr-TR"/>
              </w:rPr>
              <w:instrText xml:space="preserve"> SEQ Tablo \* ARABIC \s 2 </w:instrText>
            </w:r>
            <w:r w:rsidR="0001780E" w:rsidRPr="00E50C63">
              <w:rPr>
                <w:rFonts w:ascii="Century" w:hAnsi="Century"/>
                <w:lang w:val="tr-TR"/>
              </w:rPr>
              <w:fldChar w:fldCharType="separate"/>
            </w:r>
            <w:r w:rsidR="00E117DD">
              <w:rPr>
                <w:rFonts w:ascii="Century" w:hAnsi="Century"/>
                <w:noProof/>
                <w:lang w:val="tr-TR"/>
              </w:rPr>
              <w:t>2</w:t>
            </w:r>
            <w:r w:rsidR="0001780E" w:rsidRPr="00E50C63">
              <w:rPr>
                <w:rFonts w:ascii="Century" w:hAnsi="Century"/>
                <w:lang w:val="tr-TR"/>
              </w:rPr>
              <w:fldChar w:fldCharType="end"/>
            </w:r>
            <w:r w:rsidR="0001780E" w:rsidRPr="00E50C63">
              <w:rPr>
                <w:rFonts w:ascii="Century" w:hAnsi="Century"/>
                <w:lang w:val="tr-TR"/>
              </w:rPr>
              <w:t xml:space="preserve">; </w:t>
            </w:r>
            <w:r w:rsidR="0001780E" w:rsidRPr="00E50C63">
              <w:rPr>
                <w:rFonts w:ascii="Century" w:hAnsi="Century"/>
                <w:bCs w:val="0"/>
                <w:lang w:val="tr-TR"/>
              </w:rPr>
              <w:t xml:space="preserve">Prim Üretiminin Dağılımı – </w:t>
            </w:r>
            <w:r w:rsidR="0001780E" w:rsidRPr="00E50C63">
              <w:rPr>
                <w:rFonts w:ascii="Century" w:hAnsi="Century"/>
                <w:b w:val="0"/>
                <w:bCs w:val="0"/>
                <w:i/>
                <w:lang w:val="tr-TR"/>
              </w:rPr>
              <w:t xml:space="preserve">Distribution </w:t>
            </w:r>
            <w:r w:rsidR="0001780E" w:rsidRPr="00E50C63">
              <w:rPr>
                <w:rFonts w:ascii="Century" w:hAnsi="Century"/>
                <w:b w:val="0"/>
                <w:i/>
                <w:iCs/>
                <w:lang w:val="tr-TR"/>
              </w:rPr>
              <w:t>Premium Volume</w:t>
            </w:r>
            <w:bookmarkEnd w:id="74"/>
          </w:p>
          <w:tbl>
            <w:tblPr>
              <w:tblW w:w="8156" w:type="dxa"/>
              <w:jc w:val="center"/>
              <w:tblLayout w:type="fixed"/>
              <w:tblCellMar>
                <w:left w:w="70" w:type="dxa"/>
                <w:right w:w="70" w:type="dxa"/>
              </w:tblCellMar>
              <w:tblLook w:val="0000" w:firstRow="0" w:lastRow="0" w:firstColumn="0" w:lastColumn="0" w:noHBand="0" w:noVBand="0"/>
            </w:tblPr>
            <w:tblGrid>
              <w:gridCol w:w="4701"/>
              <w:gridCol w:w="723"/>
              <w:gridCol w:w="703"/>
              <w:gridCol w:w="683"/>
              <w:gridCol w:w="683"/>
              <w:gridCol w:w="663"/>
            </w:tblGrid>
            <w:tr w:rsidR="00B7381D" w:rsidRPr="00B7381D">
              <w:trPr>
                <w:trHeight w:val="256"/>
                <w:jc w:val="center"/>
              </w:trPr>
              <w:tc>
                <w:tcPr>
                  <w:tcW w:w="4701" w:type="dxa"/>
                  <w:tcBorders>
                    <w:top w:val="nil"/>
                    <w:left w:val="nil"/>
                    <w:bottom w:val="nil"/>
                    <w:right w:val="nil"/>
                  </w:tcBorders>
                  <w:shd w:val="clear" w:color="auto" w:fill="auto"/>
                  <w:vAlign w:val="center"/>
                </w:tcPr>
                <w:p w:rsidR="00B7381D" w:rsidRPr="00B7381D" w:rsidRDefault="00B7381D" w:rsidP="00B7381D">
                  <w:pPr>
                    <w:rPr>
                      <w:rFonts w:ascii="Century" w:hAnsi="Century" w:cs="Arial TUR"/>
                      <w:b/>
                      <w:bCs/>
                      <w:sz w:val="20"/>
                      <w:szCs w:val="20"/>
                      <w:lang w:val="tr-TR" w:eastAsia="tr-TR"/>
                    </w:rPr>
                  </w:pPr>
                  <w:r w:rsidRPr="00B7381D">
                    <w:rPr>
                      <w:rFonts w:ascii="Century" w:hAnsi="Century" w:cs="Arial TUR"/>
                      <w:b/>
                      <w:bCs/>
                      <w:sz w:val="20"/>
                      <w:szCs w:val="20"/>
                      <w:lang w:val="tr-TR" w:eastAsia="tr-TR"/>
                    </w:rPr>
                    <w:t>(Milyar</w:t>
                  </w:r>
                  <w:r w:rsidRPr="00B7381D">
                    <w:rPr>
                      <w:rFonts w:ascii="Century" w:hAnsi="Century" w:cs="Arial TUR"/>
                      <w:b/>
                      <w:bCs/>
                      <w:i/>
                      <w:iCs/>
                      <w:sz w:val="20"/>
                      <w:szCs w:val="20"/>
                      <w:lang w:val="tr-TR" w:eastAsia="tr-TR"/>
                    </w:rPr>
                    <w:t>/</w:t>
                  </w:r>
                  <w:r w:rsidRPr="00B7381D">
                    <w:rPr>
                      <w:rFonts w:ascii="Century" w:hAnsi="Century" w:cs="Arial TUR"/>
                      <w:i/>
                      <w:iCs/>
                      <w:sz w:val="20"/>
                      <w:szCs w:val="20"/>
                      <w:lang w:val="tr-TR" w:eastAsia="tr-TR"/>
                    </w:rPr>
                    <w:t>Billion</w:t>
                  </w:r>
                  <w:r w:rsidRPr="00B7381D">
                    <w:rPr>
                      <w:rFonts w:ascii="Century" w:hAnsi="Century" w:cs="Arial TUR"/>
                      <w:b/>
                      <w:bCs/>
                      <w:sz w:val="20"/>
                      <w:szCs w:val="20"/>
                      <w:lang w:val="tr-TR" w:eastAsia="tr-TR"/>
                    </w:rPr>
                    <w:t xml:space="preserve"> TL)</w:t>
                  </w:r>
                </w:p>
              </w:tc>
              <w:tc>
                <w:tcPr>
                  <w:tcW w:w="72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2004</w:t>
                  </w:r>
                </w:p>
              </w:tc>
              <w:tc>
                <w:tcPr>
                  <w:tcW w:w="70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2005</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2006</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2007</w:t>
                  </w:r>
                </w:p>
              </w:tc>
              <w:tc>
                <w:tcPr>
                  <w:tcW w:w="66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2008</w:t>
                  </w:r>
                </w:p>
              </w:tc>
            </w:tr>
            <w:tr w:rsidR="00B7381D" w:rsidRPr="00B7381D">
              <w:trPr>
                <w:trHeight w:val="256"/>
                <w:jc w:val="center"/>
              </w:trPr>
              <w:tc>
                <w:tcPr>
                  <w:tcW w:w="4701" w:type="dxa"/>
                  <w:tcBorders>
                    <w:top w:val="single" w:sz="4" w:space="0" w:color="auto"/>
                    <w:left w:val="nil"/>
                    <w:bottom w:val="nil"/>
                    <w:right w:val="nil"/>
                  </w:tcBorders>
                  <w:shd w:val="clear" w:color="auto" w:fill="auto"/>
                  <w:vAlign w:val="center"/>
                </w:tcPr>
                <w:p w:rsidR="00B7381D" w:rsidRPr="00B7381D" w:rsidRDefault="00B7381D" w:rsidP="00B7381D">
                  <w:pPr>
                    <w:rPr>
                      <w:rFonts w:ascii="Century" w:hAnsi="Century" w:cs="Arial TUR"/>
                      <w:b/>
                      <w:bCs/>
                      <w:sz w:val="20"/>
                      <w:szCs w:val="20"/>
                      <w:lang w:val="tr-TR" w:eastAsia="tr-TR"/>
                    </w:rPr>
                  </w:pPr>
                  <w:r w:rsidRPr="00B7381D">
                    <w:rPr>
                      <w:rFonts w:ascii="Century" w:hAnsi="Century" w:cs="Arial TUR"/>
                      <w:b/>
                      <w:bCs/>
                      <w:sz w:val="20"/>
                      <w:szCs w:val="20"/>
                      <w:lang w:val="tr-TR" w:eastAsia="tr-TR"/>
                    </w:rPr>
                    <w:t>Hayat Dışı Şirketler-</w:t>
                  </w:r>
                  <w:r w:rsidRPr="00B7381D">
                    <w:rPr>
                      <w:rFonts w:ascii="Century" w:hAnsi="Century" w:cs="Arial TUR"/>
                      <w:i/>
                      <w:iCs/>
                      <w:sz w:val="20"/>
                      <w:szCs w:val="20"/>
                      <w:lang w:val="tr-TR" w:eastAsia="tr-TR"/>
                    </w:rPr>
                    <w:t>Non Life Co.</w:t>
                  </w:r>
                </w:p>
              </w:tc>
              <w:tc>
                <w:tcPr>
                  <w:tcW w:w="72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5,3</w:t>
                  </w:r>
                </w:p>
              </w:tc>
              <w:tc>
                <w:tcPr>
                  <w:tcW w:w="70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6,3</w:t>
                  </w:r>
                </w:p>
              </w:tc>
              <w:tc>
                <w:tcPr>
                  <w:tcW w:w="68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8,0</w:t>
                  </w:r>
                </w:p>
              </w:tc>
              <w:tc>
                <w:tcPr>
                  <w:tcW w:w="68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9,2</w:t>
                  </w:r>
                </w:p>
              </w:tc>
              <w:tc>
                <w:tcPr>
                  <w:tcW w:w="66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9,8</w:t>
                  </w:r>
                </w:p>
              </w:tc>
            </w:tr>
            <w:tr w:rsidR="00B7381D" w:rsidRPr="00B7381D">
              <w:trPr>
                <w:trHeight w:val="256"/>
                <w:jc w:val="center"/>
              </w:trPr>
              <w:tc>
                <w:tcPr>
                  <w:tcW w:w="4701" w:type="dxa"/>
                  <w:tcBorders>
                    <w:top w:val="nil"/>
                    <w:left w:val="nil"/>
                    <w:bottom w:val="nil"/>
                    <w:right w:val="nil"/>
                  </w:tcBorders>
                  <w:shd w:val="clear" w:color="auto" w:fill="auto"/>
                  <w:vAlign w:val="center"/>
                </w:tcPr>
                <w:p w:rsidR="00B7381D" w:rsidRPr="00B7381D" w:rsidRDefault="00B7381D" w:rsidP="00B7381D">
                  <w:pPr>
                    <w:rPr>
                      <w:rFonts w:ascii="Century" w:hAnsi="Century" w:cs="Arial TUR"/>
                      <w:sz w:val="20"/>
                      <w:szCs w:val="20"/>
                      <w:lang w:val="tr-TR" w:eastAsia="tr-TR"/>
                    </w:rPr>
                  </w:pPr>
                  <w:r w:rsidRPr="00B7381D">
                    <w:rPr>
                      <w:rFonts w:ascii="Century" w:hAnsi="Century" w:cs="Arial TUR"/>
                      <w:sz w:val="20"/>
                      <w:szCs w:val="20"/>
                      <w:lang w:val="tr-TR" w:eastAsia="tr-TR"/>
                    </w:rPr>
                    <w:t xml:space="preserve">  Direkt Primler </w:t>
                  </w:r>
                  <w:r w:rsidR="001E5148">
                    <w:rPr>
                      <w:rFonts w:ascii="Century" w:hAnsi="Century" w:cs="Arial TUR"/>
                      <w:sz w:val="20"/>
                      <w:szCs w:val="20"/>
                      <w:lang w:val="tr-TR" w:eastAsia="tr-TR"/>
                    </w:rPr>
                    <w:t>–</w:t>
                  </w:r>
                  <w:r w:rsidRPr="00B7381D">
                    <w:rPr>
                      <w:rFonts w:ascii="Century" w:hAnsi="Century" w:cs="Arial TUR"/>
                      <w:i/>
                      <w:iCs/>
                      <w:sz w:val="20"/>
                      <w:szCs w:val="20"/>
                      <w:lang w:val="tr-TR" w:eastAsia="tr-TR"/>
                    </w:rPr>
                    <w:t>Direct</w:t>
                  </w:r>
                </w:p>
              </w:tc>
              <w:tc>
                <w:tcPr>
                  <w:tcW w:w="72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5,1</w:t>
                  </w:r>
                </w:p>
              </w:tc>
              <w:tc>
                <w:tcPr>
                  <w:tcW w:w="70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6,2</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7,8</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9,0</w:t>
                  </w:r>
                </w:p>
              </w:tc>
              <w:tc>
                <w:tcPr>
                  <w:tcW w:w="66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9,6</w:t>
                  </w:r>
                </w:p>
              </w:tc>
            </w:tr>
            <w:tr w:rsidR="00B7381D" w:rsidRPr="00B7381D">
              <w:trPr>
                <w:trHeight w:val="256"/>
                <w:jc w:val="center"/>
              </w:trPr>
              <w:tc>
                <w:tcPr>
                  <w:tcW w:w="4701" w:type="dxa"/>
                  <w:tcBorders>
                    <w:top w:val="nil"/>
                    <w:left w:val="nil"/>
                    <w:bottom w:val="nil"/>
                    <w:right w:val="nil"/>
                  </w:tcBorders>
                  <w:shd w:val="clear" w:color="auto" w:fill="auto"/>
                  <w:vAlign w:val="center"/>
                </w:tcPr>
                <w:p w:rsidR="00B7381D" w:rsidRPr="00B7381D" w:rsidRDefault="00B7381D" w:rsidP="00B7381D">
                  <w:pPr>
                    <w:rPr>
                      <w:rFonts w:ascii="Century" w:hAnsi="Century" w:cs="Arial TUR"/>
                      <w:sz w:val="20"/>
                      <w:szCs w:val="20"/>
                      <w:lang w:val="tr-TR" w:eastAsia="tr-TR"/>
                    </w:rPr>
                  </w:pPr>
                  <w:r w:rsidRPr="00B7381D">
                    <w:rPr>
                      <w:rFonts w:ascii="Century" w:hAnsi="Century" w:cs="Arial TUR"/>
                      <w:sz w:val="20"/>
                      <w:szCs w:val="20"/>
                      <w:lang w:val="tr-TR" w:eastAsia="tr-TR"/>
                    </w:rPr>
                    <w:t xml:space="preserve">  Endirekt Primler </w:t>
                  </w:r>
                  <w:r w:rsidR="001E5148">
                    <w:rPr>
                      <w:rFonts w:ascii="Century" w:hAnsi="Century" w:cs="Arial TUR"/>
                      <w:sz w:val="20"/>
                      <w:szCs w:val="20"/>
                      <w:lang w:val="tr-TR" w:eastAsia="tr-TR"/>
                    </w:rPr>
                    <w:t>–</w:t>
                  </w:r>
                  <w:r w:rsidRPr="00B7381D">
                    <w:rPr>
                      <w:rFonts w:ascii="Century" w:hAnsi="Century" w:cs="Arial TUR"/>
                      <w:i/>
                      <w:iCs/>
                      <w:sz w:val="20"/>
                      <w:szCs w:val="20"/>
                      <w:lang w:val="tr-TR" w:eastAsia="tr-TR"/>
                    </w:rPr>
                    <w:t>Endirect</w:t>
                  </w:r>
                </w:p>
              </w:tc>
              <w:tc>
                <w:tcPr>
                  <w:tcW w:w="72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0,2</w:t>
                  </w:r>
                </w:p>
              </w:tc>
              <w:tc>
                <w:tcPr>
                  <w:tcW w:w="70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0,1</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0,2</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0,2</w:t>
                  </w:r>
                </w:p>
              </w:tc>
              <w:tc>
                <w:tcPr>
                  <w:tcW w:w="66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0,2</w:t>
                  </w:r>
                </w:p>
              </w:tc>
            </w:tr>
            <w:tr w:rsidR="00B7381D" w:rsidRPr="00B7381D">
              <w:trPr>
                <w:trHeight w:val="256"/>
                <w:jc w:val="center"/>
              </w:trPr>
              <w:tc>
                <w:tcPr>
                  <w:tcW w:w="4701" w:type="dxa"/>
                  <w:tcBorders>
                    <w:top w:val="single" w:sz="4" w:space="0" w:color="auto"/>
                    <w:left w:val="nil"/>
                    <w:bottom w:val="nil"/>
                    <w:right w:val="nil"/>
                  </w:tcBorders>
                  <w:shd w:val="clear" w:color="auto" w:fill="auto"/>
                  <w:vAlign w:val="center"/>
                </w:tcPr>
                <w:p w:rsidR="00B7381D" w:rsidRPr="00B7381D" w:rsidRDefault="00B7381D" w:rsidP="00B7381D">
                  <w:pPr>
                    <w:rPr>
                      <w:rFonts w:ascii="Century" w:hAnsi="Century" w:cs="Arial TUR"/>
                      <w:b/>
                      <w:bCs/>
                      <w:sz w:val="20"/>
                      <w:szCs w:val="20"/>
                      <w:lang w:val="tr-TR" w:eastAsia="tr-TR"/>
                    </w:rPr>
                  </w:pPr>
                  <w:r w:rsidRPr="00B7381D">
                    <w:rPr>
                      <w:rFonts w:ascii="Century" w:hAnsi="Century" w:cs="Arial TUR"/>
                      <w:b/>
                      <w:bCs/>
                      <w:sz w:val="20"/>
                      <w:szCs w:val="20"/>
                      <w:lang w:val="tr-TR" w:eastAsia="tr-TR"/>
                    </w:rPr>
                    <w:t xml:space="preserve">Hayat / Emeklilik Şirk.- </w:t>
                  </w:r>
                  <w:r w:rsidRPr="00B7381D">
                    <w:rPr>
                      <w:rFonts w:ascii="Century" w:hAnsi="Century" w:cs="Arial TUR"/>
                      <w:i/>
                      <w:iCs/>
                      <w:sz w:val="20"/>
                      <w:szCs w:val="20"/>
                      <w:lang w:val="tr-TR" w:eastAsia="tr-TR"/>
                    </w:rPr>
                    <w:t>Life/Pension Co.</w:t>
                  </w:r>
                </w:p>
              </w:tc>
              <w:tc>
                <w:tcPr>
                  <w:tcW w:w="72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1,5</w:t>
                  </w:r>
                </w:p>
              </w:tc>
              <w:tc>
                <w:tcPr>
                  <w:tcW w:w="70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1,5</w:t>
                  </w:r>
                </w:p>
              </w:tc>
              <w:tc>
                <w:tcPr>
                  <w:tcW w:w="68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1,7</w:t>
                  </w:r>
                </w:p>
              </w:tc>
              <w:tc>
                <w:tcPr>
                  <w:tcW w:w="68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1,7</w:t>
                  </w:r>
                </w:p>
              </w:tc>
              <w:tc>
                <w:tcPr>
                  <w:tcW w:w="663" w:type="dxa"/>
                  <w:tcBorders>
                    <w:top w:val="single" w:sz="4" w:space="0" w:color="auto"/>
                    <w:left w:val="nil"/>
                    <w:bottom w:val="nil"/>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2,0</w:t>
                  </w:r>
                </w:p>
              </w:tc>
            </w:tr>
            <w:tr w:rsidR="00B7381D" w:rsidRPr="00B7381D">
              <w:trPr>
                <w:trHeight w:val="256"/>
                <w:jc w:val="center"/>
              </w:trPr>
              <w:tc>
                <w:tcPr>
                  <w:tcW w:w="4701" w:type="dxa"/>
                  <w:tcBorders>
                    <w:top w:val="nil"/>
                    <w:left w:val="nil"/>
                    <w:bottom w:val="nil"/>
                    <w:right w:val="nil"/>
                  </w:tcBorders>
                  <w:shd w:val="clear" w:color="auto" w:fill="auto"/>
                  <w:vAlign w:val="center"/>
                </w:tcPr>
                <w:p w:rsidR="00B7381D" w:rsidRPr="00B7381D" w:rsidRDefault="00B7381D" w:rsidP="00B7381D">
                  <w:pPr>
                    <w:rPr>
                      <w:rFonts w:ascii="Century" w:hAnsi="Century" w:cs="Arial TUR"/>
                      <w:sz w:val="20"/>
                      <w:szCs w:val="20"/>
                      <w:lang w:val="tr-TR" w:eastAsia="tr-TR"/>
                    </w:rPr>
                  </w:pPr>
                  <w:r w:rsidRPr="00B7381D">
                    <w:rPr>
                      <w:rFonts w:ascii="Century" w:hAnsi="Century" w:cs="Arial TUR"/>
                      <w:sz w:val="20"/>
                      <w:szCs w:val="20"/>
                      <w:lang w:val="tr-TR" w:eastAsia="tr-TR"/>
                    </w:rPr>
                    <w:t xml:space="preserve">  Direkt Primler </w:t>
                  </w:r>
                  <w:r w:rsidR="001E5148">
                    <w:rPr>
                      <w:rFonts w:ascii="Century" w:hAnsi="Century" w:cs="Arial TUR"/>
                      <w:sz w:val="20"/>
                      <w:szCs w:val="20"/>
                      <w:lang w:val="tr-TR" w:eastAsia="tr-TR"/>
                    </w:rPr>
                    <w:t>–</w:t>
                  </w:r>
                  <w:r w:rsidRPr="00B7381D">
                    <w:rPr>
                      <w:rFonts w:ascii="Century" w:hAnsi="Century" w:cs="Arial TUR"/>
                      <w:i/>
                      <w:iCs/>
                      <w:sz w:val="20"/>
                      <w:szCs w:val="20"/>
                      <w:lang w:val="tr-TR" w:eastAsia="tr-TR"/>
                    </w:rPr>
                    <w:t>Direct</w:t>
                  </w:r>
                </w:p>
              </w:tc>
              <w:tc>
                <w:tcPr>
                  <w:tcW w:w="72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1,5</w:t>
                  </w:r>
                </w:p>
              </w:tc>
              <w:tc>
                <w:tcPr>
                  <w:tcW w:w="70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1,5</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1,7</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1,7</w:t>
                  </w:r>
                </w:p>
              </w:tc>
              <w:tc>
                <w:tcPr>
                  <w:tcW w:w="66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1,9</w:t>
                  </w:r>
                </w:p>
              </w:tc>
            </w:tr>
            <w:tr w:rsidR="00B7381D" w:rsidRPr="00B7381D">
              <w:trPr>
                <w:trHeight w:val="256"/>
                <w:jc w:val="center"/>
              </w:trPr>
              <w:tc>
                <w:tcPr>
                  <w:tcW w:w="4701" w:type="dxa"/>
                  <w:tcBorders>
                    <w:top w:val="nil"/>
                    <w:left w:val="nil"/>
                    <w:bottom w:val="nil"/>
                    <w:right w:val="nil"/>
                  </w:tcBorders>
                  <w:shd w:val="clear" w:color="auto" w:fill="auto"/>
                  <w:vAlign w:val="center"/>
                </w:tcPr>
                <w:p w:rsidR="00B7381D" w:rsidRPr="00B7381D" w:rsidRDefault="00B7381D" w:rsidP="00B7381D">
                  <w:pPr>
                    <w:rPr>
                      <w:rFonts w:ascii="Century" w:hAnsi="Century" w:cs="Arial TUR"/>
                      <w:sz w:val="20"/>
                      <w:szCs w:val="20"/>
                      <w:lang w:val="tr-TR" w:eastAsia="tr-TR"/>
                    </w:rPr>
                  </w:pPr>
                  <w:r w:rsidRPr="00B7381D">
                    <w:rPr>
                      <w:rFonts w:ascii="Century" w:hAnsi="Century" w:cs="Arial TUR"/>
                      <w:sz w:val="20"/>
                      <w:szCs w:val="20"/>
                      <w:lang w:val="tr-TR" w:eastAsia="tr-TR"/>
                    </w:rPr>
                    <w:t xml:space="preserve">  Endirekt Primler </w:t>
                  </w:r>
                  <w:r w:rsidR="001E5148">
                    <w:rPr>
                      <w:rFonts w:ascii="Century" w:hAnsi="Century" w:cs="Arial TUR"/>
                      <w:sz w:val="20"/>
                      <w:szCs w:val="20"/>
                      <w:lang w:val="tr-TR" w:eastAsia="tr-TR"/>
                    </w:rPr>
                    <w:t>–</w:t>
                  </w:r>
                  <w:r w:rsidRPr="00B7381D">
                    <w:rPr>
                      <w:rFonts w:ascii="Century" w:hAnsi="Century" w:cs="Arial TUR"/>
                      <w:i/>
                      <w:iCs/>
                      <w:sz w:val="20"/>
                      <w:szCs w:val="20"/>
                      <w:lang w:val="tr-TR" w:eastAsia="tr-TR"/>
                    </w:rPr>
                    <w:t>Endirect</w:t>
                  </w:r>
                </w:p>
              </w:tc>
              <w:tc>
                <w:tcPr>
                  <w:tcW w:w="72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0,00</w:t>
                  </w:r>
                </w:p>
              </w:tc>
              <w:tc>
                <w:tcPr>
                  <w:tcW w:w="70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0,00</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0,00</w:t>
                  </w:r>
                </w:p>
              </w:tc>
              <w:tc>
                <w:tcPr>
                  <w:tcW w:w="68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0,01</w:t>
                  </w:r>
                </w:p>
              </w:tc>
              <w:tc>
                <w:tcPr>
                  <w:tcW w:w="663" w:type="dxa"/>
                  <w:tcBorders>
                    <w:top w:val="nil"/>
                    <w:left w:val="nil"/>
                    <w:bottom w:val="nil"/>
                    <w:right w:val="nil"/>
                  </w:tcBorders>
                  <w:shd w:val="clear" w:color="auto" w:fill="auto"/>
                  <w:vAlign w:val="center"/>
                </w:tcPr>
                <w:p w:rsidR="00B7381D" w:rsidRPr="00B7381D" w:rsidRDefault="00B7381D" w:rsidP="00B7381D">
                  <w:pPr>
                    <w:jc w:val="right"/>
                    <w:rPr>
                      <w:rFonts w:ascii="Century" w:hAnsi="Century" w:cs="Arial TUR"/>
                      <w:sz w:val="20"/>
                      <w:szCs w:val="20"/>
                      <w:lang w:val="tr-TR" w:eastAsia="tr-TR"/>
                    </w:rPr>
                  </w:pPr>
                  <w:r w:rsidRPr="00B7381D">
                    <w:rPr>
                      <w:rFonts w:ascii="Century" w:hAnsi="Century" w:cs="Arial TUR"/>
                      <w:sz w:val="20"/>
                      <w:szCs w:val="20"/>
                      <w:lang w:val="tr-TR" w:eastAsia="tr-TR"/>
                    </w:rPr>
                    <w:t>0,02</w:t>
                  </w:r>
                </w:p>
              </w:tc>
            </w:tr>
            <w:tr w:rsidR="00B7381D" w:rsidRPr="00B7381D">
              <w:trPr>
                <w:trHeight w:val="271"/>
                <w:jc w:val="center"/>
              </w:trPr>
              <w:tc>
                <w:tcPr>
                  <w:tcW w:w="4701" w:type="dxa"/>
                  <w:tcBorders>
                    <w:top w:val="single" w:sz="4" w:space="0" w:color="auto"/>
                    <w:left w:val="nil"/>
                    <w:bottom w:val="double" w:sz="6" w:space="0" w:color="auto"/>
                    <w:right w:val="nil"/>
                  </w:tcBorders>
                  <w:shd w:val="clear" w:color="auto" w:fill="auto"/>
                  <w:vAlign w:val="center"/>
                </w:tcPr>
                <w:p w:rsidR="00B7381D" w:rsidRPr="00B7381D" w:rsidRDefault="00B7381D" w:rsidP="00B7381D">
                  <w:pPr>
                    <w:rPr>
                      <w:rFonts w:ascii="Century" w:hAnsi="Century" w:cs="Arial TUR"/>
                      <w:b/>
                      <w:bCs/>
                      <w:sz w:val="20"/>
                      <w:szCs w:val="20"/>
                      <w:lang w:val="tr-TR" w:eastAsia="tr-TR"/>
                    </w:rPr>
                  </w:pPr>
                  <w:r w:rsidRPr="00B7381D">
                    <w:rPr>
                      <w:rFonts w:ascii="Century" w:hAnsi="Century" w:cs="Arial TUR"/>
                      <w:b/>
                      <w:bCs/>
                      <w:sz w:val="20"/>
                      <w:szCs w:val="20"/>
                      <w:lang w:val="tr-TR" w:eastAsia="tr-TR"/>
                    </w:rPr>
                    <w:t>Toplam Prim Üretimi -</w:t>
                  </w:r>
                  <w:r w:rsidRPr="00B7381D">
                    <w:rPr>
                      <w:rFonts w:ascii="Century" w:hAnsi="Century" w:cs="Arial TUR"/>
                      <w:i/>
                      <w:iCs/>
                      <w:sz w:val="20"/>
                      <w:szCs w:val="20"/>
                      <w:lang w:val="tr-TR" w:eastAsia="tr-TR"/>
                    </w:rPr>
                    <w:t>Premium Production</w:t>
                  </w:r>
                </w:p>
              </w:tc>
              <w:tc>
                <w:tcPr>
                  <w:tcW w:w="723" w:type="dxa"/>
                  <w:tcBorders>
                    <w:top w:val="single" w:sz="4" w:space="0" w:color="auto"/>
                    <w:left w:val="nil"/>
                    <w:bottom w:val="double" w:sz="6" w:space="0" w:color="auto"/>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6,8</w:t>
                  </w:r>
                </w:p>
              </w:tc>
              <w:tc>
                <w:tcPr>
                  <w:tcW w:w="703" w:type="dxa"/>
                  <w:tcBorders>
                    <w:top w:val="single" w:sz="4" w:space="0" w:color="auto"/>
                    <w:left w:val="nil"/>
                    <w:bottom w:val="double" w:sz="6" w:space="0" w:color="auto"/>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7,8</w:t>
                  </w:r>
                </w:p>
              </w:tc>
              <w:tc>
                <w:tcPr>
                  <w:tcW w:w="683" w:type="dxa"/>
                  <w:tcBorders>
                    <w:top w:val="single" w:sz="4" w:space="0" w:color="auto"/>
                    <w:left w:val="nil"/>
                    <w:bottom w:val="double" w:sz="6" w:space="0" w:color="auto"/>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9,7</w:t>
                  </w:r>
                </w:p>
              </w:tc>
              <w:tc>
                <w:tcPr>
                  <w:tcW w:w="683" w:type="dxa"/>
                  <w:tcBorders>
                    <w:top w:val="single" w:sz="4" w:space="0" w:color="auto"/>
                    <w:left w:val="nil"/>
                    <w:bottom w:val="double" w:sz="6" w:space="0" w:color="auto"/>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10,9</w:t>
                  </w:r>
                </w:p>
              </w:tc>
              <w:tc>
                <w:tcPr>
                  <w:tcW w:w="663" w:type="dxa"/>
                  <w:tcBorders>
                    <w:top w:val="single" w:sz="4" w:space="0" w:color="auto"/>
                    <w:left w:val="nil"/>
                    <w:bottom w:val="double" w:sz="6" w:space="0" w:color="auto"/>
                    <w:right w:val="nil"/>
                  </w:tcBorders>
                  <w:shd w:val="clear" w:color="auto" w:fill="auto"/>
                  <w:vAlign w:val="center"/>
                </w:tcPr>
                <w:p w:rsidR="00B7381D" w:rsidRPr="00B7381D" w:rsidRDefault="00B7381D" w:rsidP="00B7381D">
                  <w:pPr>
                    <w:jc w:val="right"/>
                    <w:rPr>
                      <w:rFonts w:ascii="Century" w:hAnsi="Century" w:cs="Arial TUR"/>
                      <w:b/>
                      <w:bCs/>
                      <w:sz w:val="20"/>
                      <w:szCs w:val="20"/>
                      <w:lang w:val="tr-TR" w:eastAsia="tr-TR"/>
                    </w:rPr>
                  </w:pPr>
                  <w:r w:rsidRPr="00B7381D">
                    <w:rPr>
                      <w:rFonts w:ascii="Century" w:hAnsi="Century" w:cs="Arial TUR"/>
                      <w:b/>
                      <w:bCs/>
                      <w:sz w:val="20"/>
                      <w:szCs w:val="20"/>
                      <w:lang w:val="tr-TR" w:eastAsia="tr-TR"/>
                    </w:rPr>
                    <w:t>11,8</w:t>
                  </w:r>
                </w:p>
              </w:tc>
            </w:tr>
          </w:tbl>
          <w:p w:rsidR="00D94069" w:rsidRPr="000A4FDE" w:rsidRDefault="00D94069" w:rsidP="00D94069">
            <w:pPr>
              <w:rPr>
                <w:rFonts w:ascii="Century" w:hAnsi="Century"/>
                <w:sz w:val="16"/>
                <w:szCs w:val="16"/>
                <w:highlight w:val="yellow"/>
                <w:lang w:val="tr-TR"/>
              </w:rPr>
            </w:pPr>
          </w:p>
        </w:tc>
      </w:tr>
      <w:tr w:rsidR="00D86152" w:rsidRPr="00367FA3">
        <w:trPr>
          <w:gridAfter w:val="1"/>
          <w:wAfter w:w="216" w:type="dxa"/>
          <w:trHeight w:val="144"/>
        </w:trPr>
        <w:tc>
          <w:tcPr>
            <w:tcW w:w="4837" w:type="dxa"/>
            <w:gridSpan w:val="2"/>
          </w:tcPr>
          <w:p w:rsidR="00CE33BA" w:rsidRDefault="00CE33BA" w:rsidP="008D17FE">
            <w:pPr>
              <w:jc w:val="both"/>
              <w:rPr>
                <w:rFonts w:ascii="Century" w:hAnsi="Century"/>
                <w:lang w:val="tr-TR"/>
              </w:rPr>
            </w:pPr>
          </w:p>
          <w:p w:rsidR="0001780E" w:rsidRPr="00253644" w:rsidRDefault="0001780E" w:rsidP="008D17FE">
            <w:pPr>
              <w:jc w:val="both"/>
              <w:rPr>
                <w:rFonts w:ascii="Century" w:hAnsi="Century"/>
                <w:lang w:val="tr-TR"/>
              </w:rPr>
            </w:pPr>
            <w:r w:rsidRPr="00253644">
              <w:rPr>
                <w:rFonts w:ascii="Century" w:hAnsi="Century"/>
                <w:lang w:val="tr-TR"/>
              </w:rPr>
              <w:t>Ödenen tazm</w:t>
            </w:r>
            <w:r w:rsidR="00B8552E">
              <w:rPr>
                <w:rFonts w:ascii="Century" w:hAnsi="Century"/>
                <w:lang w:val="tr-TR"/>
              </w:rPr>
              <w:t>inatlar incelendiğinde, h</w:t>
            </w:r>
            <w:r w:rsidRPr="00253644">
              <w:rPr>
                <w:rFonts w:ascii="Century" w:hAnsi="Century"/>
                <w:lang w:val="tr-TR"/>
              </w:rPr>
              <w:t>ayat dışı sigorta şirketlerin</w:t>
            </w:r>
            <w:r w:rsidR="00BE3041">
              <w:rPr>
                <w:rFonts w:ascii="Century" w:hAnsi="Century"/>
                <w:lang w:val="tr-TR"/>
              </w:rPr>
              <w:t>de ödenen tazminat</w:t>
            </w:r>
            <w:r w:rsidR="0001740D">
              <w:rPr>
                <w:rFonts w:ascii="Century" w:hAnsi="Century"/>
                <w:lang w:val="tr-TR"/>
              </w:rPr>
              <w:t xml:space="preserve"> tutarında</w:t>
            </w:r>
            <w:r w:rsidR="00BE3041">
              <w:rPr>
                <w:rFonts w:ascii="Century" w:hAnsi="Century"/>
                <w:lang w:val="tr-TR"/>
              </w:rPr>
              <w:t xml:space="preserve"> 2004 yılına kıyasla 2008 yılında iki kat kadar artış olduğu, hayat / emeklilik şirketleri</w:t>
            </w:r>
            <w:r w:rsidR="0001740D">
              <w:rPr>
                <w:rFonts w:ascii="Century" w:hAnsi="Century"/>
                <w:lang w:val="tr-TR"/>
              </w:rPr>
              <w:t>nde ise ödenen tazminatın sektör ödenen tazminat içindeki payının 200</w:t>
            </w:r>
            <w:r w:rsidR="00CF4669">
              <w:rPr>
                <w:rFonts w:ascii="Century" w:hAnsi="Century"/>
                <w:lang w:val="tr-TR"/>
              </w:rPr>
              <w:t>4</w:t>
            </w:r>
            <w:r w:rsidR="00BE3041">
              <w:rPr>
                <w:rFonts w:ascii="Century" w:hAnsi="Century"/>
                <w:lang w:val="tr-TR"/>
              </w:rPr>
              <w:t xml:space="preserve"> yılında </w:t>
            </w:r>
            <w:r w:rsidR="00CF4669">
              <w:rPr>
                <w:rFonts w:ascii="Century" w:hAnsi="Century"/>
                <w:lang w:val="tr-TR"/>
              </w:rPr>
              <w:t>% 33</w:t>
            </w:r>
            <w:r w:rsidR="0001740D">
              <w:rPr>
                <w:rFonts w:ascii="Century" w:hAnsi="Century"/>
                <w:lang w:val="tr-TR"/>
              </w:rPr>
              <w:t xml:space="preserve"> ile</w:t>
            </w:r>
            <w:r w:rsidR="00BE3041">
              <w:rPr>
                <w:rFonts w:ascii="Century" w:hAnsi="Century"/>
                <w:lang w:val="tr-TR"/>
              </w:rPr>
              <w:t xml:space="preserve"> en yüksek seviyeye ulaştığı, 2008 yılında ise </w:t>
            </w:r>
            <w:r w:rsidR="0001740D">
              <w:rPr>
                <w:rFonts w:ascii="Century" w:hAnsi="Century"/>
                <w:lang w:val="tr-TR"/>
              </w:rPr>
              <w:t>bu oranın % 22 olduğu görülmek</w:t>
            </w:r>
            <w:r w:rsidR="00253644">
              <w:rPr>
                <w:rFonts w:ascii="Century" w:hAnsi="Century"/>
                <w:lang w:val="tr-TR"/>
              </w:rPr>
              <w:t>tedir</w:t>
            </w:r>
            <w:r w:rsidR="0000592D">
              <w:rPr>
                <w:rFonts w:ascii="Century" w:hAnsi="Century"/>
                <w:lang w:val="tr-TR"/>
              </w:rPr>
              <w:t>.</w:t>
            </w:r>
            <w:r w:rsidR="00253644">
              <w:rPr>
                <w:rFonts w:ascii="Century" w:hAnsi="Century"/>
                <w:lang w:val="tr-TR"/>
              </w:rPr>
              <w:t xml:space="preserve"> </w:t>
            </w:r>
          </w:p>
          <w:p w:rsidR="00E9638A" w:rsidRPr="00367FA3" w:rsidRDefault="00E9638A"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CE33BA" w:rsidRDefault="00CE33BA" w:rsidP="00FB7E76">
            <w:pPr>
              <w:jc w:val="both"/>
              <w:rPr>
                <w:rFonts w:ascii="Century" w:hAnsi="Century"/>
                <w:color w:val="404040"/>
                <w:highlight w:val="yellow"/>
              </w:rPr>
            </w:pPr>
          </w:p>
          <w:p w:rsidR="005833F9" w:rsidRPr="00FE283D" w:rsidRDefault="005833F9" w:rsidP="00B8552E">
            <w:pPr>
              <w:jc w:val="both"/>
              <w:rPr>
                <w:rFonts w:ascii="Century" w:hAnsi="Century" w:cs="Arial"/>
                <w:color w:val="595959"/>
                <w:lang w:val="tr-TR"/>
              </w:rPr>
            </w:pPr>
            <w:r w:rsidRPr="00FE283D">
              <w:rPr>
                <w:rFonts w:ascii="Century" w:hAnsi="Century" w:cs="Arial"/>
                <w:color w:val="595959"/>
                <w:lang w:val="tr-TR"/>
              </w:rPr>
              <w:t xml:space="preserve">The amount of paid losses doubled in 2008 compared to </w:t>
            </w:r>
            <w:smartTag w:uri="urn:schemas-microsoft-com:office:smarttags" w:element="metricconverter">
              <w:smartTagPr>
                <w:attr w:name="ProductID" w:val="2004 in"/>
              </w:smartTagPr>
              <w:r w:rsidRPr="00FE283D">
                <w:rPr>
                  <w:rFonts w:ascii="Century" w:hAnsi="Century" w:cs="Arial"/>
                  <w:color w:val="595959"/>
                  <w:lang w:val="tr-TR"/>
                </w:rPr>
                <w:t>2004 in</w:t>
              </w:r>
            </w:smartTag>
            <w:r w:rsidRPr="00FE283D">
              <w:rPr>
                <w:rFonts w:ascii="Century" w:hAnsi="Century" w:cs="Arial"/>
                <w:color w:val="595959"/>
                <w:lang w:val="tr-TR"/>
              </w:rPr>
              <w:t xml:space="preserve"> the non life insurance companies while the share of the life companies in the total paid losses reache</w:t>
            </w:r>
            <w:r w:rsidR="00CF4669" w:rsidRPr="00FE283D">
              <w:rPr>
                <w:rFonts w:ascii="Century" w:hAnsi="Century" w:cs="Arial"/>
                <w:color w:val="595959"/>
                <w:lang w:val="tr-TR"/>
              </w:rPr>
              <w:t>d its peak with 33</w:t>
            </w:r>
            <w:r w:rsidRPr="00FE283D">
              <w:rPr>
                <w:rFonts w:ascii="Century" w:hAnsi="Century" w:cs="Arial"/>
                <w:color w:val="595959"/>
                <w:lang w:val="tr-TR"/>
              </w:rPr>
              <w:t>%</w:t>
            </w:r>
            <w:r w:rsidR="00CF4669" w:rsidRPr="00FE283D">
              <w:rPr>
                <w:rFonts w:ascii="Century" w:hAnsi="Century" w:cs="Arial"/>
                <w:color w:val="595959"/>
                <w:lang w:val="tr-TR"/>
              </w:rPr>
              <w:t xml:space="preserve"> in 2004</w:t>
            </w:r>
            <w:r w:rsidRPr="00FE283D">
              <w:rPr>
                <w:rFonts w:ascii="Century" w:hAnsi="Century" w:cs="Arial"/>
                <w:color w:val="595959"/>
                <w:lang w:val="tr-TR"/>
              </w:rPr>
              <w:t xml:space="preserve"> but the ratio decreased to 22% in 2008. </w:t>
            </w:r>
          </w:p>
          <w:p w:rsidR="00702D8F" w:rsidRPr="00FE283D" w:rsidRDefault="00702D8F" w:rsidP="00B8552E">
            <w:pPr>
              <w:jc w:val="both"/>
              <w:rPr>
                <w:rFonts w:ascii="Century" w:hAnsi="Century" w:cs="Arial"/>
                <w:color w:val="595959"/>
                <w:lang w:val="tr-TR"/>
              </w:rPr>
            </w:pPr>
          </w:p>
          <w:p w:rsidR="00291B69" w:rsidRPr="00367FA3" w:rsidRDefault="00291B69" w:rsidP="008D17FE">
            <w:pPr>
              <w:rPr>
                <w:rFonts w:ascii="Century" w:hAnsi="Century"/>
                <w:highlight w:val="yellow"/>
                <w:lang w:val="tr-TR"/>
              </w:rPr>
            </w:pPr>
          </w:p>
        </w:tc>
      </w:tr>
      <w:tr w:rsidR="00D86152" w:rsidRPr="00367FA3">
        <w:trPr>
          <w:gridAfter w:val="1"/>
          <w:wAfter w:w="216" w:type="dxa"/>
          <w:trHeight w:val="144"/>
        </w:trPr>
        <w:tc>
          <w:tcPr>
            <w:tcW w:w="10044" w:type="dxa"/>
            <w:gridSpan w:val="10"/>
          </w:tcPr>
          <w:p w:rsidR="00017C91" w:rsidRDefault="00017C91" w:rsidP="00D96FCE">
            <w:pPr>
              <w:pStyle w:val="ResimYazs"/>
              <w:jc w:val="center"/>
              <w:rPr>
                <w:rFonts w:ascii="Century" w:hAnsi="Century"/>
                <w:lang w:val="tr-TR"/>
              </w:rPr>
            </w:pPr>
            <w:bookmarkStart w:id="75" w:name="_Toc170665549"/>
          </w:p>
          <w:p w:rsidR="0001780E" w:rsidRPr="00253644" w:rsidRDefault="00017C91" w:rsidP="00017C91">
            <w:pPr>
              <w:pStyle w:val="ResimYazs"/>
              <w:rPr>
                <w:rFonts w:ascii="Century" w:hAnsi="Century"/>
                <w:lang w:val="tr-TR"/>
              </w:rPr>
            </w:pPr>
            <w:r>
              <w:rPr>
                <w:rFonts w:ascii="Century" w:hAnsi="Century"/>
                <w:lang w:val="tr-TR"/>
              </w:rPr>
              <w:lastRenderedPageBreak/>
              <w:t xml:space="preserve">             </w:t>
            </w:r>
            <w:r w:rsidR="0001780E" w:rsidRPr="00253644">
              <w:rPr>
                <w:rFonts w:ascii="Century" w:hAnsi="Century"/>
                <w:lang w:val="tr-TR"/>
              </w:rPr>
              <w:t xml:space="preserve">Tablo </w:t>
            </w:r>
            <w:r w:rsidR="0001780E" w:rsidRPr="00253644">
              <w:rPr>
                <w:rFonts w:ascii="Century" w:hAnsi="Century"/>
                <w:lang w:val="tr-TR"/>
              </w:rPr>
              <w:fldChar w:fldCharType="begin"/>
            </w:r>
            <w:r w:rsidR="0001780E" w:rsidRPr="00253644">
              <w:rPr>
                <w:rFonts w:ascii="Century" w:hAnsi="Century"/>
                <w:lang w:val="tr-TR"/>
              </w:rPr>
              <w:instrText xml:space="preserve"> STYLEREF 2 \s </w:instrText>
            </w:r>
            <w:r w:rsidR="0001780E" w:rsidRPr="00253644">
              <w:rPr>
                <w:rFonts w:ascii="Century" w:hAnsi="Century"/>
                <w:lang w:val="tr-TR"/>
              </w:rPr>
              <w:fldChar w:fldCharType="separate"/>
            </w:r>
            <w:r w:rsidR="00E117DD">
              <w:rPr>
                <w:rFonts w:ascii="Century" w:hAnsi="Century"/>
                <w:noProof/>
                <w:lang w:val="tr-TR"/>
              </w:rPr>
              <w:t>1.5</w:t>
            </w:r>
            <w:r w:rsidR="0001780E" w:rsidRPr="00253644">
              <w:rPr>
                <w:rFonts w:ascii="Century" w:hAnsi="Century"/>
                <w:lang w:val="tr-TR"/>
              </w:rPr>
              <w:fldChar w:fldCharType="end"/>
            </w:r>
            <w:r w:rsidR="0001780E" w:rsidRPr="00253644">
              <w:rPr>
                <w:rFonts w:ascii="Century" w:hAnsi="Century"/>
                <w:lang w:val="tr-TR"/>
              </w:rPr>
              <w:noBreakHyphen/>
            </w:r>
            <w:r w:rsidR="0001780E" w:rsidRPr="00253644">
              <w:rPr>
                <w:rFonts w:ascii="Century" w:hAnsi="Century"/>
                <w:lang w:val="tr-TR"/>
              </w:rPr>
              <w:fldChar w:fldCharType="begin"/>
            </w:r>
            <w:r w:rsidR="0001780E" w:rsidRPr="00253644">
              <w:rPr>
                <w:rFonts w:ascii="Century" w:hAnsi="Century"/>
                <w:lang w:val="tr-TR"/>
              </w:rPr>
              <w:instrText xml:space="preserve"> SEQ Tablo \* ARABIC \s 2 </w:instrText>
            </w:r>
            <w:r w:rsidR="0001780E" w:rsidRPr="00253644">
              <w:rPr>
                <w:rFonts w:ascii="Century" w:hAnsi="Century"/>
                <w:lang w:val="tr-TR"/>
              </w:rPr>
              <w:fldChar w:fldCharType="separate"/>
            </w:r>
            <w:r w:rsidR="00E117DD">
              <w:rPr>
                <w:rFonts w:ascii="Century" w:hAnsi="Century"/>
                <w:noProof/>
                <w:lang w:val="tr-TR"/>
              </w:rPr>
              <w:t>3</w:t>
            </w:r>
            <w:r w:rsidR="0001780E" w:rsidRPr="00253644">
              <w:rPr>
                <w:rFonts w:ascii="Century" w:hAnsi="Century"/>
                <w:lang w:val="tr-TR"/>
              </w:rPr>
              <w:fldChar w:fldCharType="end"/>
            </w:r>
            <w:r w:rsidR="0001780E" w:rsidRPr="00253644">
              <w:rPr>
                <w:rFonts w:ascii="Century" w:hAnsi="Century"/>
                <w:lang w:val="tr-TR"/>
              </w:rPr>
              <w:t xml:space="preserve">; </w:t>
            </w:r>
            <w:r w:rsidR="0001780E" w:rsidRPr="00253644">
              <w:rPr>
                <w:rFonts w:ascii="Century" w:hAnsi="Century"/>
                <w:bCs w:val="0"/>
                <w:lang w:val="tr-TR"/>
              </w:rPr>
              <w:t xml:space="preserve">Ödenen Tazminatın Dağılımı – </w:t>
            </w:r>
            <w:r w:rsidR="0001780E" w:rsidRPr="00253644">
              <w:rPr>
                <w:rFonts w:ascii="Century" w:hAnsi="Century"/>
                <w:b w:val="0"/>
                <w:bCs w:val="0"/>
                <w:i/>
                <w:lang w:val="tr-TR"/>
              </w:rPr>
              <w:t xml:space="preserve">Distribution of </w:t>
            </w:r>
            <w:r w:rsidR="0001780E" w:rsidRPr="00253644">
              <w:rPr>
                <w:rFonts w:ascii="Century" w:hAnsi="Century"/>
                <w:b w:val="0"/>
                <w:i/>
                <w:iCs/>
                <w:lang w:val="tr-TR"/>
              </w:rPr>
              <w:t>Paid Losses</w:t>
            </w:r>
            <w:bookmarkEnd w:id="75"/>
          </w:p>
          <w:tbl>
            <w:tblPr>
              <w:tblW w:w="8337" w:type="dxa"/>
              <w:jc w:val="center"/>
              <w:tblLayout w:type="fixed"/>
              <w:tblCellMar>
                <w:left w:w="70" w:type="dxa"/>
                <w:right w:w="70" w:type="dxa"/>
              </w:tblCellMar>
              <w:tblLook w:val="0000" w:firstRow="0" w:lastRow="0" w:firstColumn="0" w:lastColumn="0" w:noHBand="0" w:noVBand="0"/>
            </w:tblPr>
            <w:tblGrid>
              <w:gridCol w:w="4802"/>
              <w:gridCol w:w="723"/>
              <w:gridCol w:w="703"/>
              <w:gridCol w:w="683"/>
              <w:gridCol w:w="683"/>
              <w:gridCol w:w="743"/>
            </w:tblGrid>
            <w:tr w:rsidR="00BE3041" w:rsidRPr="00BE3041">
              <w:trPr>
                <w:trHeight w:val="256"/>
                <w:jc w:val="center"/>
              </w:trPr>
              <w:tc>
                <w:tcPr>
                  <w:tcW w:w="4802" w:type="dxa"/>
                  <w:tcBorders>
                    <w:top w:val="nil"/>
                    <w:left w:val="nil"/>
                    <w:bottom w:val="nil"/>
                    <w:right w:val="nil"/>
                  </w:tcBorders>
                  <w:shd w:val="clear" w:color="auto" w:fill="auto"/>
                  <w:vAlign w:val="center"/>
                </w:tcPr>
                <w:p w:rsidR="00BE3041" w:rsidRPr="00BE3041" w:rsidRDefault="00BE3041" w:rsidP="00BE3041">
                  <w:pPr>
                    <w:rPr>
                      <w:rFonts w:ascii="Century" w:hAnsi="Century" w:cs="Arial TUR"/>
                      <w:b/>
                      <w:bCs/>
                      <w:sz w:val="20"/>
                      <w:szCs w:val="20"/>
                      <w:lang w:val="tr-TR" w:eastAsia="tr-TR"/>
                    </w:rPr>
                  </w:pPr>
                  <w:r w:rsidRPr="00BE3041">
                    <w:rPr>
                      <w:rFonts w:ascii="Century" w:hAnsi="Century" w:cs="Arial TUR"/>
                      <w:b/>
                      <w:bCs/>
                      <w:sz w:val="20"/>
                      <w:szCs w:val="20"/>
                      <w:lang w:val="tr-TR" w:eastAsia="tr-TR"/>
                    </w:rPr>
                    <w:t>(Milyar</w:t>
                  </w:r>
                  <w:r w:rsidRPr="00BE3041">
                    <w:rPr>
                      <w:rFonts w:ascii="Century" w:hAnsi="Century" w:cs="Arial TUR"/>
                      <w:b/>
                      <w:bCs/>
                      <w:i/>
                      <w:iCs/>
                      <w:sz w:val="20"/>
                      <w:szCs w:val="20"/>
                      <w:lang w:val="tr-TR" w:eastAsia="tr-TR"/>
                    </w:rPr>
                    <w:t>/</w:t>
                  </w:r>
                  <w:r w:rsidRPr="00BE3041">
                    <w:rPr>
                      <w:rFonts w:ascii="Century" w:hAnsi="Century" w:cs="Arial TUR"/>
                      <w:i/>
                      <w:iCs/>
                      <w:sz w:val="20"/>
                      <w:szCs w:val="20"/>
                      <w:lang w:val="tr-TR" w:eastAsia="tr-TR"/>
                    </w:rPr>
                    <w:t>Billion</w:t>
                  </w:r>
                  <w:r w:rsidRPr="00BE3041">
                    <w:rPr>
                      <w:rFonts w:ascii="Century" w:hAnsi="Century" w:cs="Arial TUR"/>
                      <w:b/>
                      <w:bCs/>
                      <w:sz w:val="20"/>
                      <w:szCs w:val="20"/>
                      <w:lang w:val="tr-TR" w:eastAsia="tr-TR"/>
                    </w:rPr>
                    <w:t xml:space="preserve"> TL)</w:t>
                  </w:r>
                </w:p>
              </w:tc>
              <w:tc>
                <w:tcPr>
                  <w:tcW w:w="72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2004</w:t>
                  </w:r>
                </w:p>
              </w:tc>
              <w:tc>
                <w:tcPr>
                  <w:tcW w:w="70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2005</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2006</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2007</w:t>
                  </w:r>
                </w:p>
              </w:tc>
              <w:tc>
                <w:tcPr>
                  <w:tcW w:w="74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2008</w:t>
                  </w:r>
                </w:p>
              </w:tc>
            </w:tr>
            <w:tr w:rsidR="00BE3041" w:rsidRPr="00BE3041">
              <w:trPr>
                <w:trHeight w:val="256"/>
                <w:jc w:val="center"/>
              </w:trPr>
              <w:tc>
                <w:tcPr>
                  <w:tcW w:w="4802" w:type="dxa"/>
                  <w:tcBorders>
                    <w:top w:val="single" w:sz="4" w:space="0" w:color="auto"/>
                    <w:left w:val="nil"/>
                    <w:bottom w:val="nil"/>
                    <w:right w:val="nil"/>
                  </w:tcBorders>
                  <w:shd w:val="clear" w:color="auto" w:fill="auto"/>
                  <w:vAlign w:val="center"/>
                </w:tcPr>
                <w:p w:rsidR="00BE3041" w:rsidRPr="00BE3041" w:rsidRDefault="00BE3041" w:rsidP="00BE3041">
                  <w:pPr>
                    <w:rPr>
                      <w:rFonts w:ascii="Century" w:hAnsi="Century" w:cs="Arial TUR"/>
                      <w:b/>
                      <w:bCs/>
                      <w:sz w:val="20"/>
                      <w:szCs w:val="20"/>
                      <w:lang w:val="tr-TR" w:eastAsia="tr-TR"/>
                    </w:rPr>
                  </w:pPr>
                  <w:r w:rsidRPr="00BE3041">
                    <w:rPr>
                      <w:rFonts w:ascii="Century" w:hAnsi="Century" w:cs="Arial TUR"/>
                      <w:b/>
                      <w:bCs/>
                      <w:sz w:val="20"/>
                      <w:szCs w:val="20"/>
                      <w:lang w:val="tr-TR" w:eastAsia="tr-TR"/>
                    </w:rPr>
                    <w:t>Hayat Dışı Şirketler-</w:t>
                  </w:r>
                  <w:r w:rsidRPr="00BE3041">
                    <w:rPr>
                      <w:rFonts w:ascii="Century" w:hAnsi="Century" w:cs="Arial TUR"/>
                      <w:i/>
                      <w:iCs/>
                      <w:sz w:val="20"/>
                      <w:szCs w:val="20"/>
                      <w:lang w:val="tr-TR" w:eastAsia="tr-TR"/>
                    </w:rPr>
                    <w:t>Non Life Co.</w:t>
                  </w:r>
                </w:p>
              </w:tc>
              <w:tc>
                <w:tcPr>
                  <w:tcW w:w="72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2,7</w:t>
                  </w:r>
                </w:p>
              </w:tc>
              <w:tc>
                <w:tcPr>
                  <w:tcW w:w="70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3,7</w:t>
                  </w:r>
                </w:p>
              </w:tc>
              <w:tc>
                <w:tcPr>
                  <w:tcW w:w="68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4,5</w:t>
                  </w:r>
                </w:p>
              </w:tc>
              <w:tc>
                <w:tcPr>
                  <w:tcW w:w="68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5,1</w:t>
                  </w:r>
                </w:p>
              </w:tc>
              <w:tc>
                <w:tcPr>
                  <w:tcW w:w="74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5,5</w:t>
                  </w:r>
                </w:p>
              </w:tc>
            </w:tr>
            <w:tr w:rsidR="00BE3041" w:rsidRPr="00BE3041">
              <w:trPr>
                <w:trHeight w:val="256"/>
                <w:jc w:val="center"/>
              </w:trPr>
              <w:tc>
                <w:tcPr>
                  <w:tcW w:w="4802" w:type="dxa"/>
                  <w:tcBorders>
                    <w:top w:val="nil"/>
                    <w:left w:val="nil"/>
                    <w:bottom w:val="nil"/>
                    <w:right w:val="nil"/>
                  </w:tcBorders>
                  <w:shd w:val="clear" w:color="auto" w:fill="auto"/>
                  <w:vAlign w:val="center"/>
                </w:tcPr>
                <w:p w:rsidR="00BE3041" w:rsidRPr="00BE3041" w:rsidRDefault="00BE3041" w:rsidP="00BE3041">
                  <w:pPr>
                    <w:rPr>
                      <w:rFonts w:ascii="Century" w:hAnsi="Century" w:cs="Arial TUR"/>
                      <w:sz w:val="20"/>
                      <w:szCs w:val="20"/>
                      <w:lang w:val="tr-TR" w:eastAsia="tr-TR"/>
                    </w:rPr>
                  </w:pPr>
                  <w:r w:rsidRPr="00BE3041">
                    <w:rPr>
                      <w:rFonts w:ascii="Century" w:hAnsi="Century" w:cs="Arial TUR"/>
                      <w:sz w:val="20"/>
                      <w:szCs w:val="20"/>
                      <w:lang w:val="tr-TR" w:eastAsia="tr-TR"/>
                    </w:rPr>
                    <w:t xml:space="preserve">  Direkt İşler Tazminatı </w:t>
                  </w:r>
                  <w:r w:rsidR="005833F9">
                    <w:rPr>
                      <w:rFonts w:ascii="Century" w:hAnsi="Century" w:cs="Arial TUR"/>
                      <w:sz w:val="20"/>
                      <w:szCs w:val="20"/>
                      <w:lang w:val="tr-TR" w:eastAsia="tr-TR"/>
                    </w:rPr>
                    <w:t>–</w:t>
                  </w:r>
                  <w:r w:rsidRPr="00BE3041">
                    <w:rPr>
                      <w:rFonts w:ascii="Century" w:hAnsi="Century" w:cs="Arial TUR"/>
                      <w:i/>
                      <w:iCs/>
                      <w:sz w:val="20"/>
                      <w:szCs w:val="20"/>
                      <w:lang w:val="tr-TR" w:eastAsia="tr-TR"/>
                    </w:rPr>
                    <w:t>Direct</w:t>
                  </w:r>
                </w:p>
              </w:tc>
              <w:tc>
                <w:tcPr>
                  <w:tcW w:w="72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2,6</w:t>
                  </w:r>
                </w:p>
              </w:tc>
              <w:tc>
                <w:tcPr>
                  <w:tcW w:w="70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3,6</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4,4</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5,0</w:t>
                  </w:r>
                </w:p>
              </w:tc>
              <w:tc>
                <w:tcPr>
                  <w:tcW w:w="74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5,4</w:t>
                  </w:r>
                </w:p>
              </w:tc>
            </w:tr>
            <w:tr w:rsidR="00BE3041" w:rsidRPr="00BE3041">
              <w:trPr>
                <w:trHeight w:val="256"/>
                <w:jc w:val="center"/>
              </w:trPr>
              <w:tc>
                <w:tcPr>
                  <w:tcW w:w="4802" w:type="dxa"/>
                  <w:tcBorders>
                    <w:top w:val="nil"/>
                    <w:left w:val="nil"/>
                    <w:bottom w:val="nil"/>
                    <w:right w:val="nil"/>
                  </w:tcBorders>
                  <w:shd w:val="clear" w:color="auto" w:fill="auto"/>
                  <w:vAlign w:val="center"/>
                </w:tcPr>
                <w:p w:rsidR="00BE3041" w:rsidRPr="00BE3041" w:rsidRDefault="00BE3041" w:rsidP="00BE3041">
                  <w:pPr>
                    <w:rPr>
                      <w:rFonts w:ascii="Century" w:hAnsi="Century" w:cs="Arial TUR"/>
                      <w:sz w:val="20"/>
                      <w:szCs w:val="20"/>
                      <w:lang w:val="tr-TR" w:eastAsia="tr-TR"/>
                    </w:rPr>
                  </w:pPr>
                  <w:r w:rsidRPr="00BE3041">
                    <w:rPr>
                      <w:rFonts w:ascii="Century" w:hAnsi="Century" w:cs="Arial TUR"/>
                      <w:sz w:val="20"/>
                      <w:szCs w:val="20"/>
                      <w:lang w:val="tr-TR" w:eastAsia="tr-TR"/>
                    </w:rPr>
                    <w:t xml:space="preserve">  Endirekt İşler Tazminatı </w:t>
                  </w:r>
                  <w:r w:rsidR="005833F9">
                    <w:rPr>
                      <w:rFonts w:ascii="Century" w:hAnsi="Century" w:cs="Arial TUR"/>
                      <w:sz w:val="20"/>
                      <w:szCs w:val="20"/>
                      <w:lang w:val="tr-TR" w:eastAsia="tr-TR"/>
                    </w:rPr>
                    <w:t>–</w:t>
                  </w:r>
                  <w:r w:rsidRPr="00BE3041">
                    <w:rPr>
                      <w:rFonts w:ascii="Century" w:hAnsi="Century" w:cs="Arial TUR"/>
                      <w:i/>
                      <w:iCs/>
                      <w:sz w:val="20"/>
                      <w:szCs w:val="20"/>
                      <w:lang w:val="tr-TR" w:eastAsia="tr-TR"/>
                    </w:rPr>
                    <w:t>Endirect</w:t>
                  </w:r>
                </w:p>
              </w:tc>
              <w:tc>
                <w:tcPr>
                  <w:tcW w:w="72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0,1</w:t>
                  </w:r>
                </w:p>
              </w:tc>
              <w:tc>
                <w:tcPr>
                  <w:tcW w:w="70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0,1</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0,1</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0,1</w:t>
                  </w:r>
                </w:p>
              </w:tc>
              <w:tc>
                <w:tcPr>
                  <w:tcW w:w="74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0,1</w:t>
                  </w:r>
                </w:p>
              </w:tc>
            </w:tr>
            <w:tr w:rsidR="00BE3041" w:rsidRPr="00BE3041">
              <w:trPr>
                <w:trHeight w:val="256"/>
                <w:jc w:val="center"/>
              </w:trPr>
              <w:tc>
                <w:tcPr>
                  <w:tcW w:w="4802" w:type="dxa"/>
                  <w:tcBorders>
                    <w:top w:val="single" w:sz="4" w:space="0" w:color="auto"/>
                    <w:left w:val="nil"/>
                    <w:bottom w:val="nil"/>
                    <w:right w:val="nil"/>
                  </w:tcBorders>
                  <w:shd w:val="clear" w:color="auto" w:fill="auto"/>
                  <w:vAlign w:val="center"/>
                </w:tcPr>
                <w:p w:rsidR="00BE3041" w:rsidRPr="00BE3041" w:rsidRDefault="00BE3041" w:rsidP="00BE3041">
                  <w:pPr>
                    <w:rPr>
                      <w:rFonts w:ascii="Century" w:hAnsi="Century" w:cs="Arial TUR"/>
                      <w:b/>
                      <w:bCs/>
                      <w:sz w:val="20"/>
                      <w:szCs w:val="20"/>
                      <w:lang w:val="tr-TR" w:eastAsia="tr-TR"/>
                    </w:rPr>
                  </w:pPr>
                  <w:r w:rsidRPr="00BE3041">
                    <w:rPr>
                      <w:rFonts w:ascii="Century" w:hAnsi="Century" w:cs="Arial TUR"/>
                      <w:b/>
                      <w:bCs/>
                      <w:sz w:val="20"/>
                      <w:szCs w:val="20"/>
                      <w:lang w:val="tr-TR" w:eastAsia="tr-TR"/>
                    </w:rPr>
                    <w:t xml:space="preserve">Hayat / Emeklilik Şirk.- </w:t>
                  </w:r>
                  <w:r w:rsidRPr="00BE3041">
                    <w:rPr>
                      <w:rFonts w:ascii="Century" w:hAnsi="Century" w:cs="Arial TUR"/>
                      <w:i/>
                      <w:iCs/>
                      <w:sz w:val="20"/>
                      <w:szCs w:val="20"/>
                      <w:lang w:val="tr-TR" w:eastAsia="tr-TR"/>
                    </w:rPr>
                    <w:t>Life/Pension Co.</w:t>
                  </w:r>
                </w:p>
              </w:tc>
              <w:tc>
                <w:tcPr>
                  <w:tcW w:w="72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1,2</w:t>
                  </w:r>
                </w:p>
              </w:tc>
              <w:tc>
                <w:tcPr>
                  <w:tcW w:w="70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1,2</w:t>
                  </w:r>
                </w:p>
              </w:tc>
              <w:tc>
                <w:tcPr>
                  <w:tcW w:w="68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1,7</w:t>
                  </w:r>
                </w:p>
              </w:tc>
              <w:tc>
                <w:tcPr>
                  <w:tcW w:w="68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1,3</w:t>
                  </w:r>
                </w:p>
              </w:tc>
              <w:tc>
                <w:tcPr>
                  <w:tcW w:w="743" w:type="dxa"/>
                  <w:tcBorders>
                    <w:top w:val="single" w:sz="4" w:space="0" w:color="auto"/>
                    <w:left w:val="nil"/>
                    <w:bottom w:val="nil"/>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1,5</w:t>
                  </w:r>
                </w:p>
              </w:tc>
            </w:tr>
            <w:tr w:rsidR="00BE3041" w:rsidRPr="00BE3041">
              <w:trPr>
                <w:trHeight w:val="256"/>
                <w:jc w:val="center"/>
              </w:trPr>
              <w:tc>
                <w:tcPr>
                  <w:tcW w:w="4802" w:type="dxa"/>
                  <w:tcBorders>
                    <w:top w:val="nil"/>
                    <w:left w:val="nil"/>
                    <w:bottom w:val="nil"/>
                    <w:right w:val="nil"/>
                  </w:tcBorders>
                  <w:shd w:val="clear" w:color="auto" w:fill="auto"/>
                  <w:vAlign w:val="center"/>
                </w:tcPr>
                <w:p w:rsidR="00BE3041" w:rsidRPr="00BE3041" w:rsidRDefault="00BE3041" w:rsidP="00BE3041">
                  <w:pPr>
                    <w:rPr>
                      <w:rFonts w:ascii="Century" w:hAnsi="Century" w:cs="Arial TUR"/>
                      <w:sz w:val="20"/>
                      <w:szCs w:val="20"/>
                      <w:lang w:val="tr-TR" w:eastAsia="tr-TR"/>
                    </w:rPr>
                  </w:pPr>
                  <w:r w:rsidRPr="00BE3041">
                    <w:rPr>
                      <w:rFonts w:ascii="Century" w:hAnsi="Century" w:cs="Arial TUR"/>
                      <w:sz w:val="20"/>
                      <w:szCs w:val="20"/>
                      <w:lang w:val="tr-TR" w:eastAsia="tr-TR"/>
                    </w:rPr>
                    <w:t xml:space="preserve">  Direkt İşler Tazminatı </w:t>
                  </w:r>
                  <w:r w:rsidR="005833F9">
                    <w:rPr>
                      <w:rFonts w:ascii="Century" w:hAnsi="Century" w:cs="Arial TUR"/>
                      <w:sz w:val="20"/>
                      <w:szCs w:val="20"/>
                      <w:lang w:val="tr-TR" w:eastAsia="tr-TR"/>
                    </w:rPr>
                    <w:t>–</w:t>
                  </w:r>
                  <w:r w:rsidRPr="00BE3041">
                    <w:rPr>
                      <w:rFonts w:ascii="Century" w:hAnsi="Century" w:cs="Arial TUR"/>
                      <w:i/>
                      <w:iCs/>
                      <w:sz w:val="20"/>
                      <w:szCs w:val="20"/>
                      <w:lang w:val="tr-TR" w:eastAsia="tr-TR"/>
                    </w:rPr>
                    <w:t>Direct</w:t>
                  </w:r>
                </w:p>
              </w:tc>
              <w:tc>
                <w:tcPr>
                  <w:tcW w:w="72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1,1</w:t>
                  </w:r>
                </w:p>
              </w:tc>
              <w:tc>
                <w:tcPr>
                  <w:tcW w:w="70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1,2</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1,7</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1,3</w:t>
                  </w:r>
                </w:p>
              </w:tc>
              <w:tc>
                <w:tcPr>
                  <w:tcW w:w="74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1,5</w:t>
                  </w:r>
                </w:p>
              </w:tc>
            </w:tr>
            <w:tr w:rsidR="00BE3041" w:rsidRPr="00BE3041">
              <w:trPr>
                <w:trHeight w:val="256"/>
                <w:jc w:val="center"/>
              </w:trPr>
              <w:tc>
                <w:tcPr>
                  <w:tcW w:w="4802" w:type="dxa"/>
                  <w:tcBorders>
                    <w:top w:val="nil"/>
                    <w:left w:val="nil"/>
                    <w:bottom w:val="nil"/>
                    <w:right w:val="nil"/>
                  </w:tcBorders>
                  <w:shd w:val="clear" w:color="auto" w:fill="auto"/>
                  <w:vAlign w:val="center"/>
                </w:tcPr>
                <w:p w:rsidR="00BE3041" w:rsidRPr="00BE3041" w:rsidRDefault="00BE3041" w:rsidP="00BE3041">
                  <w:pPr>
                    <w:rPr>
                      <w:rFonts w:ascii="Century" w:hAnsi="Century" w:cs="Arial TUR"/>
                      <w:sz w:val="20"/>
                      <w:szCs w:val="20"/>
                      <w:lang w:val="tr-TR" w:eastAsia="tr-TR"/>
                    </w:rPr>
                  </w:pPr>
                  <w:r w:rsidRPr="00BE3041">
                    <w:rPr>
                      <w:rFonts w:ascii="Century" w:hAnsi="Century" w:cs="Arial TUR"/>
                      <w:sz w:val="20"/>
                      <w:szCs w:val="20"/>
                      <w:lang w:val="tr-TR" w:eastAsia="tr-TR"/>
                    </w:rPr>
                    <w:t xml:space="preserve">  Endirekt İşler Tazminatı </w:t>
                  </w:r>
                  <w:r w:rsidR="005833F9">
                    <w:rPr>
                      <w:rFonts w:ascii="Century" w:hAnsi="Century" w:cs="Arial TUR"/>
                      <w:sz w:val="20"/>
                      <w:szCs w:val="20"/>
                      <w:lang w:val="tr-TR" w:eastAsia="tr-TR"/>
                    </w:rPr>
                    <w:t>–</w:t>
                  </w:r>
                  <w:r w:rsidRPr="00BE3041">
                    <w:rPr>
                      <w:rFonts w:ascii="Century" w:hAnsi="Century" w:cs="Arial TUR"/>
                      <w:i/>
                      <w:iCs/>
                      <w:sz w:val="20"/>
                      <w:szCs w:val="20"/>
                      <w:lang w:val="tr-TR" w:eastAsia="tr-TR"/>
                    </w:rPr>
                    <w:t>Endirect</w:t>
                  </w:r>
                </w:p>
              </w:tc>
              <w:tc>
                <w:tcPr>
                  <w:tcW w:w="72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0,00</w:t>
                  </w:r>
                </w:p>
              </w:tc>
              <w:tc>
                <w:tcPr>
                  <w:tcW w:w="70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0,00</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0,00</w:t>
                  </w:r>
                </w:p>
              </w:tc>
              <w:tc>
                <w:tcPr>
                  <w:tcW w:w="68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0,00</w:t>
                  </w:r>
                </w:p>
              </w:tc>
              <w:tc>
                <w:tcPr>
                  <w:tcW w:w="743" w:type="dxa"/>
                  <w:tcBorders>
                    <w:top w:val="nil"/>
                    <w:left w:val="nil"/>
                    <w:bottom w:val="nil"/>
                    <w:right w:val="nil"/>
                  </w:tcBorders>
                  <w:shd w:val="clear" w:color="auto" w:fill="auto"/>
                  <w:vAlign w:val="center"/>
                </w:tcPr>
                <w:p w:rsidR="00BE3041" w:rsidRPr="00BE3041" w:rsidRDefault="00BE3041" w:rsidP="00BE3041">
                  <w:pPr>
                    <w:jc w:val="right"/>
                    <w:rPr>
                      <w:rFonts w:ascii="Century" w:hAnsi="Century" w:cs="Arial TUR"/>
                      <w:sz w:val="20"/>
                      <w:szCs w:val="20"/>
                      <w:lang w:val="tr-TR" w:eastAsia="tr-TR"/>
                    </w:rPr>
                  </w:pPr>
                  <w:r w:rsidRPr="00BE3041">
                    <w:rPr>
                      <w:rFonts w:ascii="Century" w:hAnsi="Century" w:cs="Arial TUR"/>
                      <w:sz w:val="20"/>
                      <w:szCs w:val="20"/>
                      <w:lang w:val="tr-TR" w:eastAsia="tr-TR"/>
                    </w:rPr>
                    <w:t>0,01</w:t>
                  </w:r>
                </w:p>
              </w:tc>
            </w:tr>
            <w:tr w:rsidR="00BE3041" w:rsidRPr="00BE3041">
              <w:trPr>
                <w:trHeight w:val="271"/>
                <w:jc w:val="center"/>
              </w:trPr>
              <w:tc>
                <w:tcPr>
                  <w:tcW w:w="4802" w:type="dxa"/>
                  <w:tcBorders>
                    <w:top w:val="single" w:sz="4" w:space="0" w:color="auto"/>
                    <w:left w:val="nil"/>
                    <w:bottom w:val="double" w:sz="6" w:space="0" w:color="auto"/>
                    <w:right w:val="nil"/>
                  </w:tcBorders>
                  <w:shd w:val="clear" w:color="auto" w:fill="auto"/>
                  <w:vAlign w:val="center"/>
                </w:tcPr>
                <w:p w:rsidR="00BE3041" w:rsidRPr="00BE3041" w:rsidRDefault="00BE3041" w:rsidP="00BE3041">
                  <w:pPr>
                    <w:rPr>
                      <w:rFonts w:ascii="Century" w:hAnsi="Century" w:cs="Arial TUR"/>
                      <w:b/>
                      <w:bCs/>
                      <w:sz w:val="20"/>
                      <w:szCs w:val="20"/>
                      <w:lang w:val="tr-TR" w:eastAsia="tr-TR"/>
                    </w:rPr>
                  </w:pPr>
                  <w:r w:rsidRPr="00BE3041">
                    <w:rPr>
                      <w:rFonts w:ascii="Century" w:hAnsi="Century" w:cs="Arial TUR"/>
                      <w:b/>
                      <w:bCs/>
                      <w:sz w:val="20"/>
                      <w:szCs w:val="20"/>
                      <w:lang w:val="tr-TR" w:eastAsia="tr-TR"/>
                    </w:rPr>
                    <w:t>Toplam Tazminat Ödemesi -</w:t>
                  </w:r>
                  <w:r w:rsidRPr="00BE3041">
                    <w:rPr>
                      <w:rFonts w:ascii="Century" w:hAnsi="Century" w:cs="Arial TUR"/>
                      <w:i/>
                      <w:iCs/>
                      <w:sz w:val="20"/>
                      <w:szCs w:val="20"/>
                      <w:lang w:val="tr-TR" w:eastAsia="tr-TR"/>
                    </w:rPr>
                    <w:t>Paid Losses</w:t>
                  </w:r>
                </w:p>
              </w:tc>
              <w:tc>
                <w:tcPr>
                  <w:tcW w:w="723" w:type="dxa"/>
                  <w:tcBorders>
                    <w:top w:val="single" w:sz="4" w:space="0" w:color="auto"/>
                    <w:left w:val="nil"/>
                    <w:bottom w:val="double" w:sz="6" w:space="0" w:color="auto"/>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3,8</w:t>
                  </w:r>
                </w:p>
              </w:tc>
              <w:tc>
                <w:tcPr>
                  <w:tcW w:w="703" w:type="dxa"/>
                  <w:tcBorders>
                    <w:top w:val="single" w:sz="4" w:space="0" w:color="auto"/>
                    <w:left w:val="nil"/>
                    <w:bottom w:val="double" w:sz="6" w:space="0" w:color="auto"/>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4,9</w:t>
                  </w:r>
                </w:p>
              </w:tc>
              <w:tc>
                <w:tcPr>
                  <w:tcW w:w="683" w:type="dxa"/>
                  <w:tcBorders>
                    <w:top w:val="single" w:sz="4" w:space="0" w:color="auto"/>
                    <w:left w:val="nil"/>
                    <w:bottom w:val="double" w:sz="6" w:space="0" w:color="auto"/>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6,2</w:t>
                  </w:r>
                </w:p>
              </w:tc>
              <w:tc>
                <w:tcPr>
                  <w:tcW w:w="683" w:type="dxa"/>
                  <w:tcBorders>
                    <w:top w:val="single" w:sz="4" w:space="0" w:color="auto"/>
                    <w:left w:val="nil"/>
                    <w:bottom w:val="double" w:sz="6" w:space="0" w:color="auto"/>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6,4</w:t>
                  </w:r>
                </w:p>
              </w:tc>
              <w:tc>
                <w:tcPr>
                  <w:tcW w:w="743" w:type="dxa"/>
                  <w:tcBorders>
                    <w:top w:val="single" w:sz="4" w:space="0" w:color="auto"/>
                    <w:left w:val="nil"/>
                    <w:bottom w:val="double" w:sz="6" w:space="0" w:color="auto"/>
                    <w:right w:val="nil"/>
                  </w:tcBorders>
                  <w:shd w:val="clear" w:color="auto" w:fill="auto"/>
                  <w:vAlign w:val="center"/>
                </w:tcPr>
                <w:p w:rsidR="00BE3041" w:rsidRPr="00BE3041" w:rsidRDefault="00BE3041" w:rsidP="00BE3041">
                  <w:pPr>
                    <w:jc w:val="right"/>
                    <w:rPr>
                      <w:rFonts w:ascii="Century" w:hAnsi="Century" w:cs="Arial TUR"/>
                      <w:b/>
                      <w:bCs/>
                      <w:sz w:val="20"/>
                      <w:szCs w:val="20"/>
                      <w:lang w:val="tr-TR" w:eastAsia="tr-TR"/>
                    </w:rPr>
                  </w:pPr>
                  <w:r w:rsidRPr="00BE3041">
                    <w:rPr>
                      <w:rFonts w:ascii="Century" w:hAnsi="Century" w:cs="Arial TUR"/>
                      <w:b/>
                      <w:bCs/>
                      <w:sz w:val="20"/>
                      <w:szCs w:val="20"/>
                      <w:lang w:val="tr-TR" w:eastAsia="tr-TR"/>
                    </w:rPr>
                    <w:t>7,0</w:t>
                  </w:r>
                </w:p>
              </w:tc>
            </w:tr>
          </w:tbl>
          <w:p w:rsidR="00876308" w:rsidRPr="00BF00B9" w:rsidRDefault="00876308" w:rsidP="00D96FCE">
            <w:pPr>
              <w:jc w:val="center"/>
              <w:rPr>
                <w:rFonts w:ascii="Century" w:hAnsi="Century"/>
                <w:highlight w:val="yellow"/>
                <w:lang w:val="tr-TR"/>
              </w:rPr>
            </w:pPr>
          </w:p>
          <w:p w:rsidR="00876308" w:rsidRPr="000A4FDE" w:rsidRDefault="00876308" w:rsidP="008D17FE">
            <w:pPr>
              <w:rPr>
                <w:rFonts w:ascii="Century" w:hAnsi="Century"/>
                <w:sz w:val="16"/>
                <w:szCs w:val="16"/>
                <w:highlight w:val="yellow"/>
                <w:lang w:val="tr-TR"/>
              </w:rPr>
            </w:pPr>
          </w:p>
        </w:tc>
      </w:tr>
      <w:tr w:rsidR="00D86152" w:rsidRPr="00367FA3">
        <w:trPr>
          <w:gridAfter w:val="1"/>
          <w:wAfter w:w="216" w:type="dxa"/>
          <w:trHeight w:val="144"/>
        </w:trPr>
        <w:tc>
          <w:tcPr>
            <w:tcW w:w="4837" w:type="dxa"/>
            <w:gridSpan w:val="2"/>
          </w:tcPr>
          <w:p w:rsidR="00253644" w:rsidRPr="0068596E" w:rsidRDefault="00253644" w:rsidP="00253644">
            <w:pPr>
              <w:pStyle w:val="Balk4"/>
              <w:keepNext w:val="0"/>
              <w:numPr>
                <w:ilvl w:val="0"/>
                <w:numId w:val="0"/>
              </w:numPr>
              <w:spacing w:before="0" w:after="0"/>
              <w:ind w:left="357"/>
              <w:rPr>
                <w:rFonts w:ascii="Century" w:hAnsi="Century"/>
                <w:sz w:val="20"/>
                <w:szCs w:val="20"/>
                <w:highlight w:val="yellow"/>
                <w:lang w:val="tr-TR"/>
              </w:rPr>
            </w:pPr>
          </w:p>
          <w:p w:rsidR="00997B5C" w:rsidRPr="00997B5C" w:rsidRDefault="00997B5C" w:rsidP="00997B5C">
            <w:pPr>
              <w:pStyle w:val="Balk3"/>
              <w:spacing w:before="0" w:after="0"/>
              <w:ind w:left="0"/>
              <w:jc w:val="both"/>
              <w:rPr>
                <w:rFonts w:ascii="Century" w:hAnsi="Century"/>
                <w:sz w:val="24"/>
                <w:szCs w:val="24"/>
                <w:lang w:val="tr-TR"/>
              </w:rPr>
            </w:pPr>
            <w:bookmarkStart w:id="76" w:name="_Toc232337475"/>
            <w:r>
              <w:rPr>
                <w:rFonts w:ascii="Century" w:hAnsi="Century"/>
                <w:sz w:val="24"/>
                <w:szCs w:val="24"/>
                <w:lang w:val="tr-TR"/>
              </w:rPr>
              <w:t>Üretim Kanalları</w:t>
            </w:r>
            <w:bookmarkEnd w:id="76"/>
          </w:p>
          <w:p w:rsidR="00182B04" w:rsidRDefault="00182B04" w:rsidP="008D17FE">
            <w:pPr>
              <w:jc w:val="both"/>
              <w:rPr>
                <w:rFonts w:ascii="Century" w:hAnsi="Century"/>
                <w:sz w:val="20"/>
                <w:szCs w:val="20"/>
                <w:lang w:val="tr-TR"/>
              </w:rPr>
            </w:pPr>
          </w:p>
          <w:p w:rsidR="00D86152" w:rsidRPr="006E6119" w:rsidRDefault="00B8552E" w:rsidP="00E463FC">
            <w:pPr>
              <w:pStyle w:val="GvdeMetniGirintisi2"/>
              <w:tabs>
                <w:tab w:val="left" w:pos="1440"/>
              </w:tabs>
              <w:spacing w:after="0" w:line="240" w:lineRule="auto"/>
              <w:ind w:left="0"/>
              <w:jc w:val="both"/>
              <w:rPr>
                <w:rFonts w:ascii="Century" w:hAnsi="Century"/>
              </w:rPr>
            </w:pPr>
            <w:r>
              <w:rPr>
                <w:rFonts w:ascii="Century" w:hAnsi="Century"/>
              </w:rPr>
              <w:t>Ü</w:t>
            </w:r>
            <w:r w:rsidR="00876308" w:rsidRPr="006E6119">
              <w:rPr>
                <w:rFonts w:ascii="Century" w:hAnsi="Century"/>
              </w:rPr>
              <w:t>lkemizde prim üretiminin</w:t>
            </w:r>
            <w:r w:rsidR="0001780E" w:rsidRPr="006E6119">
              <w:rPr>
                <w:rFonts w:ascii="Century" w:hAnsi="Century"/>
              </w:rPr>
              <w:t xml:space="preserve"> </w:t>
            </w:r>
            <w:r w:rsidR="000447FE" w:rsidRPr="006E6119">
              <w:rPr>
                <w:rFonts w:ascii="Century" w:hAnsi="Century"/>
              </w:rPr>
              <w:t>ortalama %</w:t>
            </w:r>
            <w:r w:rsidR="002547A1" w:rsidRPr="006E6119">
              <w:rPr>
                <w:rFonts w:ascii="Century" w:hAnsi="Century"/>
              </w:rPr>
              <w:t xml:space="preserve"> </w:t>
            </w:r>
            <w:r w:rsidR="000447FE" w:rsidRPr="006E6119">
              <w:rPr>
                <w:rFonts w:ascii="Century" w:hAnsi="Century"/>
              </w:rPr>
              <w:t xml:space="preserve">70’i </w:t>
            </w:r>
            <w:r w:rsidR="0001780E" w:rsidRPr="006E6119">
              <w:rPr>
                <w:rFonts w:ascii="Century" w:hAnsi="Century"/>
              </w:rPr>
              <w:t xml:space="preserve">acenteler </w:t>
            </w:r>
            <w:r w:rsidR="000B042F">
              <w:rPr>
                <w:rFonts w:ascii="Century" w:hAnsi="Century"/>
              </w:rPr>
              <w:t xml:space="preserve">tarafından sağlanmaktadır. </w:t>
            </w:r>
            <w:r w:rsidR="0001572A">
              <w:rPr>
                <w:rFonts w:ascii="Century" w:hAnsi="Century"/>
              </w:rPr>
              <w:t xml:space="preserve">2008 yılında </w:t>
            </w:r>
            <w:r w:rsidR="000B042F">
              <w:rPr>
                <w:rFonts w:ascii="Century" w:hAnsi="Century"/>
              </w:rPr>
              <w:t xml:space="preserve">bu oran </w:t>
            </w:r>
            <w:r w:rsidR="0001572A">
              <w:rPr>
                <w:rFonts w:ascii="Century" w:hAnsi="Century"/>
              </w:rPr>
              <w:t>% 73</w:t>
            </w:r>
            <w:r w:rsidR="000B042F">
              <w:rPr>
                <w:rFonts w:ascii="Century" w:hAnsi="Century"/>
              </w:rPr>
              <w:t xml:space="preserve"> olarak gerçekleşmiştir. </w:t>
            </w:r>
            <w:r w:rsidR="006E6119" w:rsidRPr="00D93023">
              <w:rPr>
                <w:rFonts w:ascii="Century" w:hAnsi="Century"/>
              </w:rPr>
              <w:t xml:space="preserve">Son </w:t>
            </w:r>
            <w:r w:rsidR="0001572A">
              <w:rPr>
                <w:rFonts w:ascii="Century" w:hAnsi="Century"/>
              </w:rPr>
              <w:t>beş</w:t>
            </w:r>
            <w:r w:rsidR="006E6119" w:rsidRPr="00D93023">
              <w:rPr>
                <w:rFonts w:ascii="Century" w:hAnsi="Century"/>
              </w:rPr>
              <w:t xml:space="preserve"> yıllık süreçte merkezden yapılan üretimde </w:t>
            </w:r>
            <w:r w:rsidRPr="00D93023">
              <w:rPr>
                <w:rFonts w:ascii="Century" w:hAnsi="Century"/>
              </w:rPr>
              <w:t>oran</w:t>
            </w:r>
            <w:r>
              <w:rPr>
                <w:rFonts w:ascii="Century" w:hAnsi="Century"/>
              </w:rPr>
              <w:t xml:space="preserve">sal bazda </w:t>
            </w:r>
            <w:r w:rsidR="00C75A20">
              <w:rPr>
                <w:rFonts w:ascii="Century" w:hAnsi="Century"/>
              </w:rPr>
              <w:t xml:space="preserve">önemli ölçüde </w:t>
            </w:r>
            <w:r>
              <w:rPr>
                <w:rFonts w:ascii="Century" w:hAnsi="Century"/>
              </w:rPr>
              <w:t xml:space="preserve">düşüş yaşanmıştır. </w:t>
            </w:r>
            <w:r w:rsidR="00C75A20">
              <w:rPr>
                <w:rFonts w:ascii="Century" w:hAnsi="Century"/>
              </w:rPr>
              <w:t xml:space="preserve"> </w:t>
            </w:r>
          </w:p>
          <w:p w:rsidR="00E9638A" w:rsidRPr="00CE33BA" w:rsidRDefault="00E9638A"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6E6119" w:rsidRPr="00A41A00" w:rsidRDefault="006E6119" w:rsidP="002B1753">
            <w:pPr>
              <w:ind w:left="357"/>
              <w:rPr>
                <w:rFonts w:ascii="Century" w:hAnsi="Century"/>
                <w:b/>
                <w:color w:val="404040"/>
                <w:sz w:val="20"/>
                <w:szCs w:val="20"/>
                <w:highlight w:val="yellow"/>
              </w:rPr>
            </w:pPr>
          </w:p>
          <w:p w:rsidR="00AE5034" w:rsidRPr="00A41A00" w:rsidRDefault="00997B5C" w:rsidP="00F43F85">
            <w:pPr>
              <w:rPr>
                <w:rFonts w:ascii="Century" w:hAnsi="Century"/>
                <w:b/>
                <w:color w:val="404040"/>
                <w:sz w:val="22"/>
                <w:szCs w:val="22"/>
              </w:rPr>
            </w:pPr>
            <w:r>
              <w:rPr>
                <w:rFonts w:ascii="Century" w:hAnsi="Century"/>
                <w:b/>
                <w:color w:val="404040"/>
              </w:rPr>
              <w:t>1.5.3</w:t>
            </w:r>
            <w:r w:rsidR="002B1753" w:rsidRPr="00A41A00">
              <w:rPr>
                <w:rFonts w:ascii="Century" w:hAnsi="Century"/>
                <w:b/>
                <w:color w:val="404040"/>
              </w:rPr>
              <w:t xml:space="preserve">.  </w:t>
            </w:r>
            <w:r w:rsidR="00AE5034" w:rsidRPr="00A41A00">
              <w:rPr>
                <w:rFonts w:ascii="Century" w:hAnsi="Century"/>
                <w:b/>
                <w:color w:val="404040"/>
              </w:rPr>
              <w:t xml:space="preserve">The </w:t>
            </w:r>
            <w:r w:rsidR="005833F9">
              <w:rPr>
                <w:rFonts w:ascii="Century" w:hAnsi="Century"/>
                <w:b/>
                <w:color w:val="404040"/>
              </w:rPr>
              <w:t xml:space="preserve">Distribution </w:t>
            </w:r>
            <w:r w:rsidR="00AE5034" w:rsidRPr="00A41A00">
              <w:rPr>
                <w:rFonts w:ascii="Century" w:hAnsi="Century"/>
                <w:b/>
                <w:color w:val="404040"/>
              </w:rPr>
              <w:t xml:space="preserve">Channels </w:t>
            </w:r>
          </w:p>
          <w:p w:rsidR="002B1753" w:rsidRPr="00A41A00" w:rsidRDefault="002B1753" w:rsidP="002B1753">
            <w:pPr>
              <w:ind w:left="357"/>
              <w:rPr>
                <w:rFonts w:ascii="Century" w:hAnsi="Century"/>
                <w:b/>
                <w:color w:val="404040"/>
                <w:sz w:val="20"/>
                <w:szCs w:val="20"/>
                <w:highlight w:val="yellow"/>
              </w:rPr>
            </w:pPr>
          </w:p>
          <w:p w:rsidR="00AE5034" w:rsidRPr="00FE283D" w:rsidRDefault="005833F9" w:rsidP="00AE5034">
            <w:pPr>
              <w:jc w:val="both"/>
              <w:rPr>
                <w:rFonts w:ascii="Century" w:hAnsi="Century" w:cs="Arial"/>
                <w:color w:val="595959"/>
                <w:lang w:val="tr-TR"/>
              </w:rPr>
            </w:pPr>
            <w:r w:rsidRPr="00FE283D">
              <w:rPr>
                <w:rFonts w:ascii="Century" w:hAnsi="Century" w:cs="Arial"/>
                <w:color w:val="595959"/>
                <w:lang w:val="tr-TR"/>
              </w:rPr>
              <w:t>T</w:t>
            </w:r>
            <w:r w:rsidR="00AE5034" w:rsidRPr="00FE283D">
              <w:rPr>
                <w:rFonts w:ascii="Century" w:hAnsi="Century" w:cs="Arial"/>
                <w:color w:val="595959"/>
                <w:lang w:val="tr-TR"/>
              </w:rPr>
              <w:t xml:space="preserve">he insurance agencies </w:t>
            </w:r>
            <w:r w:rsidRPr="00FE283D">
              <w:rPr>
                <w:rFonts w:ascii="Century" w:hAnsi="Century" w:cs="Arial"/>
                <w:color w:val="595959"/>
                <w:lang w:val="tr-TR"/>
              </w:rPr>
              <w:t>control about 70% of business in average</w:t>
            </w:r>
            <w:r w:rsidR="00AE5034" w:rsidRPr="00FE283D">
              <w:rPr>
                <w:rFonts w:ascii="Century" w:hAnsi="Century" w:cs="Arial"/>
                <w:color w:val="595959"/>
                <w:lang w:val="tr-TR"/>
              </w:rPr>
              <w:t xml:space="preserve">. </w:t>
            </w:r>
            <w:r w:rsidRPr="00FE283D">
              <w:rPr>
                <w:rFonts w:ascii="Century" w:hAnsi="Century" w:cs="Arial"/>
                <w:color w:val="595959"/>
                <w:lang w:val="tr-TR"/>
              </w:rPr>
              <w:t xml:space="preserve">The ratio </w:t>
            </w:r>
            <w:r w:rsidR="005B46A2" w:rsidRPr="00FE283D">
              <w:rPr>
                <w:rFonts w:ascii="Century" w:hAnsi="Century" w:cs="Arial"/>
                <w:color w:val="595959"/>
                <w:lang w:val="tr-TR"/>
              </w:rPr>
              <w:t>is</w:t>
            </w:r>
            <w:r w:rsidRPr="00FE283D">
              <w:rPr>
                <w:rFonts w:ascii="Century" w:hAnsi="Century" w:cs="Arial"/>
                <w:color w:val="595959"/>
                <w:lang w:val="tr-TR"/>
              </w:rPr>
              <w:t xml:space="preserve"> 73% in 2008. Meanwhile, the decrease </w:t>
            </w:r>
            <w:r w:rsidR="00407C1B" w:rsidRPr="00FE283D">
              <w:rPr>
                <w:rFonts w:ascii="Century" w:hAnsi="Century" w:cs="Arial"/>
                <w:color w:val="595959"/>
                <w:lang w:val="tr-TR"/>
              </w:rPr>
              <w:t xml:space="preserve">in </w:t>
            </w:r>
            <w:r w:rsidRPr="00FE283D">
              <w:rPr>
                <w:rFonts w:ascii="Century" w:hAnsi="Century" w:cs="Arial"/>
                <w:color w:val="595959"/>
                <w:lang w:val="tr-TR"/>
              </w:rPr>
              <w:t xml:space="preserve">direct sales </w:t>
            </w:r>
            <w:r w:rsidR="00407C1B" w:rsidRPr="00FE283D">
              <w:rPr>
                <w:rFonts w:ascii="Century" w:hAnsi="Century" w:cs="Arial"/>
                <w:color w:val="595959"/>
                <w:lang w:val="tr-TR"/>
              </w:rPr>
              <w:t xml:space="preserve">over the last five years </w:t>
            </w:r>
            <w:r w:rsidR="00AE5034" w:rsidRPr="00FE283D">
              <w:rPr>
                <w:rFonts w:ascii="Century" w:hAnsi="Century" w:cs="Arial"/>
                <w:color w:val="595959"/>
                <w:lang w:val="tr-TR"/>
              </w:rPr>
              <w:t xml:space="preserve">is </w:t>
            </w:r>
            <w:r w:rsidR="00407C1B" w:rsidRPr="00FE283D">
              <w:rPr>
                <w:rFonts w:ascii="Century" w:hAnsi="Century" w:cs="Arial"/>
                <w:color w:val="595959"/>
                <w:lang w:val="tr-TR"/>
              </w:rPr>
              <w:t xml:space="preserve">striking. </w:t>
            </w:r>
          </w:p>
          <w:p w:rsidR="00D86152" w:rsidRPr="00367FA3" w:rsidRDefault="00D86152" w:rsidP="008D17FE">
            <w:pPr>
              <w:rPr>
                <w:rFonts w:ascii="Century" w:hAnsi="Century"/>
                <w:highlight w:val="yellow"/>
                <w:lang w:val="tr-TR"/>
              </w:rPr>
            </w:pPr>
          </w:p>
        </w:tc>
      </w:tr>
      <w:tr w:rsidR="00D86152" w:rsidRPr="00367FA3">
        <w:trPr>
          <w:gridAfter w:val="1"/>
          <w:wAfter w:w="216" w:type="dxa"/>
          <w:trHeight w:val="144"/>
        </w:trPr>
        <w:tc>
          <w:tcPr>
            <w:tcW w:w="10044" w:type="dxa"/>
            <w:gridSpan w:val="10"/>
          </w:tcPr>
          <w:p w:rsidR="00084428" w:rsidRPr="00367FA3" w:rsidRDefault="00084428" w:rsidP="00D96FCE">
            <w:pPr>
              <w:pStyle w:val="ResimYazs"/>
              <w:jc w:val="center"/>
              <w:rPr>
                <w:rFonts w:ascii="Century" w:hAnsi="Century"/>
                <w:highlight w:val="yellow"/>
                <w:lang w:val="tr-TR"/>
              </w:rPr>
            </w:pPr>
            <w:bookmarkStart w:id="77" w:name="_Toc170665550"/>
            <w:r w:rsidRPr="006E6119">
              <w:rPr>
                <w:rFonts w:ascii="Century" w:hAnsi="Century"/>
                <w:lang w:val="tr-TR"/>
              </w:rPr>
              <w:t xml:space="preserve">Tablo </w:t>
            </w:r>
            <w:r w:rsidRPr="006E6119">
              <w:rPr>
                <w:rFonts w:ascii="Century" w:hAnsi="Century"/>
                <w:lang w:val="tr-TR"/>
              </w:rPr>
              <w:fldChar w:fldCharType="begin"/>
            </w:r>
            <w:r w:rsidRPr="006E6119">
              <w:rPr>
                <w:rFonts w:ascii="Century" w:hAnsi="Century"/>
                <w:lang w:val="tr-TR"/>
              </w:rPr>
              <w:instrText xml:space="preserve"> STYLEREF 2 \s </w:instrText>
            </w:r>
            <w:r w:rsidRPr="006E6119">
              <w:rPr>
                <w:rFonts w:ascii="Century" w:hAnsi="Century"/>
                <w:lang w:val="tr-TR"/>
              </w:rPr>
              <w:fldChar w:fldCharType="separate"/>
            </w:r>
            <w:r w:rsidR="00E117DD">
              <w:rPr>
                <w:rFonts w:ascii="Century" w:hAnsi="Century"/>
                <w:noProof/>
                <w:lang w:val="tr-TR"/>
              </w:rPr>
              <w:t>1.5</w:t>
            </w:r>
            <w:r w:rsidRPr="006E6119">
              <w:rPr>
                <w:rFonts w:ascii="Century" w:hAnsi="Century"/>
                <w:lang w:val="tr-TR"/>
              </w:rPr>
              <w:fldChar w:fldCharType="end"/>
            </w:r>
            <w:r w:rsidRPr="006E6119">
              <w:rPr>
                <w:rFonts w:ascii="Century" w:hAnsi="Century"/>
                <w:lang w:val="tr-TR"/>
              </w:rPr>
              <w:noBreakHyphen/>
            </w:r>
            <w:r w:rsidRPr="006E6119">
              <w:rPr>
                <w:rFonts w:ascii="Century" w:hAnsi="Century"/>
                <w:lang w:val="tr-TR"/>
              </w:rPr>
              <w:fldChar w:fldCharType="begin"/>
            </w:r>
            <w:r w:rsidRPr="006E6119">
              <w:rPr>
                <w:rFonts w:ascii="Century" w:hAnsi="Century"/>
                <w:lang w:val="tr-TR"/>
              </w:rPr>
              <w:instrText xml:space="preserve"> SEQ Tablo \* ARABIC \s 2 </w:instrText>
            </w:r>
            <w:r w:rsidRPr="006E6119">
              <w:rPr>
                <w:rFonts w:ascii="Century" w:hAnsi="Century"/>
                <w:lang w:val="tr-TR"/>
              </w:rPr>
              <w:fldChar w:fldCharType="separate"/>
            </w:r>
            <w:r w:rsidR="00E117DD">
              <w:rPr>
                <w:rFonts w:ascii="Century" w:hAnsi="Century"/>
                <w:noProof/>
                <w:lang w:val="tr-TR"/>
              </w:rPr>
              <w:t>4</w:t>
            </w:r>
            <w:r w:rsidRPr="006E6119">
              <w:rPr>
                <w:rFonts w:ascii="Century" w:hAnsi="Century"/>
                <w:lang w:val="tr-TR"/>
              </w:rPr>
              <w:fldChar w:fldCharType="end"/>
            </w:r>
            <w:r w:rsidRPr="006E6119">
              <w:rPr>
                <w:rFonts w:ascii="Century" w:hAnsi="Century"/>
                <w:lang w:val="tr-TR"/>
              </w:rPr>
              <w:t xml:space="preserve">; </w:t>
            </w:r>
            <w:r w:rsidRPr="006E6119">
              <w:rPr>
                <w:rFonts w:ascii="Century" w:hAnsi="Century"/>
                <w:bCs w:val="0"/>
                <w:lang w:val="tr-TR"/>
              </w:rPr>
              <w:t xml:space="preserve">Üretim Kaynaklarının Prim Üretimi İçindeki Payları (Hayat Dışı Şirketler) </w:t>
            </w:r>
            <w:r w:rsidR="00D96FCE" w:rsidRPr="006E6119">
              <w:rPr>
                <w:rFonts w:ascii="Century" w:hAnsi="Century"/>
                <w:bCs w:val="0"/>
                <w:lang w:val="tr-TR"/>
              </w:rPr>
              <w:t xml:space="preserve"> </w:t>
            </w:r>
            <w:r w:rsidR="008A3F72">
              <w:rPr>
                <w:rFonts w:ascii="Century" w:hAnsi="Century"/>
                <w:bCs w:val="0"/>
                <w:lang w:val="tr-TR"/>
              </w:rPr>
              <w:t xml:space="preserve">            </w:t>
            </w:r>
            <w:r w:rsidR="00D96FCE" w:rsidRPr="006E6119">
              <w:rPr>
                <w:rFonts w:ascii="Century" w:hAnsi="Century"/>
                <w:bCs w:val="0"/>
                <w:lang w:val="tr-TR"/>
              </w:rPr>
              <w:t xml:space="preserve">         </w:t>
            </w:r>
            <w:r w:rsidRPr="006E6119">
              <w:rPr>
                <w:rFonts w:ascii="Century" w:hAnsi="Century"/>
                <w:b w:val="0"/>
                <w:i/>
                <w:iCs/>
                <w:lang w:val="tr-TR"/>
              </w:rPr>
              <w:t xml:space="preserve">Premium </w:t>
            </w:r>
            <w:r w:rsidR="00551CA3">
              <w:rPr>
                <w:rFonts w:ascii="Century" w:hAnsi="Century"/>
                <w:b w:val="0"/>
                <w:i/>
                <w:iCs/>
                <w:lang w:val="tr-TR"/>
              </w:rPr>
              <w:t xml:space="preserve">The Share of </w:t>
            </w:r>
            <w:r w:rsidRPr="006E6119">
              <w:rPr>
                <w:rFonts w:ascii="Century" w:hAnsi="Century"/>
                <w:b w:val="0"/>
                <w:i/>
                <w:iCs/>
                <w:lang w:val="tr-TR"/>
              </w:rPr>
              <w:t>Distribution Channels (Non-Life Companies) (%)</w:t>
            </w:r>
            <w:bookmarkEnd w:id="77"/>
          </w:p>
          <w:tbl>
            <w:tblPr>
              <w:tblW w:w="6589" w:type="dxa"/>
              <w:jc w:val="center"/>
              <w:tblLayout w:type="fixed"/>
              <w:tblCellMar>
                <w:left w:w="70" w:type="dxa"/>
                <w:right w:w="70" w:type="dxa"/>
              </w:tblCellMar>
              <w:tblLook w:val="0000" w:firstRow="0" w:lastRow="0" w:firstColumn="0" w:lastColumn="0" w:noHBand="0" w:noVBand="0"/>
            </w:tblPr>
            <w:tblGrid>
              <w:gridCol w:w="3054"/>
              <w:gridCol w:w="723"/>
              <w:gridCol w:w="703"/>
              <w:gridCol w:w="683"/>
              <w:gridCol w:w="683"/>
              <w:gridCol w:w="743"/>
            </w:tblGrid>
            <w:tr w:rsidR="008A3F72" w:rsidRPr="008A3F72">
              <w:trPr>
                <w:trHeight w:val="256"/>
                <w:jc w:val="center"/>
              </w:trPr>
              <w:tc>
                <w:tcPr>
                  <w:tcW w:w="3054" w:type="dxa"/>
                  <w:tcBorders>
                    <w:top w:val="nil"/>
                    <w:left w:val="nil"/>
                    <w:bottom w:val="single" w:sz="4" w:space="0" w:color="auto"/>
                    <w:right w:val="nil"/>
                  </w:tcBorders>
                  <w:shd w:val="clear" w:color="auto" w:fill="auto"/>
                  <w:vAlign w:val="center"/>
                </w:tcPr>
                <w:p w:rsidR="008A3F72" w:rsidRPr="008A3F72" w:rsidRDefault="008A3F72" w:rsidP="008A3F72">
                  <w:pPr>
                    <w:rPr>
                      <w:rFonts w:ascii="Century" w:hAnsi="Century" w:cs="Arial TUR"/>
                      <w:sz w:val="20"/>
                      <w:szCs w:val="20"/>
                      <w:lang w:val="tr-TR" w:eastAsia="tr-TR"/>
                    </w:rPr>
                  </w:pPr>
                  <w:r w:rsidRPr="008A3F72">
                    <w:rPr>
                      <w:rFonts w:ascii="Century" w:hAnsi="Century" w:cs="Arial TUR"/>
                      <w:sz w:val="20"/>
                      <w:szCs w:val="20"/>
                      <w:lang w:val="tr-TR" w:eastAsia="tr-TR"/>
                    </w:rPr>
                    <w:t> </w:t>
                  </w:r>
                </w:p>
              </w:tc>
              <w:tc>
                <w:tcPr>
                  <w:tcW w:w="723" w:type="dxa"/>
                  <w:tcBorders>
                    <w:top w:val="nil"/>
                    <w:left w:val="nil"/>
                    <w:bottom w:val="single" w:sz="4" w:space="0" w:color="auto"/>
                    <w:right w:val="nil"/>
                  </w:tcBorders>
                  <w:shd w:val="clear" w:color="auto" w:fill="auto"/>
                  <w:vAlign w:val="center"/>
                </w:tcPr>
                <w:p w:rsidR="008A3F72" w:rsidRPr="008A3F72" w:rsidRDefault="008A3F72" w:rsidP="008A3F72">
                  <w:pPr>
                    <w:jc w:val="right"/>
                    <w:rPr>
                      <w:rFonts w:ascii="Century" w:hAnsi="Century" w:cs="Arial TUR"/>
                      <w:b/>
                      <w:bCs/>
                      <w:sz w:val="20"/>
                      <w:szCs w:val="20"/>
                      <w:lang w:val="tr-TR" w:eastAsia="tr-TR"/>
                    </w:rPr>
                  </w:pPr>
                  <w:r w:rsidRPr="008A3F72">
                    <w:rPr>
                      <w:rFonts w:ascii="Century" w:hAnsi="Century" w:cs="Arial TUR"/>
                      <w:b/>
                      <w:bCs/>
                      <w:sz w:val="20"/>
                      <w:szCs w:val="20"/>
                      <w:lang w:val="tr-TR" w:eastAsia="tr-TR"/>
                    </w:rPr>
                    <w:t>2004</w:t>
                  </w:r>
                </w:p>
              </w:tc>
              <w:tc>
                <w:tcPr>
                  <w:tcW w:w="703" w:type="dxa"/>
                  <w:tcBorders>
                    <w:top w:val="nil"/>
                    <w:left w:val="nil"/>
                    <w:bottom w:val="single" w:sz="4" w:space="0" w:color="auto"/>
                    <w:right w:val="nil"/>
                  </w:tcBorders>
                  <w:shd w:val="clear" w:color="auto" w:fill="auto"/>
                  <w:vAlign w:val="center"/>
                </w:tcPr>
                <w:p w:rsidR="008A3F72" w:rsidRPr="008A3F72" w:rsidRDefault="008A3F72" w:rsidP="008A3F72">
                  <w:pPr>
                    <w:jc w:val="right"/>
                    <w:rPr>
                      <w:rFonts w:ascii="Century" w:hAnsi="Century" w:cs="Arial TUR"/>
                      <w:b/>
                      <w:bCs/>
                      <w:sz w:val="20"/>
                      <w:szCs w:val="20"/>
                      <w:lang w:val="tr-TR" w:eastAsia="tr-TR"/>
                    </w:rPr>
                  </w:pPr>
                  <w:r w:rsidRPr="008A3F72">
                    <w:rPr>
                      <w:rFonts w:ascii="Century" w:hAnsi="Century" w:cs="Arial TUR"/>
                      <w:b/>
                      <w:bCs/>
                      <w:sz w:val="20"/>
                      <w:szCs w:val="20"/>
                      <w:lang w:val="tr-TR" w:eastAsia="tr-TR"/>
                    </w:rPr>
                    <w:t>2005</w:t>
                  </w:r>
                </w:p>
              </w:tc>
              <w:tc>
                <w:tcPr>
                  <w:tcW w:w="683" w:type="dxa"/>
                  <w:tcBorders>
                    <w:top w:val="nil"/>
                    <w:left w:val="nil"/>
                    <w:bottom w:val="single" w:sz="4" w:space="0" w:color="auto"/>
                    <w:right w:val="nil"/>
                  </w:tcBorders>
                  <w:shd w:val="clear" w:color="auto" w:fill="auto"/>
                  <w:vAlign w:val="center"/>
                </w:tcPr>
                <w:p w:rsidR="008A3F72" w:rsidRPr="008A3F72" w:rsidRDefault="008A3F72" w:rsidP="008A3F72">
                  <w:pPr>
                    <w:jc w:val="right"/>
                    <w:rPr>
                      <w:rFonts w:ascii="Century" w:hAnsi="Century" w:cs="Arial TUR"/>
                      <w:b/>
                      <w:bCs/>
                      <w:sz w:val="20"/>
                      <w:szCs w:val="20"/>
                      <w:lang w:val="tr-TR" w:eastAsia="tr-TR"/>
                    </w:rPr>
                  </w:pPr>
                  <w:r w:rsidRPr="008A3F72">
                    <w:rPr>
                      <w:rFonts w:ascii="Century" w:hAnsi="Century" w:cs="Arial TUR"/>
                      <w:b/>
                      <w:bCs/>
                      <w:sz w:val="20"/>
                      <w:szCs w:val="20"/>
                      <w:lang w:val="tr-TR" w:eastAsia="tr-TR"/>
                    </w:rPr>
                    <w:t>2006</w:t>
                  </w:r>
                </w:p>
              </w:tc>
              <w:tc>
                <w:tcPr>
                  <w:tcW w:w="683" w:type="dxa"/>
                  <w:tcBorders>
                    <w:top w:val="nil"/>
                    <w:left w:val="nil"/>
                    <w:bottom w:val="single" w:sz="4" w:space="0" w:color="auto"/>
                    <w:right w:val="nil"/>
                  </w:tcBorders>
                  <w:shd w:val="clear" w:color="auto" w:fill="auto"/>
                  <w:vAlign w:val="center"/>
                </w:tcPr>
                <w:p w:rsidR="008A3F72" w:rsidRPr="008A3F72" w:rsidRDefault="008A3F72" w:rsidP="008A3F72">
                  <w:pPr>
                    <w:jc w:val="right"/>
                    <w:rPr>
                      <w:rFonts w:ascii="Century" w:hAnsi="Century" w:cs="Arial TUR"/>
                      <w:b/>
                      <w:bCs/>
                      <w:sz w:val="20"/>
                      <w:szCs w:val="20"/>
                      <w:lang w:val="tr-TR" w:eastAsia="tr-TR"/>
                    </w:rPr>
                  </w:pPr>
                  <w:r w:rsidRPr="008A3F72">
                    <w:rPr>
                      <w:rFonts w:ascii="Century" w:hAnsi="Century" w:cs="Arial TUR"/>
                      <w:b/>
                      <w:bCs/>
                      <w:sz w:val="20"/>
                      <w:szCs w:val="20"/>
                      <w:lang w:val="tr-TR" w:eastAsia="tr-TR"/>
                    </w:rPr>
                    <w:t>2007</w:t>
                  </w:r>
                </w:p>
              </w:tc>
              <w:tc>
                <w:tcPr>
                  <w:tcW w:w="743" w:type="dxa"/>
                  <w:tcBorders>
                    <w:top w:val="nil"/>
                    <w:left w:val="nil"/>
                    <w:bottom w:val="single" w:sz="4" w:space="0" w:color="auto"/>
                    <w:right w:val="nil"/>
                  </w:tcBorders>
                  <w:shd w:val="clear" w:color="auto" w:fill="auto"/>
                  <w:vAlign w:val="center"/>
                </w:tcPr>
                <w:p w:rsidR="008A3F72" w:rsidRPr="008A3F72" w:rsidRDefault="008A3F72" w:rsidP="008A3F72">
                  <w:pPr>
                    <w:jc w:val="right"/>
                    <w:rPr>
                      <w:rFonts w:ascii="Century" w:hAnsi="Century" w:cs="Arial TUR"/>
                      <w:b/>
                      <w:bCs/>
                      <w:sz w:val="20"/>
                      <w:szCs w:val="20"/>
                      <w:lang w:val="tr-TR" w:eastAsia="tr-TR"/>
                    </w:rPr>
                  </w:pPr>
                  <w:r w:rsidRPr="008A3F72">
                    <w:rPr>
                      <w:rFonts w:ascii="Century" w:hAnsi="Century" w:cs="Arial TUR"/>
                      <w:b/>
                      <w:bCs/>
                      <w:sz w:val="20"/>
                      <w:szCs w:val="20"/>
                      <w:lang w:val="tr-TR" w:eastAsia="tr-TR"/>
                    </w:rPr>
                    <w:t>2008</w:t>
                  </w:r>
                </w:p>
              </w:tc>
            </w:tr>
            <w:tr w:rsidR="008A3F72" w:rsidRPr="008A3F72">
              <w:trPr>
                <w:trHeight w:val="256"/>
                <w:jc w:val="center"/>
              </w:trPr>
              <w:tc>
                <w:tcPr>
                  <w:tcW w:w="3054" w:type="dxa"/>
                  <w:tcBorders>
                    <w:top w:val="nil"/>
                    <w:left w:val="nil"/>
                    <w:bottom w:val="nil"/>
                    <w:right w:val="nil"/>
                  </w:tcBorders>
                  <w:shd w:val="clear" w:color="auto" w:fill="auto"/>
                  <w:vAlign w:val="center"/>
                </w:tcPr>
                <w:p w:rsidR="008A3F72" w:rsidRPr="008A3F72" w:rsidRDefault="008A3F72" w:rsidP="008A3F72">
                  <w:pPr>
                    <w:rPr>
                      <w:rFonts w:ascii="Century" w:hAnsi="Century" w:cs="Arial TUR"/>
                      <w:sz w:val="20"/>
                      <w:szCs w:val="20"/>
                      <w:lang w:val="tr-TR" w:eastAsia="tr-TR"/>
                    </w:rPr>
                  </w:pPr>
                  <w:r w:rsidRPr="008A3F72">
                    <w:rPr>
                      <w:rFonts w:ascii="Century" w:hAnsi="Century" w:cs="Arial TUR"/>
                      <w:sz w:val="20"/>
                      <w:szCs w:val="20"/>
                      <w:lang w:val="tr-TR" w:eastAsia="tr-TR"/>
                    </w:rPr>
                    <w:t xml:space="preserve">Merkez Prim Üretimi - </w:t>
                  </w:r>
                  <w:r w:rsidRPr="008A3F72">
                    <w:rPr>
                      <w:rFonts w:ascii="Century" w:hAnsi="Century" w:cs="Arial TUR"/>
                      <w:i/>
                      <w:iCs/>
                      <w:sz w:val="20"/>
                      <w:szCs w:val="20"/>
                      <w:lang w:val="tr-TR" w:eastAsia="tr-TR"/>
                    </w:rPr>
                    <w:t>Direct</w:t>
                  </w:r>
                </w:p>
              </w:tc>
              <w:tc>
                <w:tcPr>
                  <w:tcW w:w="72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14,05</w:t>
                  </w:r>
                </w:p>
              </w:tc>
              <w:tc>
                <w:tcPr>
                  <w:tcW w:w="70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12,92</w:t>
                  </w:r>
                </w:p>
              </w:tc>
              <w:tc>
                <w:tcPr>
                  <w:tcW w:w="68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12,34</w:t>
                  </w:r>
                </w:p>
              </w:tc>
              <w:tc>
                <w:tcPr>
                  <w:tcW w:w="683" w:type="dxa"/>
                  <w:tcBorders>
                    <w:top w:val="nil"/>
                    <w:left w:val="nil"/>
                    <w:bottom w:val="nil"/>
                    <w:right w:val="nil"/>
                  </w:tcBorders>
                  <w:shd w:val="clear" w:color="auto" w:fill="auto"/>
                  <w:vAlign w:val="center"/>
                </w:tcPr>
                <w:p w:rsidR="008A3F72" w:rsidRPr="008A3F72" w:rsidRDefault="0001572A" w:rsidP="008A3F72">
                  <w:pPr>
                    <w:jc w:val="right"/>
                    <w:rPr>
                      <w:rFonts w:ascii="Century" w:hAnsi="Century" w:cs="Arial TUR"/>
                      <w:sz w:val="20"/>
                      <w:szCs w:val="20"/>
                      <w:lang w:val="tr-TR" w:eastAsia="tr-TR"/>
                    </w:rPr>
                  </w:pPr>
                  <w:r>
                    <w:rPr>
                      <w:rFonts w:ascii="Century" w:hAnsi="Century" w:cs="Arial TUR"/>
                      <w:sz w:val="20"/>
                      <w:szCs w:val="20"/>
                      <w:lang w:val="tr-TR" w:eastAsia="tr-TR"/>
                    </w:rPr>
                    <w:t>9,25</w:t>
                  </w:r>
                </w:p>
              </w:tc>
              <w:tc>
                <w:tcPr>
                  <w:tcW w:w="74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6,26</w:t>
                  </w:r>
                </w:p>
              </w:tc>
            </w:tr>
            <w:tr w:rsidR="008A3F72" w:rsidRPr="008A3F72">
              <w:trPr>
                <w:trHeight w:val="256"/>
                <w:jc w:val="center"/>
              </w:trPr>
              <w:tc>
                <w:tcPr>
                  <w:tcW w:w="3054" w:type="dxa"/>
                  <w:tcBorders>
                    <w:top w:val="nil"/>
                    <w:left w:val="nil"/>
                    <w:bottom w:val="nil"/>
                    <w:right w:val="nil"/>
                  </w:tcBorders>
                  <w:shd w:val="clear" w:color="auto" w:fill="auto"/>
                  <w:vAlign w:val="center"/>
                </w:tcPr>
                <w:p w:rsidR="008A3F72" w:rsidRPr="008A3F72" w:rsidRDefault="008A3F72" w:rsidP="008A3F72">
                  <w:pPr>
                    <w:rPr>
                      <w:rFonts w:ascii="Century" w:hAnsi="Century" w:cs="Arial TUR"/>
                      <w:sz w:val="20"/>
                      <w:szCs w:val="20"/>
                      <w:lang w:val="tr-TR" w:eastAsia="tr-TR"/>
                    </w:rPr>
                  </w:pPr>
                  <w:r w:rsidRPr="008A3F72">
                    <w:rPr>
                      <w:rFonts w:ascii="Century" w:hAnsi="Century" w:cs="Arial TUR"/>
                      <w:sz w:val="20"/>
                      <w:szCs w:val="20"/>
                      <w:lang w:val="tr-TR" w:eastAsia="tr-TR"/>
                    </w:rPr>
                    <w:t xml:space="preserve">Acente Aracılığıyla - </w:t>
                  </w:r>
                  <w:r w:rsidRPr="008A3F72">
                    <w:rPr>
                      <w:rFonts w:ascii="Century" w:hAnsi="Century" w:cs="Arial TUR"/>
                      <w:i/>
                      <w:iCs/>
                      <w:sz w:val="20"/>
                      <w:szCs w:val="20"/>
                      <w:lang w:val="tr-TR" w:eastAsia="tr-TR"/>
                    </w:rPr>
                    <w:t>Agent</w:t>
                  </w:r>
                </w:p>
              </w:tc>
              <w:tc>
                <w:tcPr>
                  <w:tcW w:w="72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69,67</w:t>
                  </w:r>
                </w:p>
              </w:tc>
              <w:tc>
                <w:tcPr>
                  <w:tcW w:w="70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72,06</w:t>
                  </w:r>
                </w:p>
              </w:tc>
              <w:tc>
                <w:tcPr>
                  <w:tcW w:w="68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67,48</w:t>
                  </w:r>
                </w:p>
              </w:tc>
              <w:tc>
                <w:tcPr>
                  <w:tcW w:w="68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7</w:t>
                  </w:r>
                  <w:r w:rsidR="0001572A">
                    <w:rPr>
                      <w:rFonts w:ascii="Century" w:hAnsi="Century" w:cs="Arial TUR"/>
                      <w:sz w:val="20"/>
                      <w:szCs w:val="20"/>
                      <w:lang w:val="tr-TR" w:eastAsia="tr-TR"/>
                    </w:rPr>
                    <w:t>0,54</w:t>
                  </w:r>
                </w:p>
              </w:tc>
              <w:tc>
                <w:tcPr>
                  <w:tcW w:w="74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73,28</w:t>
                  </w:r>
                </w:p>
              </w:tc>
            </w:tr>
            <w:tr w:rsidR="008A3F72" w:rsidRPr="008A3F72">
              <w:trPr>
                <w:trHeight w:val="256"/>
                <w:jc w:val="center"/>
              </w:trPr>
              <w:tc>
                <w:tcPr>
                  <w:tcW w:w="3054" w:type="dxa"/>
                  <w:tcBorders>
                    <w:top w:val="nil"/>
                    <w:left w:val="nil"/>
                    <w:bottom w:val="nil"/>
                    <w:right w:val="nil"/>
                  </w:tcBorders>
                  <w:shd w:val="clear" w:color="auto" w:fill="auto"/>
                  <w:vAlign w:val="center"/>
                </w:tcPr>
                <w:p w:rsidR="008A3F72" w:rsidRPr="008A3F72" w:rsidRDefault="008A3F72" w:rsidP="008A3F72">
                  <w:pPr>
                    <w:rPr>
                      <w:rFonts w:ascii="Century" w:hAnsi="Century" w:cs="Arial TUR"/>
                      <w:sz w:val="20"/>
                      <w:szCs w:val="20"/>
                      <w:lang w:val="tr-TR" w:eastAsia="tr-TR"/>
                    </w:rPr>
                  </w:pPr>
                  <w:r w:rsidRPr="008A3F72">
                    <w:rPr>
                      <w:rFonts w:ascii="Century" w:hAnsi="Century" w:cs="Arial TUR"/>
                      <w:sz w:val="20"/>
                      <w:szCs w:val="20"/>
                      <w:lang w:val="tr-TR" w:eastAsia="tr-TR"/>
                    </w:rPr>
                    <w:t xml:space="preserve">Banka Aracılığıyla - </w:t>
                  </w:r>
                  <w:r w:rsidRPr="008A3F72">
                    <w:rPr>
                      <w:rFonts w:ascii="Century" w:hAnsi="Century" w:cs="Arial TUR"/>
                      <w:i/>
                      <w:iCs/>
                      <w:sz w:val="20"/>
                      <w:szCs w:val="20"/>
                      <w:lang w:val="tr-TR" w:eastAsia="tr-TR"/>
                    </w:rPr>
                    <w:t>Bank</w:t>
                  </w:r>
                </w:p>
              </w:tc>
              <w:tc>
                <w:tcPr>
                  <w:tcW w:w="72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9,13</w:t>
                  </w:r>
                </w:p>
              </w:tc>
              <w:tc>
                <w:tcPr>
                  <w:tcW w:w="70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9,79</w:t>
                  </w:r>
                </w:p>
              </w:tc>
              <w:tc>
                <w:tcPr>
                  <w:tcW w:w="68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12,35</w:t>
                  </w:r>
                </w:p>
              </w:tc>
              <w:tc>
                <w:tcPr>
                  <w:tcW w:w="68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10,</w:t>
                  </w:r>
                  <w:r w:rsidR="0001572A">
                    <w:rPr>
                      <w:rFonts w:ascii="Century" w:hAnsi="Century" w:cs="Arial TUR"/>
                      <w:sz w:val="20"/>
                      <w:szCs w:val="20"/>
                      <w:lang w:val="tr-TR" w:eastAsia="tr-TR"/>
                    </w:rPr>
                    <w:t>62</w:t>
                  </w:r>
                </w:p>
              </w:tc>
              <w:tc>
                <w:tcPr>
                  <w:tcW w:w="74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11,57</w:t>
                  </w:r>
                </w:p>
              </w:tc>
            </w:tr>
            <w:tr w:rsidR="008A3F72" w:rsidRPr="008A3F72">
              <w:trPr>
                <w:trHeight w:val="256"/>
                <w:jc w:val="center"/>
              </w:trPr>
              <w:tc>
                <w:tcPr>
                  <w:tcW w:w="3054" w:type="dxa"/>
                  <w:tcBorders>
                    <w:top w:val="nil"/>
                    <w:left w:val="nil"/>
                    <w:bottom w:val="nil"/>
                    <w:right w:val="nil"/>
                  </w:tcBorders>
                  <w:shd w:val="clear" w:color="auto" w:fill="auto"/>
                  <w:vAlign w:val="center"/>
                </w:tcPr>
                <w:p w:rsidR="008A3F72" w:rsidRPr="008A3F72" w:rsidRDefault="008A3F72" w:rsidP="008A3F72">
                  <w:pPr>
                    <w:rPr>
                      <w:rFonts w:ascii="Century" w:hAnsi="Century" w:cs="Arial TUR"/>
                      <w:sz w:val="20"/>
                      <w:szCs w:val="20"/>
                      <w:lang w:val="tr-TR" w:eastAsia="tr-TR"/>
                    </w:rPr>
                  </w:pPr>
                  <w:r w:rsidRPr="008A3F72">
                    <w:rPr>
                      <w:rFonts w:ascii="Century" w:hAnsi="Century" w:cs="Arial TUR"/>
                      <w:sz w:val="20"/>
                      <w:szCs w:val="20"/>
                      <w:lang w:val="tr-TR" w:eastAsia="tr-TR"/>
                    </w:rPr>
                    <w:t xml:space="preserve">Broker Aracılığıyla - </w:t>
                  </w:r>
                  <w:r w:rsidRPr="008A3F72">
                    <w:rPr>
                      <w:rFonts w:ascii="Century" w:hAnsi="Century" w:cs="Arial TUR"/>
                      <w:i/>
                      <w:iCs/>
                      <w:sz w:val="20"/>
                      <w:szCs w:val="20"/>
                      <w:lang w:val="tr-TR" w:eastAsia="tr-TR"/>
                    </w:rPr>
                    <w:t>Broker</w:t>
                  </w:r>
                </w:p>
              </w:tc>
              <w:tc>
                <w:tcPr>
                  <w:tcW w:w="72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7,15</w:t>
                  </w:r>
                </w:p>
              </w:tc>
              <w:tc>
                <w:tcPr>
                  <w:tcW w:w="70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5,23</w:t>
                  </w:r>
                </w:p>
              </w:tc>
              <w:tc>
                <w:tcPr>
                  <w:tcW w:w="68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7,82</w:t>
                  </w:r>
                </w:p>
              </w:tc>
              <w:tc>
                <w:tcPr>
                  <w:tcW w:w="68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8,</w:t>
                  </w:r>
                  <w:r w:rsidR="0001572A">
                    <w:rPr>
                      <w:rFonts w:ascii="Century" w:hAnsi="Century" w:cs="Arial TUR"/>
                      <w:sz w:val="20"/>
                      <w:szCs w:val="20"/>
                      <w:lang w:val="tr-TR" w:eastAsia="tr-TR"/>
                    </w:rPr>
                    <w:t>52</w:t>
                  </w:r>
                </w:p>
              </w:tc>
              <w:tc>
                <w:tcPr>
                  <w:tcW w:w="743" w:type="dxa"/>
                  <w:tcBorders>
                    <w:top w:val="nil"/>
                    <w:left w:val="nil"/>
                    <w:bottom w:val="nil"/>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8,39</w:t>
                  </w:r>
                </w:p>
              </w:tc>
            </w:tr>
            <w:tr w:rsidR="008A3F72" w:rsidRPr="008A3F72">
              <w:trPr>
                <w:trHeight w:val="271"/>
                <w:jc w:val="center"/>
              </w:trPr>
              <w:tc>
                <w:tcPr>
                  <w:tcW w:w="3054" w:type="dxa"/>
                  <w:tcBorders>
                    <w:top w:val="nil"/>
                    <w:left w:val="nil"/>
                    <w:bottom w:val="double" w:sz="6" w:space="0" w:color="auto"/>
                    <w:right w:val="nil"/>
                  </w:tcBorders>
                  <w:shd w:val="clear" w:color="auto" w:fill="auto"/>
                  <w:vAlign w:val="center"/>
                </w:tcPr>
                <w:p w:rsidR="008A3F72" w:rsidRPr="008A3F72" w:rsidRDefault="008A3F72" w:rsidP="008A3F72">
                  <w:pPr>
                    <w:rPr>
                      <w:rFonts w:ascii="Century" w:hAnsi="Century" w:cs="Arial TUR"/>
                      <w:sz w:val="20"/>
                      <w:szCs w:val="20"/>
                      <w:lang w:val="tr-TR" w:eastAsia="tr-TR"/>
                    </w:rPr>
                  </w:pPr>
                  <w:r w:rsidRPr="008A3F72">
                    <w:rPr>
                      <w:rFonts w:ascii="Century" w:hAnsi="Century" w:cs="Arial TUR"/>
                      <w:sz w:val="20"/>
                      <w:szCs w:val="20"/>
                      <w:lang w:val="tr-TR" w:eastAsia="tr-TR"/>
                    </w:rPr>
                    <w:t xml:space="preserve">Diğer Aracılar </w:t>
                  </w:r>
                  <w:r w:rsidRPr="008A3F72">
                    <w:rPr>
                      <w:rFonts w:ascii="Century" w:hAnsi="Century" w:cs="Arial TUR"/>
                      <w:i/>
                      <w:iCs/>
                      <w:sz w:val="20"/>
                      <w:szCs w:val="20"/>
                      <w:lang w:val="tr-TR" w:eastAsia="tr-TR"/>
                    </w:rPr>
                    <w:t>- Other</w:t>
                  </w:r>
                </w:p>
              </w:tc>
              <w:tc>
                <w:tcPr>
                  <w:tcW w:w="723" w:type="dxa"/>
                  <w:tcBorders>
                    <w:top w:val="nil"/>
                    <w:left w:val="nil"/>
                    <w:bottom w:val="double" w:sz="6" w:space="0" w:color="auto"/>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0,00</w:t>
                  </w:r>
                </w:p>
              </w:tc>
              <w:tc>
                <w:tcPr>
                  <w:tcW w:w="703" w:type="dxa"/>
                  <w:tcBorders>
                    <w:top w:val="nil"/>
                    <w:left w:val="nil"/>
                    <w:bottom w:val="double" w:sz="6" w:space="0" w:color="auto"/>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0,00</w:t>
                  </w:r>
                </w:p>
              </w:tc>
              <w:tc>
                <w:tcPr>
                  <w:tcW w:w="683" w:type="dxa"/>
                  <w:tcBorders>
                    <w:top w:val="nil"/>
                    <w:left w:val="nil"/>
                    <w:bottom w:val="double" w:sz="6" w:space="0" w:color="auto"/>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0,00</w:t>
                  </w:r>
                </w:p>
              </w:tc>
              <w:tc>
                <w:tcPr>
                  <w:tcW w:w="683" w:type="dxa"/>
                  <w:tcBorders>
                    <w:top w:val="nil"/>
                    <w:left w:val="nil"/>
                    <w:bottom w:val="double" w:sz="6" w:space="0" w:color="auto"/>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1,</w:t>
                  </w:r>
                  <w:r w:rsidR="0001572A">
                    <w:rPr>
                      <w:rFonts w:ascii="Century" w:hAnsi="Century" w:cs="Arial TUR"/>
                      <w:sz w:val="20"/>
                      <w:szCs w:val="20"/>
                      <w:lang w:val="tr-TR" w:eastAsia="tr-TR"/>
                    </w:rPr>
                    <w:t>07</w:t>
                  </w:r>
                </w:p>
              </w:tc>
              <w:tc>
                <w:tcPr>
                  <w:tcW w:w="743" w:type="dxa"/>
                  <w:tcBorders>
                    <w:top w:val="nil"/>
                    <w:left w:val="nil"/>
                    <w:bottom w:val="double" w:sz="6" w:space="0" w:color="auto"/>
                    <w:right w:val="nil"/>
                  </w:tcBorders>
                  <w:shd w:val="clear" w:color="auto" w:fill="auto"/>
                  <w:vAlign w:val="center"/>
                </w:tcPr>
                <w:p w:rsidR="008A3F72" w:rsidRPr="008A3F72" w:rsidRDefault="008A3F72" w:rsidP="008A3F72">
                  <w:pPr>
                    <w:jc w:val="right"/>
                    <w:rPr>
                      <w:rFonts w:ascii="Century" w:hAnsi="Century" w:cs="Arial TUR"/>
                      <w:sz w:val="20"/>
                      <w:szCs w:val="20"/>
                      <w:lang w:val="tr-TR" w:eastAsia="tr-TR"/>
                    </w:rPr>
                  </w:pPr>
                  <w:r w:rsidRPr="008A3F72">
                    <w:rPr>
                      <w:rFonts w:ascii="Century" w:hAnsi="Century" w:cs="Arial TUR"/>
                      <w:sz w:val="20"/>
                      <w:szCs w:val="20"/>
                      <w:lang w:val="tr-TR" w:eastAsia="tr-TR"/>
                    </w:rPr>
                    <w:t>0,50</w:t>
                  </w:r>
                </w:p>
              </w:tc>
            </w:tr>
          </w:tbl>
          <w:p w:rsidR="00F66888" w:rsidRPr="005621CF" w:rsidRDefault="00F66888" w:rsidP="00F43F85">
            <w:pPr>
              <w:jc w:val="center"/>
              <w:rPr>
                <w:rFonts w:ascii="Century" w:hAnsi="Century"/>
                <w:sz w:val="20"/>
                <w:szCs w:val="20"/>
                <w:highlight w:val="yellow"/>
                <w:lang w:val="tr-TR"/>
              </w:rPr>
            </w:pPr>
          </w:p>
        </w:tc>
      </w:tr>
      <w:tr w:rsidR="00D86152" w:rsidRPr="00367FA3">
        <w:trPr>
          <w:gridAfter w:val="1"/>
          <w:wAfter w:w="216" w:type="dxa"/>
          <w:trHeight w:val="144"/>
        </w:trPr>
        <w:tc>
          <w:tcPr>
            <w:tcW w:w="4837" w:type="dxa"/>
            <w:gridSpan w:val="2"/>
          </w:tcPr>
          <w:p w:rsidR="000355EE" w:rsidRPr="00CE33BA" w:rsidRDefault="000355EE" w:rsidP="008D17FE">
            <w:pPr>
              <w:jc w:val="both"/>
              <w:rPr>
                <w:rFonts w:ascii="Century" w:hAnsi="Century"/>
                <w:highlight w:val="yellow"/>
                <w:lang w:val="tr-TR"/>
              </w:rPr>
            </w:pPr>
          </w:p>
          <w:p w:rsidR="00F264F4" w:rsidRPr="0068596E" w:rsidRDefault="00C75A20" w:rsidP="0068596E">
            <w:pPr>
              <w:jc w:val="both"/>
              <w:rPr>
                <w:rFonts w:ascii="Century" w:hAnsi="Century"/>
                <w:lang w:val="tr-TR"/>
              </w:rPr>
            </w:pPr>
            <w:r>
              <w:rPr>
                <w:rFonts w:ascii="Century" w:hAnsi="Century"/>
                <w:lang w:val="tr-TR"/>
              </w:rPr>
              <w:t>2008</w:t>
            </w:r>
            <w:r w:rsidR="00084428" w:rsidRPr="00F43F85">
              <w:rPr>
                <w:rFonts w:ascii="Century" w:hAnsi="Century"/>
                <w:lang w:val="tr-TR"/>
              </w:rPr>
              <w:t xml:space="preserve"> yılı üretiminin üretim kanallarına göre dağılımı aşağıda grafik olarak gösterilmişti</w:t>
            </w:r>
            <w:r w:rsidR="0068596E">
              <w:rPr>
                <w:rFonts w:ascii="Century" w:hAnsi="Century"/>
                <w:lang w:val="tr-TR"/>
              </w:rPr>
              <w:t>r.</w:t>
            </w: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D86152" w:rsidRPr="00CE33BA" w:rsidRDefault="00D86152" w:rsidP="008D17FE">
            <w:pPr>
              <w:rPr>
                <w:rFonts w:ascii="Century" w:hAnsi="Century"/>
                <w:highlight w:val="yellow"/>
                <w:lang w:val="tr-TR"/>
              </w:rPr>
            </w:pPr>
          </w:p>
          <w:p w:rsidR="00AE5034" w:rsidRPr="00A41A00" w:rsidRDefault="00AE5034" w:rsidP="00EE7F22">
            <w:pPr>
              <w:jc w:val="both"/>
              <w:rPr>
                <w:rFonts w:ascii="Century" w:hAnsi="Century"/>
                <w:color w:val="404040"/>
              </w:rPr>
            </w:pPr>
            <w:r w:rsidRPr="00FE283D">
              <w:rPr>
                <w:rFonts w:ascii="Century" w:hAnsi="Century" w:cs="Arial"/>
                <w:color w:val="595959"/>
                <w:lang w:val="tr-TR"/>
              </w:rPr>
              <w:t xml:space="preserve">The </w:t>
            </w:r>
            <w:r w:rsidR="00551CA3" w:rsidRPr="00FE283D">
              <w:rPr>
                <w:rFonts w:ascii="Century" w:hAnsi="Century" w:cs="Arial"/>
                <w:color w:val="595959"/>
                <w:lang w:val="tr-TR"/>
              </w:rPr>
              <w:t xml:space="preserve">breakdown of </w:t>
            </w:r>
            <w:r w:rsidRPr="00FE283D">
              <w:rPr>
                <w:rFonts w:ascii="Century" w:hAnsi="Century" w:cs="Arial"/>
                <w:color w:val="595959"/>
                <w:lang w:val="tr-TR"/>
              </w:rPr>
              <w:t xml:space="preserve">premium </w:t>
            </w:r>
            <w:r w:rsidR="00551CA3" w:rsidRPr="00FE283D">
              <w:rPr>
                <w:rFonts w:ascii="Century" w:hAnsi="Century" w:cs="Arial"/>
                <w:color w:val="595959"/>
                <w:lang w:val="tr-TR"/>
              </w:rPr>
              <w:t xml:space="preserve">written in </w:t>
            </w:r>
            <w:r w:rsidRPr="00FE283D">
              <w:rPr>
                <w:rFonts w:ascii="Century" w:hAnsi="Century" w:cs="Arial"/>
                <w:color w:val="595959"/>
                <w:lang w:val="tr-TR"/>
              </w:rPr>
              <w:t>200</w:t>
            </w:r>
            <w:r w:rsidR="00C75A20" w:rsidRPr="00FE283D">
              <w:rPr>
                <w:rFonts w:ascii="Century" w:hAnsi="Century" w:cs="Arial"/>
                <w:color w:val="595959"/>
                <w:lang w:val="tr-TR"/>
              </w:rPr>
              <w:t>8</w:t>
            </w:r>
            <w:r w:rsidRPr="00FE283D">
              <w:rPr>
                <w:rFonts w:ascii="Century" w:hAnsi="Century" w:cs="Arial"/>
                <w:color w:val="595959"/>
                <w:lang w:val="tr-TR"/>
              </w:rPr>
              <w:t xml:space="preserve"> </w:t>
            </w:r>
            <w:r w:rsidR="00551CA3" w:rsidRPr="00FE283D">
              <w:rPr>
                <w:rFonts w:ascii="Century" w:hAnsi="Century" w:cs="Arial"/>
                <w:color w:val="595959"/>
                <w:lang w:val="tr-TR"/>
              </w:rPr>
              <w:t xml:space="preserve">according to distribution channels </w:t>
            </w:r>
            <w:r w:rsidRPr="00FE283D">
              <w:rPr>
                <w:rFonts w:ascii="Century" w:hAnsi="Century" w:cs="Arial"/>
                <w:color w:val="595959"/>
                <w:lang w:val="tr-TR"/>
              </w:rPr>
              <w:t xml:space="preserve">is showed in the </w:t>
            </w:r>
            <w:r w:rsidR="00551CA3" w:rsidRPr="00FE283D">
              <w:rPr>
                <w:rFonts w:ascii="Century" w:hAnsi="Century" w:cs="Arial"/>
                <w:color w:val="595959"/>
                <w:lang w:val="tr-TR"/>
              </w:rPr>
              <w:t xml:space="preserve">chart </w:t>
            </w:r>
            <w:r w:rsidRPr="00FE283D">
              <w:rPr>
                <w:rFonts w:ascii="Century" w:hAnsi="Century" w:cs="Arial"/>
                <w:color w:val="595959"/>
                <w:lang w:val="tr-TR"/>
              </w:rPr>
              <w:t>below.</w:t>
            </w:r>
            <w:r w:rsidRPr="00A41A00">
              <w:rPr>
                <w:rFonts w:ascii="Century" w:hAnsi="Century"/>
                <w:color w:val="404040"/>
              </w:rPr>
              <w:t xml:space="preserve"> </w:t>
            </w:r>
          </w:p>
        </w:tc>
      </w:tr>
      <w:tr w:rsidR="00D86152" w:rsidRPr="00367FA3">
        <w:trPr>
          <w:gridAfter w:val="1"/>
          <w:wAfter w:w="216" w:type="dxa"/>
          <w:trHeight w:val="144"/>
        </w:trPr>
        <w:tc>
          <w:tcPr>
            <w:tcW w:w="10044" w:type="dxa"/>
            <w:gridSpan w:val="10"/>
          </w:tcPr>
          <w:p w:rsidR="000A4FDE" w:rsidRDefault="000A4FDE" w:rsidP="00D96FCE">
            <w:pPr>
              <w:pStyle w:val="ResimYazs"/>
              <w:jc w:val="center"/>
              <w:rPr>
                <w:rFonts w:ascii="Century" w:hAnsi="Century"/>
                <w:lang w:val="tr-TR"/>
              </w:rPr>
            </w:pPr>
            <w:bookmarkStart w:id="78" w:name="_Toc170278161"/>
            <w:bookmarkStart w:id="79" w:name="_Toc170665585"/>
          </w:p>
          <w:p w:rsidR="005F7EF5" w:rsidRDefault="00084428" w:rsidP="00D96FCE">
            <w:pPr>
              <w:pStyle w:val="ResimYazs"/>
              <w:jc w:val="center"/>
              <w:rPr>
                <w:rFonts w:ascii="Century" w:hAnsi="Century"/>
                <w:lang w:val="tr-TR"/>
              </w:rPr>
            </w:pPr>
            <w:r w:rsidRPr="005F7EF5">
              <w:rPr>
                <w:rFonts w:ascii="Century" w:hAnsi="Century"/>
                <w:lang w:val="tr-TR"/>
              </w:rPr>
              <w:t xml:space="preserve">Grafik </w:t>
            </w:r>
            <w:r w:rsidRPr="005F7EF5">
              <w:rPr>
                <w:rFonts w:ascii="Century" w:hAnsi="Century"/>
                <w:lang w:val="tr-TR"/>
              </w:rPr>
              <w:fldChar w:fldCharType="begin"/>
            </w:r>
            <w:r w:rsidRPr="005F7EF5">
              <w:rPr>
                <w:rFonts w:ascii="Century" w:hAnsi="Century"/>
                <w:lang w:val="tr-TR"/>
              </w:rPr>
              <w:instrText xml:space="preserve"> STYLEREF 2 \s </w:instrText>
            </w:r>
            <w:r w:rsidRPr="005F7EF5">
              <w:rPr>
                <w:rFonts w:ascii="Century" w:hAnsi="Century"/>
                <w:lang w:val="tr-TR"/>
              </w:rPr>
              <w:fldChar w:fldCharType="separate"/>
            </w:r>
            <w:r w:rsidR="00E117DD">
              <w:rPr>
                <w:rFonts w:ascii="Century" w:hAnsi="Century"/>
                <w:noProof/>
                <w:lang w:val="tr-TR"/>
              </w:rPr>
              <w:t>1.5</w:t>
            </w:r>
            <w:r w:rsidRPr="005F7EF5">
              <w:rPr>
                <w:rFonts w:ascii="Century" w:hAnsi="Century"/>
                <w:lang w:val="tr-TR"/>
              </w:rPr>
              <w:fldChar w:fldCharType="end"/>
            </w:r>
            <w:r w:rsidRPr="005F7EF5">
              <w:rPr>
                <w:rFonts w:ascii="Century" w:hAnsi="Century"/>
                <w:lang w:val="tr-TR"/>
              </w:rPr>
              <w:noBreakHyphen/>
            </w:r>
            <w:r w:rsidRPr="005F7EF5">
              <w:rPr>
                <w:rFonts w:ascii="Century" w:hAnsi="Century"/>
                <w:lang w:val="tr-TR"/>
              </w:rPr>
              <w:fldChar w:fldCharType="begin"/>
            </w:r>
            <w:r w:rsidRPr="005F7EF5">
              <w:rPr>
                <w:rFonts w:ascii="Century" w:hAnsi="Century"/>
                <w:lang w:val="tr-TR"/>
              </w:rPr>
              <w:instrText xml:space="preserve"> SEQ Grafik \* ARABIC \s 2 </w:instrText>
            </w:r>
            <w:r w:rsidRPr="005F7EF5">
              <w:rPr>
                <w:rFonts w:ascii="Century" w:hAnsi="Century"/>
                <w:lang w:val="tr-TR"/>
              </w:rPr>
              <w:fldChar w:fldCharType="separate"/>
            </w:r>
            <w:r w:rsidR="00E117DD">
              <w:rPr>
                <w:rFonts w:ascii="Century" w:hAnsi="Century"/>
                <w:noProof/>
                <w:lang w:val="tr-TR"/>
              </w:rPr>
              <w:t>1</w:t>
            </w:r>
            <w:r w:rsidRPr="005F7EF5">
              <w:rPr>
                <w:rFonts w:ascii="Century" w:hAnsi="Century"/>
                <w:lang w:val="tr-TR"/>
              </w:rPr>
              <w:fldChar w:fldCharType="end"/>
            </w:r>
            <w:r w:rsidRPr="005F7EF5">
              <w:rPr>
                <w:rFonts w:ascii="Century" w:hAnsi="Century"/>
                <w:lang w:val="tr-TR"/>
              </w:rPr>
              <w:t>; Üretim Kanallarının Üretimdeki Payı</w:t>
            </w:r>
            <w:r w:rsidR="00C75A20" w:rsidRPr="005F7EF5">
              <w:rPr>
                <w:rFonts w:ascii="Century" w:hAnsi="Century"/>
                <w:lang w:val="tr-TR"/>
              </w:rPr>
              <w:t xml:space="preserve"> (2008</w:t>
            </w:r>
            <w:r w:rsidR="00B86490" w:rsidRPr="005F7EF5">
              <w:rPr>
                <w:rFonts w:ascii="Century" w:hAnsi="Century"/>
                <w:lang w:val="tr-TR"/>
              </w:rPr>
              <w:t xml:space="preserve">) </w:t>
            </w:r>
          </w:p>
          <w:p w:rsidR="00084428" w:rsidRPr="005F7EF5" w:rsidRDefault="00551CA3" w:rsidP="00D96FCE">
            <w:pPr>
              <w:pStyle w:val="ResimYazs"/>
              <w:jc w:val="center"/>
              <w:rPr>
                <w:rFonts w:ascii="Century" w:hAnsi="Century"/>
                <w:b w:val="0"/>
                <w:i/>
                <w:lang w:val="tr-TR"/>
              </w:rPr>
            </w:pPr>
            <w:r w:rsidRPr="005F7EF5">
              <w:rPr>
                <w:rFonts w:ascii="Century" w:hAnsi="Century"/>
                <w:b w:val="0"/>
                <w:i/>
                <w:lang w:val="tr-TR"/>
              </w:rPr>
              <w:t xml:space="preserve">The </w:t>
            </w:r>
            <w:r w:rsidR="005F7EF5">
              <w:rPr>
                <w:rFonts w:ascii="Century" w:hAnsi="Century"/>
                <w:b w:val="0"/>
                <w:i/>
                <w:lang w:val="tr-TR"/>
              </w:rPr>
              <w:t>S</w:t>
            </w:r>
            <w:r w:rsidRPr="005F7EF5">
              <w:rPr>
                <w:rFonts w:ascii="Century" w:hAnsi="Century"/>
                <w:b w:val="0"/>
                <w:i/>
                <w:lang w:val="tr-TR"/>
              </w:rPr>
              <w:t xml:space="preserve">hare of </w:t>
            </w:r>
            <w:r w:rsidR="00084428" w:rsidRPr="005F7EF5">
              <w:rPr>
                <w:rFonts w:ascii="Century" w:hAnsi="Century"/>
                <w:b w:val="0"/>
                <w:i/>
                <w:lang w:val="tr-TR"/>
              </w:rPr>
              <w:t>Dist</w:t>
            </w:r>
            <w:r w:rsidR="00E5623C" w:rsidRPr="005F7EF5">
              <w:rPr>
                <w:rFonts w:ascii="Century" w:hAnsi="Century"/>
                <w:b w:val="0"/>
                <w:i/>
                <w:lang w:val="tr-TR"/>
              </w:rPr>
              <w:t>ribution C</w:t>
            </w:r>
            <w:r w:rsidR="00084428" w:rsidRPr="005F7EF5">
              <w:rPr>
                <w:rFonts w:ascii="Century" w:hAnsi="Century"/>
                <w:b w:val="0"/>
                <w:i/>
                <w:lang w:val="tr-TR"/>
              </w:rPr>
              <w:t>hannels</w:t>
            </w:r>
            <w:bookmarkEnd w:id="78"/>
            <w:bookmarkEnd w:id="79"/>
            <w:r w:rsidRPr="005F7EF5">
              <w:rPr>
                <w:rFonts w:ascii="Century" w:hAnsi="Century"/>
                <w:b w:val="0"/>
                <w:i/>
                <w:lang w:val="tr-TR"/>
              </w:rPr>
              <w:t xml:space="preserve"> in </w:t>
            </w:r>
            <w:r w:rsidR="005F7EF5">
              <w:rPr>
                <w:rFonts w:ascii="Century" w:hAnsi="Century"/>
                <w:b w:val="0"/>
                <w:i/>
                <w:lang w:val="tr-TR"/>
              </w:rPr>
              <w:t>P</w:t>
            </w:r>
            <w:r w:rsidRPr="005F7EF5">
              <w:rPr>
                <w:rFonts w:ascii="Century" w:hAnsi="Century"/>
                <w:b w:val="0"/>
                <w:i/>
                <w:lang w:val="tr-TR"/>
              </w:rPr>
              <w:t xml:space="preserve">remium </w:t>
            </w:r>
            <w:r w:rsidR="005F7EF5">
              <w:rPr>
                <w:rFonts w:ascii="Century" w:hAnsi="Century"/>
                <w:b w:val="0"/>
                <w:i/>
                <w:lang w:val="tr-TR"/>
              </w:rPr>
              <w:t>W</w:t>
            </w:r>
            <w:r w:rsidRPr="005F7EF5">
              <w:rPr>
                <w:rFonts w:ascii="Century" w:hAnsi="Century"/>
                <w:b w:val="0"/>
                <w:i/>
                <w:lang w:val="tr-TR"/>
              </w:rPr>
              <w:t>ritten</w:t>
            </w:r>
          </w:p>
          <w:p w:rsidR="00C75A20" w:rsidRPr="00C5323E" w:rsidRDefault="005F7EF5" w:rsidP="005F7EF5">
            <w:pPr>
              <w:jc w:val="center"/>
              <w:rPr>
                <w:rFonts w:ascii="Century" w:hAnsi="Century"/>
                <w:highlight w:val="yellow"/>
                <w:lang w:val="tr-TR"/>
              </w:rPr>
            </w:pPr>
            <w:r w:rsidRPr="005F7EF5">
              <w:rPr>
                <w:rFonts w:ascii="Century" w:hAnsi="Century"/>
                <w:lang w:val="tr-TR"/>
              </w:rPr>
              <w:pict>
                <v:shape id="_x0000_i1037" type="#_x0000_t75" style="width:446.4pt;height:192.2pt">
                  <v:imagedata r:id="rId26" o:title=""/>
                </v:shape>
              </w:pict>
            </w:r>
          </w:p>
        </w:tc>
      </w:tr>
      <w:tr w:rsidR="00D86152" w:rsidRPr="00367FA3">
        <w:trPr>
          <w:gridAfter w:val="1"/>
          <w:wAfter w:w="216" w:type="dxa"/>
          <w:trHeight w:val="3191"/>
        </w:trPr>
        <w:tc>
          <w:tcPr>
            <w:tcW w:w="4837" w:type="dxa"/>
            <w:gridSpan w:val="2"/>
          </w:tcPr>
          <w:p w:rsidR="00997B5C" w:rsidRPr="00997B5C" w:rsidRDefault="00997B5C" w:rsidP="00997B5C">
            <w:pPr>
              <w:pStyle w:val="Balk3"/>
              <w:spacing w:before="0" w:after="0"/>
              <w:ind w:left="0"/>
              <w:jc w:val="both"/>
              <w:rPr>
                <w:rFonts w:ascii="Century" w:hAnsi="Century"/>
                <w:sz w:val="24"/>
                <w:szCs w:val="24"/>
                <w:lang w:val="tr-TR"/>
              </w:rPr>
            </w:pPr>
            <w:bookmarkStart w:id="80" w:name="_Toc232337476"/>
            <w:r>
              <w:rPr>
                <w:rFonts w:ascii="Century" w:hAnsi="Century"/>
                <w:sz w:val="24"/>
                <w:szCs w:val="24"/>
                <w:lang w:val="tr-TR"/>
              </w:rPr>
              <w:lastRenderedPageBreak/>
              <w:t>Teknik Göstergeler</w:t>
            </w:r>
            <w:bookmarkEnd w:id="80"/>
          </w:p>
          <w:p w:rsidR="00084428" w:rsidRPr="000E3F3E" w:rsidRDefault="00084428" w:rsidP="008D17FE">
            <w:pPr>
              <w:jc w:val="both"/>
              <w:rPr>
                <w:rFonts w:ascii="Century" w:hAnsi="Century"/>
                <w:lang w:val="tr-TR"/>
              </w:rPr>
            </w:pPr>
          </w:p>
          <w:p w:rsidR="00874EEE" w:rsidRPr="000E3F3E" w:rsidRDefault="00305B03" w:rsidP="00F43F85">
            <w:pPr>
              <w:jc w:val="both"/>
              <w:rPr>
                <w:rFonts w:ascii="Century" w:hAnsi="Century"/>
                <w:lang w:val="tr-TR"/>
              </w:rPr>
            </w:pPr>
            <w:r>
              <w:rPr>
                <w:rFonts w:ascii="Century" w:hAnsi="Century"/>
                <w:lang w:val="tr-TR"/>
              </w:rPr>
              <w:t>G</w:t>
            </w:r>
            <w:r w:rsidR="00084428" w:rsidRPr="000E3F3E">
              <w:rPr>
                <w:rFonts w:ascii="Century" w:hAnsi="Century"/>
                <w:lang w:val="tr-TR"/>
              </w:rPr>
              <w:t>rup</w:t>
            </w:r>
            <w:r>
              <w:rPr>
                <w:rFonts w:ascii="Century" w:hAnsi="Century"/>
                <w:lang w:val="tr-TR"/>
              </w:rPr>
              <w:t xml:space="preserve"> şirket</w:t>
            </w:r>
            <w:r w:rsidR="00084428" w:rsidRPr="000E3F3E">
              <w:rPr>
                <w:rFonts w:ascii="Century" w:hAnsi="Century"/>
                <w:lang w:val="tr-TR"/>
              </w:rPr>
              <w:t xml:space="preserve"> ayrımında teknik göstergeler incelendiğinde, her iki grupta da prim konservasyon oranlarında </w:t>
            </w:r>
            <w:r w:rsidR="00891E9E" w:rsidRPr="000E3F3E">
              <w:rPr>
                <w:rFonts w:ascii="Century" w:hAnsi="Century"/>
                <w:lang w:val="tr-TR"/>
              </w:rPr>
              <w:t xml:space="preserve">büyük </w:t>
            </w:r>
            <w:r w:rsidR="00084428" w:rsidRPr="000E3F3E">
              <w:rPr>
                <w:rFonts w:ascii="Century" w:hAnsi="Century"/>
                <w:lang w:val="tr-TR"/>
              </w:rPr>
              <w:t>bir değişiklik yaşanma</w:t>
            </w:r>
            <w:r w:rsidR="000621EB" w:rsidRPr="000E3F3E">
              <w:rPr>
                <w:rFonts w:ascii="Century" w:hAnsi="Century"/>
                <w:lang w:val="tr-TR"/>
              </w:rPr>
              <w:t>dığı, ancak</w:t>
            </w:r>
            <w:r w:rsidR="00084428" w:rsidRPr="000E3F3E">
              <w:rPr>
                <w:rFonts w:ascii="Century" w:hAnsi="Century"/>
                <w:lang w:val="tr-TR"/>
              </w:rPr>
              <w:t xml:space="preserve"> </w:t>
            </w:r>
            <w:r>
              <w:rPr>
                <w:rFonts w:ascii="Century" w:hAnsi="Century"/>
                <w:lang w:val="tr-TR"/>
              </w:rPr>
              <w:t>hayat dışı şirket grubunda artış trendi olduğu</w:t>
            </w:r>
            <w:r w:rsidR="000E3F3E" w:rsidRPr="000E3F3E">
              <w:rPr>
                <w:rFonts w:ascii="Century" w:hAnsi="Century"/>
                <w:lang w:val="tr-TR"/>
              </w:rPr>
              <w:t xml:space="preserve">, buna </w:t>
            </w:r>
            <w:r w:rsidR="00EF3D8A">
              <w:rPr>
                <w:rFonts w:ascii="Century" w:hAnsi="Century"/>
                <w:lang w:val="tr-TR"/>
              </w:rPr>
              <w:t xml:space="preserve">karşılık </w:t>
            </w:r>
            <w:r>
              <w:rPr>
                <w:rFonts w:ascii="Century" w:hAnsi="Century"/>
                <w:lang w:val="tr-TR"/>
              </w:rPr>
              <w:t xml:space="preserve">hasar prim oranlarındaki dalgalı seyrin 2008 yılında </w:t>
            </w:r>
            <w:r w:rsidR="00EF3D8A">
              <w:rPr>
                <w:rFonts w:ascii="Century" w:hAnsi="Century"/>
                <w:lang w:val="tr-TR"/>
              </w:rPr>
              <w:t xml:space="preserve">yerini </w:t>
            </w:r>
            <w:r>
              <w:rPr>
                <w:rFonts w:ascii="Century" w:hAnsi="Century"/>
                <w:lang w:val="tr-TR"/>
              </w:rPr>
              <w:t>yükselişe bıraktığı görülmektedir.</w:t>
            </w:r>
            <w:r w:rsidR="00084428" w:rsidRPr="000E3F3E">
              <w:rPr>
                <w:rFonts w:ascii="Century" w:hAnsi="Century"/>
                <w:lang w:val="tr-TR"/>
              </w:rPr>
              <w:t xml:space="preserve"> </w:t>
            </w:r>
          </w:p>
          <w:p w:rsidR="00F43F85" w:rsidRPr="00367FA3" w:rsidRDefault="00F43F85" w:rsidP="00F43F85">
            <w:pPr>
              <w:jc w:val="both"/>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AE5034" w:rsidRPr="00A41A00" w:rsidRDefault="00997B5C" w:rsidP="00997B5C">
            <w:pPr>
              <w:rPr>
                <w:rFonts w:ascii="Century" w:hAnsi="Century"/>
                <w:b/>
                <w:color w:val="404040"/>
              </w:rPr>
            </w:pPr>
            <w:r>
              <w:rPr>
                <w:rFonts w:ascii="Century" w:hAnsi="Century"/>
                <w:b/>
                <w:color w:val="404040"/>
              </w:rPr>
              <w:t>1.5.4</w:t>
            </w:r>
            <w:r w:rsidR="002B1753" w:rsidRPr="00A41A00">
              <w:rPr>
                <w:rFonts w:ascii="Century" w:hAnsi="Century"/>
                <w:b/>
                <w:color w:val="404040"/>
              </w:rPr>
              <w:t xml:space="preserve">. </w:t>
            </w:r>
            <w:r w:rsidR="00AE5034" w:rsidRPr="00A41A00">
              <w:rPr>
                <w:rFonts w:ascii="Century" w:hAnsi="Century"/>
                <w:b/>
                <w:color w:val="404040"/>
              </w:rPr>
              <w:t>Technical Indicators</w:t>
            </w:r>
          </w:p>
          <w:p w:rsidR="00D86152" w:rsidRPr="00A41A00" w:rsidRDefault="00D86152" w:rsidP="008D17FE">
            <w:pPr>
              <w:rPr>
                <w:rFonts w:ascii="Century" w:hAnsi="Century"/>
                <w:color w:val="404040"/>
                <w:highlight w:val="yellow"/>
                <w:lang w:val="tr-TR"/>
              </w:rPr>
            </w:pPr>
          </w:p>
          <w:p w:rsidR="00AE5034" w:rsidRPr="00C07B7C" w:rsidRDefault="00FB2D59" w:rsidP="00AE5034">
            <w:pPr>
              <w:jc w:val="both"/>
              <w:rPr>
                <w:rFonts w:ascii="Century" w:hAnsi="Century" w:cs="Arial"/>
                <w:color w:val="333333"/>
                <w:lang w:val="tr-TR"/>
              </w:rPr>
            </w:pPr>
            <w:r w:rsidRPr="00C07B7C">
              <w:rPr>
                <w:rFonts w:ascii="Century" w:hAnsi="Century" w:cs="Arial"/>
                <w:color w:val="333333"/>
                <w:lang w:val="tr-TR"/>
              </w:rPr>
              <w:t>When technical results is analyzed</w:t>
            </w:r>
            <w:r w:rsidR="00C07B7C" w:rsidRPr="00C07B7C">
              <w:rPr>
                <w:rFonts w:ascii="Century" w:hAnsi="Century" w:cs="Arial"/>
                <w:color w:val="333333"/>
                <w:lang w:val="tr-TR"/>
              </w:rPr>
              <w:t>,</w:t>
            </w:r>
            <w:r w:rsidRPr="00C07B7C">
              <w:rPr>
                <w:rFonts w:ascii="Century" w:hAnsi="Century" w:cs="Arial"/>
                <w:color w:val="333333"/>
                <w:lang w:val="tr-TR"/>
              </w:rPr>
              <w:t xml:space="preserve"> i</w:t>
            </w:r>
            <w:r w:rsidR="00AE5034" w:rsidRPr="00C07B7C">
              <w:rPr>
                <w:rFonts w:ascii="Century" w:hAnsi="Century" w:cs="Arial"/>
                <w:color w:val="333333"/>
                <w:lang w:val="tr-TR"/>
              </w:rPr>
              <w:t xml:space="preserve">t is observed that there is not </w:t>
            </w:r>
            <w:r w:rsidRPr="00C07B7C">
              <w:rPr>
                <w:rFonts w:ascii="Century" w:hAnsi="Century" w:cs="Arial"/>
                <w:color w:val="333333"/>
                <w:lang w:val="tr-TR"/>
              </w:rPr>
              <w:t xml:space="preserve">a significant </w:t>
            </w:r>
            <w:r w:rsidR="00AE5034" w:rsidRPr="00C07B7C">
              <w:rPr>
                <w:rFonts w:ascii="Century" w:hAnsi="Century" w:cs="Arial"/>
                <w:color w:val="333333"/>
                <w:lang w:val="tr-TR"/>
              </w:rPr>
              <w:t xml:space="preserve">change in </w:t>
            </w:r>
            <w:r w:rsidRPr="00C07B7C">
              <w:rPr>
                <w:rFonts w:ascii="Century" w:hAnsi="Century" w:cs="Arial"/>
                <w:color w:val="333333"/>
                <w:lang w:val="tr-TR"/>
              </w:rPr>
              <w:t xml:space="preserve">the </w:t>
            </w:r>
            <w:r w:rsidR="00AE5034" w:rsidRPr="00C07B7C">
              <w:rPr>
                <w:rFonts w:ascii="Century" w:hAnsi="Century" w:cs="Arial"/>
                <w:color w:val="333333"/>
                <w:lang w:val="tr-TR"/>
              </w:rPr>
              <w:t>retention ratio</w:t>
            </w:r>
            <w:r w:rsidRPr="00C07B7C">
              <w:rPr>
                <w:rFonts w:ascii="Century" w:hAnsi="Century" w:cs="Arial"/>
                <w:color w:val="333333"/>
                <w:lang w:val="tr-TR"/>
              </w:rPr>
              <w:t>s in overall.</w:t>
            </w:r>
            <w:r w:rsidR="00AE5034" w:rsidRPr="00C07B7C">
              <w:rPr>
                <w:rFonts w:ascii="Century" w:hAnsi="Century" w:cs="Arial"/>
                <w:color w:val="333333"/>
                <w:lang w:val="tr-TR"/>
              </w:rPr>
              <w:t xml:space="preserve"> </w:t>
            </w:r>
          </w:p>
          <w:p w:rsidR="00AE5034" w:rsidRPr="00367FA3" w:rsidRDefault="00C07B7C" w:rsidP="00C07B7C">
            <w:pPr>
              <w:jc w:val="both"/>
              <w:rPr>
                <w:rFonts w:ascii="Century" w:hAnsi="Century"/>
                <w:highlight w:val="yellow"/>
                <w:lang w:val="tr-TR"/>
              </w:rPr>
            </w:pPr>
            <w:r w:rsidRPr="00C07B7C">
              <w:rPr>
                <w:rFonts w:ascii="Century" w:hAnsi="Century"/>
                <w:color w:val="333333"/>
                <w:lang w:val="tr-TR"/>
              </w:rPr>
              <w:t>However, there is growing period in loss/premium ratio in non life companies and this ratio increased in 2008.</w:t>
            </w:r>
          </w:p>
        </w:tc>
      </w:tr>
      <w:tr w:rsidR="00D86152" w:rsidRPr="00367FA3">
        <w:trPr>
          <w:gridAfter w:val="1"/>
          <w:wAfter w:w="216" w:type="dxa"/>
          <w:trHeight w:val="4556"/>
        </w:trPr>
        <w:tc>
          <w:tcPr>
            <w:tcW w:w="10044" w:type="dxa"/>
            <w:gridSpan w:val="10"/>
          </w:tcPr>
          <w:p w:rsidR="00084428" w:rsidRPr="000E3F3E" w:rsidRDefault="00C24AA9" w:rsidP="00305B03">
            <w:pPr>
              <w:pStyle w:val="ResimYazs"/>
              <w:rPr>
                <w:rFonts w:ascii="Century" w:hAnsi="Century"/>
                <w:lang w:val="tr-TR"/>
              </w:rPr>
            </w:pPr>
            <w:bookmarkStart w:id="81" w:name="_Toc170665551"/>
            <w:r>
              <w:rPr>
                <w:rFonts w:ascii="Century" w:hAnsi="Century"/>
                <w:lang w:val="tr-TR"/>
              </w:rPr>
              <w:t xml:space="preserve">           </w:t>
            </w:r>
            <w:r w:rsidR="00084428" w:rsidRPr="000E3F3E">
              <w:rPr>
                <w:rFonts w:ascii="Century" w:hAnsi="Century"/>
                <w:lang w:val="tr-TR"/>
              </w:rPr>
              <w:t xml:space="preserve">Tablo </w:t>
            </w:r>
            <w:r w:rsidR="00084428" w:rsidRPr="000E3F3E">
              <w:rPr>
                <w:rFonts w:ascii="Century" w:hAnsi="Century"/>
                <w:lang w:val="tr-TR"/>
              </w:rPr>
              <w:fldChar w:fldCharType="begin"/>
            </w:r>
            <w:r w:rsidR="00084428" w:rsidRPr="000E3F3E">
              <w:rPr>
                <w:rFonts w:ascii="Century" w:hAnsi="Century"/>
                <w:lang w:val="tr-TR"/>
              </w:rPr>
              <w:instrText xml:space="preserve"> STYLEREF 2 \s </w:instrText>
            </w:r>
            <w:r w:rsidR="00084428" w:rsidRPr="000E3F3E">
              <w:rPr>
                <w:rFonts w:ascii="Century" w:hAnsi="Century"/>
                <w:lang w:val="tr-TR"/>
              </w:rPr>
              <w:fldChar w:fldCharType="separate"/>
            </w:r>
            <w:r w:rsidR="00E117DD">
              <w:rPr>
                <w:rFonts w:ascii="Century" w:hAnsi="Century"/>
                <w:noProof/>
                <w:lang w:val="tr-TR"/>
              </w:rPr>
              <w:t>1.5</w:t>
            </w:r>
            <w:r w:rsidR="00084428" w:rsidRPr="000E3F3E">
              <w:rPr>
                <w:rFonts w:ascii="Century" w:hAnsi="Century"/>
                <w:lang w:val="tr-TR"/>
              </w:rPr>
              <w:fldChar w:fldCharType="end"/>
            </w:r>
            <w:r w:rsidR="00084428" w:rsidRPr="000E3F3E">
              <w:rPr>
                <w:rFonts w:ascii="Century" w:hAnsi="Century"/>
                <w:lang w:val="tr-TR"/>
              </w:rPr>
              <w:noBreakHyphen/>
            </w:r>
            <w:r w:rsidR="00084428" w:rsidRPr="000E3F3E">
              <w:rPr>
                <w:rFonts w:ascii="Century" w:hAnsi="Century"/>
                <w:lang w:val="tr-TR"/>
              </w:rPr>
              <w:fldChar w:fldCharType="begin"/>
            </w:r>
            <w:r w:rsidR="00084428" w:rsidRPr="000E3F3E">
              <w:rPr>
                <w:rFonts w:ascii="Century" w:hAnsi="Century"/>
                <w:lang w:val="tr-TR"/>
              </w:rPr>
              <w:instrText xml:space="preserve"> SEQ Tablo \* ARABIC \s 2 </w:instrText>
            </w:r>
            <w:r w:rsidR="00084428" w:rsidRPr="000E3F3E">
              <w:rPr>
                <w:rFonts w:ascii="Century" w:hAnsi="Century"/>
                <w:lang w:val="tr-TR"/>
              </w:rPr>
              <w:fldChar w:fldCharType="separate"/>
            </w:r>
            <w:r w:rsidR="00E117DD">
              <w:rPr>
                <w:rFonts w:ascii="Century" w:hAnsi="Century"/>
                <w:noProof/>
                <w:lang w:val="tr-TR"/>
              </w:rPr>
              <w:t>5</w:t>
            </w:r>
            <w:r w:rsidR="00084428" w:rsidRPr="000E3F3E">
              <w:rPr>
                <w:rFonts w:ascii="Century" w:hAnsi="Century"/>
                <w:lang w:val="tr-TR"/>
              </w:rPr>
              <w:fldChar w:fldCharType="end"/>
            </w:r>
            <w:r w:rsidR="00084428" w:rsidRPr="000E3F3E">
              <w:rPr>
                <w:rFonts w:ascii="Century" w:hAnsi="Century"/>
                <w:lang w:val="tr-TR"/>
              </w:rPr>
              <w:t xml:space="preserve">; </w:t>
            </w:r>
            <w:r w:rsidR="00084428" w:rsidRPr="000E3F3E">
              <w:rPr>
                <w:rFonts w:ascii="Century" w:hAnsi="Century"/>
                <w:bCs w:val="0"/>
                <w:lang w:val="tr-TR"/>
              </w:rPr>
              <w:t xml:space="preserve">Sektör Karlılık Göstergeleri </w:t>
            </w:r>
            <w:r w:rsidR="00084428" w:rsidRPr="000E3F3E">
              <w:rPr>
                <w:rFonts w:ascii="Century" w:hAnsi="Century"/>
                <w:b w:val="0"/>
                <w:bCs w:val="0"/>
                <w:lang w:val="tr-TR"/>
              </w:rPr>
              <w:t xml:space="preserve">– </w:t>
            </w:r>
            <w:r w:rsidR="00084428" w:rsidRPr="000E3F3E">
              <w:rPr>
                <w:rFonts w:ascii="Century" w:hAnsi="Century"/>
                <w:b w:val="0"/>
                <w:bCs w:val="0"/>
                <w:i/>
                <w:lang w:val="tr-TR"/>
              </w:rPr>
              <w:t>Profitability Ratios</w:t>
            </w:r>
            <w:bookmarkEnd w:id="81"/>
          </w:p>
          <w:tbl>
            <w:tblPr>
              <w:tblW w:w="8639" w:type="dxa"/>
              <w:jc w:val="center"/>
              <w:tblLayout w:type="fixed"/>
              <w:tblCellMar>
                <w:left w:w="70" w:type="dxa"/>
                <w:right w:w="70" w:type="dxa"/>
              </w:tblCellMar>
              <w:tblLook w:val="0000" w:firstRow="0" w:lastRow="0" w:firstColumn="0" w:lastColumn="0" w:noHBand="0" w:noVBand="0"/>
            </w:tblPr>
            <w:tblGrid>
              <w:gridCol w:w="5103"/>
              <w:gridCol w:w="723"/>
              <w:gridCol w:w="703"/>
              <w:gridCol w:w="683"/>
              <w:gridCol w:w="683"/>
              <w:gridCol w:w="744"/>
            </w:tblGrid>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2004</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2005</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2006</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2007</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2008</w:t>
                  </w:r>
                </w:p>
              </w:tc>
            </w:tr>
            <w:tr w:rsidR="00305B03" w:rsidRPr="00305B03">
              <w:trPr>
                <w:trHeight w:val="256"/>
                <w:jc w:val="center"/>
              </w:trPr>
              <w:tc>
                <w:tcPr>
                  <w:tcW w:w="5103" w:type="dxa"/>
                  <w:tcBorders>
                    <w:top w:val="single" w:sz="4" w:space="0" w:color="auto"/>
                    <w:left w:val="nil"/>
                    <w:bottom w:val="nil"/>
                    <w:right w:val="nil"/>
                  </w:tcBorders>
                  <w:shd w:val="clear" w:color="auto" w:fill="auto"/>
                  <w:vAlign w:val="center"/>
                </w:tcPr>
                <w:p w:rsidR="00305B03" w:rsidRPr="00305B03" w:rsidRDefault="00305B03" w:rsidP="00305B03">
                  <w:pPr>
                    <w:rPr>
                      <w:rFonts w:ascii="Century" w:hAnsi="Century" w:cs="Arial TUR"/>
                      <w:b/>
                      <w:bCs/>
                      <w:sz w:val="20"/>
                      <w:szCs w:val="20"/>
                      <w:lang w:val="tr-TR" w:eastAsia="tr-TR"/>
                    </w:rPr>
                  </w:pPr>
                  <w:r w:rsidRPr="00305B03">
                    <w:rPr>
                      <w:rFonts w:ascii="Century" w:hAnsi="Century" w:cs="Arial TUR"/>
                      <w:b/>
                      <w:bCs/>
                      <w:sz w:val="20"/>
                      <w:szCs w:val="20"/>
                      <w:lang w:val="tr-TR" w:eastAsia="tr-TR"/>
                    </w:rPr>
                    <w:t xml:space="preserve">Hayat Dışı Şirketler - </w:t>
                  </w:r>
                  <w:r w:rsidRPr="00305B03">
                    <w:rPr>
                      <w:rFonts w:ascii="Century" w:hAnsi="Century" w:cs="Arial TUR"/>
                      <w:i/>
                      <w:iCs/>
                      <w:sz w:val="20"/>
                      <w:szCs w:val="20"/>
                      <w:lang w:val="tr-TR" w:eastAsia="tr-TR"/>
                    </w:rPr>
                    <w:t>Non Life Companies</w:t>
                  </w:r>
                </w:p>
              </w:tc>
              <w:tc>
                <w:tcPr>
                  <w:tcW w:w="72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c>
                <w:tcPr>
                  <w:tcW w:w="70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c>
                <w:tcPr>
                  <w:tcW w:w="68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c>
                <w:tcPr>
                  <w:tcW w:w="68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c>
                <w:tcPr>
                  <w:tcW w:w="74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Prim Konservasyon Oranı - </w:t>
                  </w:r>
                  <w:r w:rsidRPr="00305B03">
                    <w:rPr>
                      <w:rFonts w:ascii="Century" w:hAnsi="Century" w:cs="Arial TUR"/>
                      <w:i/>
                      <w:iCs/>
                      <w:sz w:val="20"/>
                      <w:szCs w:val="20"/>
                      <w:lang w:val="tr-TR" w:eastAsia="tr-TR"/>
                    </w:rPr>
                    <w:t>Premium Retention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62,03</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65,70</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64,74</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67,74</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68,62</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Hasar Konservasyon Oranı - </w:t>
                  </w:r>
                  <w:r w:rsidRPr="00305B03">
                    <w:rPr>
                      <w:rFonts w:ascii="Century" w:hAnsi="Century" w:cs="Arial TUR"/>
                      <w:i/>
                      <w:iCs/>
                      <w:sz w:val="20"/>
                      <w:szCs w:val="20"/>
                      <w:lang w:val="tr-TR" w:eastAsia="tr-TR"/>
                    </w:rPr>
                    <w:t>Loss Retention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64,74</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74,61</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72,56</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74,06</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75,03</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Hasar Prim Oranı -</w:t>
                  </w:r>
                  <w:r w:rsidRPr="00305B03">
                    <w:rPr>
                      <w:rFonts w:ascii="Century" w:hAnsi="Century" w:cs="Arial TUR"/>
                      <w:i/>
                      <w:iCs/>
                      <w:sz w:val="20"/>
                      <w:szCs w:val="20"/>
                      <w:lang w:val="tr-TR" w:eastAsia="tr-TR"/>
                    </w:rPr>
                    <w:t xml:space="preserve"> Loss Ratio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63,63</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67,15</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68,71</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64,93</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75,30</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Tazminat Tediye Oranı - </w:t>
                  </w:r>
                  <w:r w:rsidRPr="00305B03">
                    <w:rPr>
                      <w:rFonts w:ascii="Century" w:hAnsi="Century" w:cs="Arial TUR"/>
                      <w:i/>
                      <w:iCs/>
                      <w:sz w:val="20"/>
                      <w:szCs w:val="20"/>
                      <w:lang w:val="tr-TR" w:eastAsia="tr-TR"/>
                    </w:rPr>
                    <w:t>Paid Loss Ratio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69,00</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70,03</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68,00</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66,04</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60,63</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Teknik Karlılık - </w:t>
                  </w:r>
                  <w:r w:rsidRPr="00305B03">
                    <w:rPr>
                      <w:rFonts w:ascii="Century" w:hAnsi="Century" w:cs="Arial TUR"/>
                      <w:i/>
                      <w:iCs/>
                      <w:sz w:val="20"/>
                      <w:szCs w:val="20"/>
                      <w:lang w:val="tr-TR" w:eastAsia="tr-TR"/>
                    </w:rPr>
                    <w:t>Tech. Profit Ratio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7,28</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2,51</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0,50</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2,58</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4,38</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Mali Karlılık -</w:t>
                  </w:r>
                  <w:r w:rsidRPr="00305B03">
                    <w:rPr>
                      <w:rFonts w:ascii="Century" w:hAnsi="Century" w:cs="Arial TUR"/>
                      <w:i/>
                      <w:iCs/>
                      <w:sz w:val="20"/>
                      <w:szCs w:val="20"/>
                      <w:lang w:val="tr-TR" w:eastAsia="tr-TR"/>
                    </w:rPr>
                    <w:t xml:space="preserve"> Financial Profit Ratio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-2,17</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3,43</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3,53</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3,57</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4,14</w:t>
                  </w:r>
                </w:p>
              </w:tc>
            </w:tr>
            <w:tr w:rsidR="00305B03" w:rsidRPr="00305B03">
              <w:trPr>
                <w:trHeight w:val="256"/>
                <w:jc w:val="center"/>
              </w:trPr>
              <w:tc>
                <w:tcPr>
                  <w:tcW w:w="5103" w:type="dxa"/>
                  <w:tcBorders>
                    <w:top w:val="single" w:sz="4" w:space="0" w:color="auto"/>
                    <w:left w:val="nil"/>
                    <w:bottom w:val="nil"/>
                    <w:right w:val="nil"/>
                  </w:tcBorders>
                  <w:shd w:val="clear" w:color="auto" w:fill="auto"/>
                  <w:vAlign w:val="center"/>
                </w:tcPr>
                <w:p w:rsidR="00305B03" w:rsidRPr="00305B03" w:rsidRDefault="00305B03" w:rsidP="00305B03">
                  <w:pPr>
                    <w:rPr>
                      <w:rFonts w:ascii="Century" w:hAnsi="Century" w:cs="Arial TUR"/>
                      <w:b/>
                      <w:bCs/>
                      <w:sz w:val="20"/>
                      <w:szCs w:val="20"/>
                      <w:lang w:val="tr-TR" w:eastAsia="tr-TR"/>
                    </w:rPr>
                  </w:pPr>
                  <w:r w:rsidRPr="00305B03">
                    <w:rPr>
                      <w:rFonts w:ascii="Century" w:hAnsi="Century" w:cs="Arial TUR"/>
                      <w:b/>
                      <w:bCs/>
                      <w:sz w:val="20"/>
                      <w:szCs w:val="20"/>
                      <w:lang w:val="tr-TR" w:eastAsia="tr-TR"/>
                    </w:rPr>
                    <w:t>Hayat/Emeklilik Şirk.-</w:t>
                  </w:r>
                  <w:r w:rsidRPr="00305B03">
                    <w:rPr>
                      <w:rFonts w:ascii="Century" w:hAnsi="Century" w:cs="Arial TUR"/>
                      <w:i/>
                      <w:iCs/>
                      <w:sz w:val="20"/>
                      <w:szCs w:val="20"/>
                      <w:lang w:val="tr-TR" w:eastAsia="tr-TR"/>
                    </w:rPr>
                    <w:t xml:space="preserve"> Life/Pension Companies</w:t>
                  </w:r>
                </w:p>
              </w:tc>
              <w:tc>
                <w:tcPr>
                  <w:tcW w:w="72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c>
                <w:tcPr>
                  <w:tcW w:w="70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c>
                <w:tcPr>
                  <w:tcW w:w="68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c>
                <w:tcPr>
                  <w:tcW w:w="68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c>
                <w:tcPr>
                  <w:tcW w:w="743" w:type="dxa"/>
                  <w:tcBorders>
                    <w:top w:val="single" w:sz="4" w:space="0" w:color="auto"/>
                    <w:left w:val="nil"/>
                    <w:bottom w:val="nil"/>
                    <w:right w:val="nil"/>
                  </w:tcBorders>
                  <w:shd w:val="clear" w:color="auto" w:fill="auto"/>
                  <w:vAlign w:val="center"/>
                </w:tcPr>
                <w:p w:rsidR="00305B03" w:rsidRPr="00305B03" w:rsidRDefault="00305B03" w:rsidP="00305B03">
                  <w:pPr>
                    <w:jc w:val="right"/>
                    <w:rPr>
                      <w:rFonts w:ascii="Century" w:hAnsi="Century" w:cs="Arial TUR"/>
                      <w:b/>
                      <w:bCs/>
                      <w:sz w:val="20"/>
                      <w:szCs w:val="20"/>
                      <w:lang w:val="tr-TR" w:eastAsia="tr-TR"/>
                    </w:rPr>
                  </w:pPr>
                  <w:r w:rsidRPr="00305B03">
                    <w:rPr>
                      <w:rFonts w:ascii="Century" w:hAnsi="Century" w:cs="Arial TUR"/>
                      <w:b/>
                      <w:bCs/>
                      <w:sz w:val="20"/>
                      <w:szCs w:val="20"/>
                      <w:lang w:val="tr-TR" w:eastAsia="tr-TR"/>
                    </w:rPr>
                    <w:t> </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Prim Konservasyon Oranı - </w:t>
                  </w:r>
                  <w:r w:rsidRPr="00305B03">
                    <w:rPr>
                      <w:rFonts w:ascii="Century" w:hAnsi="Century" w:cs="Arial TUR"/>
                      <w:i/>
                      <w:iCs/>
                      <w:sz w:val="20"/>
                      <w:szCs w:val="20"/>
                      <w:lang w:val="tr-TR" w:eastAsia="tr-TR"/>
                    </w:rPr>
                    <w:t>Premium Retention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90,80</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92,52</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91,38</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92,38</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91,95</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Hasar Konservasyon Oranı - </w:t>
                  </w:r>
                  <w:r w:rsidRPr="00305B03">
                    <w:rPr>
                      <w:rFonts w:ascii="Century" w:hAnsi="Century" w:cs="Arial TUR"/>
                      <w:i/>
                      <w:iCs/>
                      <w:sz w:val="20"/>
                      <w:szCs w:val="20"/>
                      <w:lang w:val="tr-TR" w:eastAsia="tr-TR"/>
                    </w:rPr>
                    <w:t>Loss Retention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91,14</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94,02</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94,74</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92,83</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93,25</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Tazminat Tediye Oranı - </w:t>
                  </w:r>
                  <w:r w:rsidRPr="00305B03">
                    <w:rPr>
                      <w:rFonts w:ascii="Century" w:hAnsi="Century" w:cs="Arial TUR"/>
                      <w:i/>
                      <w:iCs/>
                      <w:sz w:val="20"/>
                      <w:szCs w:val="20"/>
                      <w:lang w:val="tr-TR" w:eastAsia="tr-TR"/>
                    </w:rPr>
                    <w:t>Paid Loss Ratio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98,23</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94,66</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94,72</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92,27</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85,58</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Hasar Prim Oranı -</w:t>
                  </w:r>
                  <w:r w:rsidRPr="00305B03">
                    <w:rPr>
                      <w:rFonts w:ascii="Century" w:hAnsi="Century" w:cs="Arial TUR"/>
                      <w:i/>
                      <w:iCs/>
                      <w:sz w:val="20"/>
                      <w:szCs w:val="20"/>
                      <w:lang w:val="tr-TR" w:eastAsia="tr-TR"/>
                    </w:rPr>
                    <w:t xml:space="preserve"> Loss Ratio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79,42</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85,12</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84,47</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80,78</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91,16</w:t>
                  </w:r>
                </w:p>
              </w:tc>
            </w:tr>
            <w:tr w:rsidR="00305B03" w:rsidRPr="00305B03">
              <w:trPr>
                <w:trHeight w:val="256"/>
                <w:jc w:val="center"/>
              </w:trPr>
              <w:tc>
                <w:tcPr>
                  <w:tcW w:w="5103" w:type="dxa"/>
                  <w:tcBorders>
                    <w:top w:val="nil"/>
                    <w:left w:val="nil"/>
                    <w:bottom w:val="nil"/>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Teknik Karlılık - </w:t>
                  </w:r>
                  <w:r w:rsidRPr="00305B03">
                    <w:rPr>
                      <w:rFonts w:ascii="Century" w:hAnsi="Century" w:cs="Arial TUR"/>
                      <w:i/>
                      <w:iCs/>
                      <w:sz w:val="20"/>
                      <w:szCs w:val="20"/>
                      <w:lang w:val="tr-TR" w:eastAsia="tr-TR"/>
                    </w:rPr>
                    <w:t>Tech. Profit Ratio (%)</w:t>
                  </w:r>
                </w:p>
              </w:tc>
              <w:tc>
                <w:tcPr>
                  <w:tcW w:w="72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18,40</w:t>
                  </w:r>
                </w:p>
              </w:tc>
              <w:tc>
                <w:tcPr>
                  <w:tcW w:w="70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2,53</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8,68</w:t>
                  </w:r>
                </w:p>
              </w:tc>
              <w:tc>
                <w:tcPr>
                  <w:tcW w:w="68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12,46</w:t>
                  </w:r>
                </w:p>
              </w:tc>
              <w:tc>
                <w:tcPr>
                  <w:tcW w:w="743" w:type="dxa"/>
                  <w:tcBorders>
                    <w:top w:val="nil"/>
                    <w:left w:val="nil"/>
                    <w:bottom w:val="nil"/>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-5,94</w:t>
                  </w:r>
                </w:p>
              </w:tc>
            </w:tr>
            <w:tr w:rsidR="00305B03" w:rsidRPr="00305B03">
              <w:trPr>
                <w:trHeight w:val="271"/>
                <w:jc w:val="center"/>
              </w:trPr>
              <w:tc>
                <w:tcPr>
                  <w:tcW w:w="5103" w:type="dxa"/>
                  <w:tcBorders>
                    <w:top w:val="nil"/>
                    <w:left w:val="nil"/>
                    <w:bottom w:val="double" w:sz="6" w:space="0" w:color="auto"/>
                    <w:right w:val="nil"/>
                  </w:tcBorders>
                  <w:shd w:val="clear" w:color="auto" w:fill="auto"/>
                  <w:vAlign w:val="center"/>
                </w:tcPr>
                <w:p w:rsidR="00305B03" w:rsidRPr="00305B03" w:rsidRDefault="00305B03" w:rsidP="00305B03">
                  <w:pPr>
                    <w:rPr>
                      <w:rFonts w:ascii="Century" w:hAnsi="Century" w:cs="Arial TUR"/>
                      <w:sz w:val="20"/>
                      <w:szCs w:val="20"/>
                      <w:lang w:val="tr-TR" w:eastAsia="tr-TR"/>
                    </w:rPr>
                  </w:pPr>
                  <w:r w:rsidRPr="00305B03">
                    <w:rPr>
                      <w:rFonts w:ascii="Century" w:hAnsi="Century" w:cs="Arial TUR"/>
                      <w:sz w:val="20"/>
                      <w:szCs w:val="20"/>
                      <w:lang w:val="tr-TR" w:eastAsia="tr-TR"/>
                    </w:rPr>
                    <w:t xml:space="preserve">  Mali Karlılık -</w:t>
                  </w:r>
                  <w:r w:rsidRPr="00305B03">
                    <w:rPr>
                      <w:rFonts w:ascii="Century" w:hAnsi="Century" w:cs="Arial TUR"/>
                      <w:i/>
                      <w:iCs/>
                      <w:sz w:val="20"/>
                      <w:szCs w:val="20"/>
                      <w:lang w:val="tr-TR" w:eastAsia="tr-TR"/>
                    </w:rPr>
                    <w:t xml:space="preserve"> Financial Profit Ratio (%)</w:t>
                  </w:r>
                </w:p>
              </w:tc>
              <w:tc>
                <w:tcPr>
                  <w:tcW w:w="723" w:type="dxa"/>
                  <w:tcBorders>
                    <w:top w:val="nil"/>
                    <w:left w:val="nil"/>
                    <w:bottom w:val="double" w:sz="6" w:space="0" w:color="auto"/>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-11,51</w:t>
                  </w:r>
                </w:p>
              </w:tc>
              <w:tc>
                <w:tcPr>
                  <w:tcW w:w="703" w:type="dxa"/>
                  <w:tcBorders>
                    <w:top w:val="nil"/>
                    <w:left w:val="nil"/>
                    <w:bottom w:val="double" w:sz="6" w:space="0" w:color="auto"/>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12,50</w:t>
                  </w:r>
                </w:p>
              </w:tc>
              <w:tc>
                <w:tcPr>
                  <w:tcW w:w="683" w:type="dxa"/>
                  <w:tcBorders>
                    <w:top w:val="nil"/>
                    <w:left w:val="nil"/>
                    <w:bottom w:val="double" w:sz="6" w:space="0" w:color="auto"/>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9,38</w:t>
                  </w:r>
                </w:p>
              </w:tc>
              <w:tc>
                <w:tcPr>
                  <w:tcW w:w="683" w:type="dxa"/>
                  <w:tcBorders>
                    <w:top w:val="nil"/>
                    <w:left w:val="nil"/>
                    <w:bottom w:val="double" w:sz="6" w:space="0" w:color="auto"/>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11,64</w:t>
                  </w:r>
                </w:p>
              </w:tc>
              <w:tc>
                <w:tcPr>
                  <w:tcW w:w="743" w:type="dxa"/>
                  <w:tcBorders>
                    <w:top w:val="nil"/>
                    <w:left w:val="nil"/>
                    <w:bottom w:val="double" w:sz="6" w:space="0" w:color="auto"/>
                    <w:right w:val="nil"/>
                  </w:tcBorders>
                  <w:shd w:val="clear" w:color="auto" w:fill="auto"/>
                  <w:vAlign w:val="center"/>
                </w:tcPr>
                <w:p w:rsidR="00305B03" w:rsidRPr="00305B03" w:rsidRDefault="00305B03" w:rsidP="00305B03">
                  <w:pPr>
                    <w:jc w:val="right"/>
                    <w:rPr>
                      <w:rFonts w:ascii="Century" w:hAnsi="Century" w:cs="Arial TUR"/>
                      <w:sz w:val="20"/>
                      <w:szCs w:val="20"/>
                      <w:lang w:val="tr-TR" w:eastAsia="tr-TR"/>
                    </w:rPr>
                  </w:pPr>
                  <w:r w:rsidRPr="00305B03">
                    <w:rPr>
                      <w:rFonts w:ascii="Century" w:hAnsi="Century" w:cs="Arial TUR"/>
                      <w:sz w:val="20"/>
                      <w:szCs w:val="20"/>
                      <w:lang w:val="tr-TR" w:eastAsia="tr-TR"/>
                    </w:rPr>
                    <w:t>13,56</w:t>
                  </w:r>
                </w:p>
              </w:tc>
            </w:tr>
            <w:tr w:rsidR="00305B03" w:rsidRPr="00305B03">
              <w:trPr>
                <w:trHeight w:val="271"/>
                <w:jc w:val="center"/>
              </w:trPr>
              <w:tc>
                <w:tcPr>
                  <w:tcW w:w="8639" w:type="dxa"/>
                  <w:gridSpan w:val="6"/>
                  <w:tcBorders>
                    <w:top w:val="double" w:sz="6" w:space="0" w:color="auto"/>
                    <w:left w:val="nil"/>
                    <w:bottom w:val="nil"/>
                    <w:right w:val="nil"/>
                  </w:tcBorders>
                  <w:shd w:val="clear" w:color="auto" w:fill="auto"/>
                  <w:vAlign w:val="center"/>
                </w:tcPr>
                <w:p w:rsidR="00305B03" w:rsidRPr="00305B03" w:rsidRDefault="00305B03" w:rsidP="00305B03">
                  <w:pPr>
                    <w:rPr>
                      <w:rFonts w:ascii="Century" w:hAnsi="Century" w:cs="Arial TUR"/>
                      <w:i/>
                      <w:iCs/>
                      <w:sz w:val="20"/>
                      <w:szCs w:val="20"/>
                      <w:lang w:val="tr-TR" w:eastAsia="tr-TR"/>
                    </w:rPr>
                  </w:pPr>
                  <w:r w:rsidRPr="00305B03">
                    <w:rPr>
                      <w:rFonts w:ascii="Century" w:hAnsi="Century" w:cs="Arial TUR"/>
                      <w:i/>
                      <w:iCs/>
                      <w:sz w:val="20"/>
                      <w:szCs w:val="20"/>
                      <w:lang w:val="tr-TR" w:eastAsia="tr-TR"/>
                    </w:rPr>
                    <w:t>*</w:t>
                  </w:r>
                  <w:r w:rsidRPr="00305B03">
                    <w:rPr>
                      <w:rFonts w:ascii="Century" w:hAnsi="Century" w:cs="Arial TUR"/>
                      <w:sz w:val="20"/>
                      <w:szCs w:val="20"/>
                      <w:lang w:val="tr-TR" w:eastAsia="tr-TR"/>
                    </w:rPr>
                    <w:t xml:space="preserve">2008 Yılı Hayat Branşı Dahil </w:t>
                  </w:r>
                  <w:r w:rsidRPr="00305B03">
                    <w:rPr>
                      <w:rFonts w:ascii="Century" w:hAnsi="Century" w:cs="Arial TUR"/>
                      <w:i/>
                      <w:iCs/>
                      <w:sz w:val="20"/>
                      <w:szCs w:val="20"/>
                      <w:lang w:val="tr-TR" w:eastAsia="tr-TR"/>
                    </w:rPr>
                    <w:t>- Included Life Branch in 2008</w:t>
                  </w:r>
                </w:p>
              </w:tc>
            </w:tr>
          </w:tbl>
          <w:p w:rsidR="00891E9E" w:rsidRDefault="00891E9E" w:rsidP="003579AF">
            <w:pPr>
              <w:jc w:val="center"/>
              <w:rPr>
                <w:rFonts w:ascii="Century" w:hAnsi="Century"/>
                <w:lang w:val="tr-TR"/>
              </w:rPr>
            </w:pPr>
          </w:p>
          <w:p w:rsidR="00572E97" w:rsidRDefault="00572E97" w:rsidP="003579AF">
            <w:pPr>
              <w:jc w:val="center"/>
              <w:rPr>
                <w:rFonts w:ascii="Century" w:hAnsi="Century"/>
                <w:lang w:val="tr-TR"/>
              </w:rPr>
            </w:pPr>
          </w:p>
          <w:p w:rsidR="00F264F4" w:rsidRDefault="00F264F4" w:rsidP="00572E97">
            <w:pPr>
              <w:rPr>
                <w:rFonts w:ascii="Century" w:hAnsi="Century"/>
                <w:highlight w:val="yellow"/>
                <w:lang w:val="tr-TR"/>
              </w:rPr>
            </w:pPr>
          </w:p>
          <w:p w:rsidR="00306980" w:rsidRPr="00367FA3" w:rsidRDefault="00306980" w:rsidP="00572E97">
            <w:pPr>
              <w:rPr>
                <w:rFonts w:ascii="Century" w:hAnsi="Century"/>
                <w:highlight w:val="yellow"/>
                <w:lang w:val="tr-TR"/>
              </w:rPr>
            </w:pPr>
          </w:p>
        </w:tc>
      </w:tr>
      <w:tr w:rsidR="00D86152" w:rsidRPr="00367FA3">
        <w:trPr>
          <w:gridAfter w:val="1"/>
          <w:wAfter w:w="216" w:type="dxa"/>
          <w:trHeight w:val="144"/>
        </w:trPr>
        <w:tc>
          <w:tcPr>
            <w:tcW w:w="4837" w:type="dxa"/>
            <w:gridSpan w:val="2"/>
          </w:tcPr>
          <w:p w:rsidR="00997B5C" w:rsidRPr="00997B5C" w:rsidRDefault="00997B5C" w:rsidP="00997B5C">
            <w:pPr>
              <w:pStyle w:val="Balk3"/>
              <w:spacing w:before="0" w:after="0"/>
              <w:ind w:left="0"/>
              <w:jc w:val="both"/>
              <w:rPr>
                <w:rFonts w:ascii="Century" w:hAnsi="Century"/>
                <w:sz w:val="24"/>
                <w:szCs w:val="24"/>
                <w:lang w:val="tr-TR"/>
              </w:rPr>
            </w:pPr>
            <w:bookmarkStart w:id="82" w:name="_Toc232337477"/>
            <w:r>
              <w:rPr>
                <w:rFonts w:ascii="Century" w:hAnsi="Century"/>
                <w:sz w:val="24"/>
                <w:szCs w:val="24"/>
                <w:lang w:val="tr-TR"/>
              </w:rPr>
              <w:lastRenderedPageBreak/>
              <w:t>Hayat Branşı Faaliyetleri</w:t>
            </w:r>
            <w:bookmarkEnd w:id="82"/>
          </w:p>
          <w:p w:rsidR="00084428" w:rsidRPr="00300F16" w:rsidRDefault="00084428" w:rsidP="008D17FE">
            <w:pPr>
              <w:jc w:val="both"/>
              <w:rPr>
                <w:rFonts w:ascii="Century" w:hAnsi="Century"/>
                <w:lang w:val="tr-TR"/>
              </w:rPr>
            </w:pPr>
          </w:p>
          <w:p w:rsidR="00084428" w:rsidRPr="00171831" w:rsidRDefault="00513CE4" w:rsidP="008D17FE">
            <w:pPr>
              <w:jc w:val="both"/>
              <w:rPr>
                <w:rFonts w:ascii="Century" w:hAnsi="Century"/>
                <w:lang w:val="tr-TR"/>
              </w:rPr>
            </w:pPr>
            <w:r>
              <w:rPr>
                <w:rFonts w:ascii="Century" w:hAnsi="Century"/>
                <w:lang w:val="tr-TR"/>
              </w:rPr>
              <w:t>2008</w:t>
            </w:r>
            <w:r w:rsidR="00623E92">
              <w:rPr>
                <w:rFonts w:ascii="Century" w:hAnsi="Century"/>
                <w:lang w:val="tr-TR"/>
              </w:rPr>
              <w:t xml:space="preserve"> yılı</w:t>
            </w:r>
            <w:r w:rsidR="000F1A17">
              <w:rPr>
                <w:rFonts w:ascii="Century" w:hAnsi="Century"/>
                <w:lang w:val="tr-TR"/>
              </w:rPr>
              <w:t xml:space="preserve"> sonu itibariyle, </w:t>
            </w:r>
            <w:r w:rsidR="00623E92">
              <w:rPr>
                <w:rFonts w:ascii="Century" w:hAnsi="Century"/>
                <w:lang w:val="tr-TR"/>
              </w:rPr>
              <w:t>h</w:t>
            </w:r>
            <w:r w:rsidR="00874EEE" w:rsidRPr="00300F16">
              <w:rPr>
                <w:rFonts w:ascii="Century" w:hAnsi="Century"/>
                <w:lang w:val="tr-TR"/>
              </w:rPr>
              <w:t xml:space="preserve">ayat dışı sigorta şirketi </w:t>
            </w:r>
            <w:r w:rsidR="000F1A17">
              <w:rPr>
                <w:rFonts w:ascii="Century" w:hAnsi="Century"/>
                <w:lang w:val="tr-TR"/>
              </w:rPr>
              <w:t xml:space="preserve">olmasına </w:t>
            </w:r>
            <w:r w:rsidR="00874EEE" w:rsidRPr="00300F16">
              <w:rPr>
                <w:rFonts w:ascii="Century" w:hAnsi="Century"/>
                <w:lang w:val="tr-TR"/>
              </w:rPr>
              <w:t xml:space="preserve">rağmen geçmiş yıllardan kaynaklanan </w:t>
            </w:r>
            <w:r w:rsidR="00084428" w:rsidRPr="00300F16">
              <w:rPr>
                <w:rFonts w:ascii="Century" w:hAnsi="Century"/>
                <w:lang w:val="tr-TR"/>
              </w:rPr>
              <w:t>hayat portföyü</w:t>
            </w:r>
            <w:r w:rsidR="00891E9E" w:rsidRPr="00300F16">
              <w:rPr>
                <w:rFonts w:ascii="Century" w:hAnsi="Century"/>
                <w:lang w:val="tr-TR"/>
              </w:rPr>
              <w:t>nü</w:t>
            </w:r>
            <w:r w:rsidR="00084428" w:rsidRPr="00300F16">
              <w:rPr>
                <w:rFonts w:ascii="Century" w:hAnsi="Century"/>
                <w:lang w:val="tr-TR"/>
              </w:rPr>
              <w:t xml:space="preserve"> devam </w:t>
            </w:r>
            <w:r w:rsidR="00891E9E" w:rsidRPr="00300F16">
              <w:rPr>
                <w:rFonts w:ascii="Century" w:hAnsi="Century"/>
                <w:lang w:val="tr-TR"/>
              </w:rPr>
              <w:t>ettiren</w:t>
            </w:r>
            <w:r w:rsidR="00084428" w:rsidRPr="00300F16">
              <w:rPr>
                <w:rFonts w:ascii="Century" w:hAnsi="Century"/>
                <w:lang w:val="tr-TR"/>
              </w:rPr>
              <w:t xml:space="preserve"> </w:t>
            </w:r>
            <w:r w:rsidR="00106C2C">
              <w:rPr>
                <w:rFonts w:ascii="Century" w:hAnsi="Century"/>
                <w:lang w:val="tr-TR"/>
              </w:rPr>
              <w:t>6</w:t>
            </w:r>
            <w:r w:rsidR="00084428" w:rsidRPr="00300F16">
              <w:rPr>
                <w:rFonts w:ascii="Century" w:hAnsi="Century"/>
                <w:lang w:val="tr-TR"/>
              </w:rPr>
              <w:t xml:space="preserve"> şirket ile birlikte hayat branşında </w:t>
            </w:r>
            <w:r w:rsidR="000E3F3E" w:rsidRPr="00300F16">
              <w:rPr>
                <w:rFonts w:ascii="Century" w:hAnsi="Century"/>
                <w:lang w:val="tr-TR"/>
              </w:rPr>
              <w:t xml:space="preserve">portföyü bulunan </w:t>
            </w:r>
            <w:r w:rsidR="000F1A17">
              <w:rPr>
                <w:rFonts w:ascii="Century" w:hAnsi="Century"/>
                <w:lang w:val="tr-TR"/>
              </w:rPr>
              <w:t xml:space="preserve">şirket satısı </w:t>
            </w:r>
            <w:r w:rsidR="00891E9E" w:rsidRPr="00300F16">
              <w:rPr>
                <w:rFonts w:ascii="Century" w:hAnsi="Century"/>
                <w:lang w:val="tr-TR"/>
              </w:rPr>
              <w:t xml:space="preserve">toplam </w:t>
            </w:r>
            <w:r w:rsidR="00084428" w:rsidRPr="00300F16">
              <w:rPr>
                <w:rFonts w:ascii="Century" w:hAnsi="Century"/>
                <w:lang w:val="tr-TR"/>
              </w:rPr>
              <w:t>2</w:t>
            </w:r>
            <w:r>
              <w:rPr>
                <w:rFonts w:ascii="Century" w:hAnsi="Century"/>
                <w:lang w:val="tr-TR"/>
              </w:rPr>
              <w:t>9</w:t>
            </w:r>
            <w:r w:rsidR="000F1A17">
              <w:rPr>
                <w:rFonts w:ascii="Century" w:hAnsi="Century"/>
                <w:lang w:val="tr-TR"/>
              </w:rPr>
              <w:t xml:space="preserve">’dur. </w:t>
            </w:r>
            <w:r w:rsidR="00874EEE" w:rsidRPr="00300F16">
              <w:rPr>
                <w:rFonts w:ascii="Century" w:hAnsi="Century"/>
                <w:lang w:val="tr-TR"/>
              </w:rPr>
              <w:t xml:space="preserve">Bu şirketlerden </w:t>
            </w:r>
            <w:r>
              <w:rPr>
                <w:rFonts w:ascii="Century" w:hAnsi="Century"/>
                <w:lang w:val="tr-TR"/>
              </w:rPr>
              <w:t>31/</w:t>
            </w:r>
            <w:r w:rsidR="00084428" w:rsidRPr="00300F16">
              <w:rPr>
                <w:rFonts w:ascii="Century" w:hAnsi="Century"/>
                <w:lang w:val="tr-TR"/>
              </w:rPr>
              <w:t>12</w:t>
            </w:r>
            <w:r>
              <w:rPr>
                <w:rFonts w:ascii="Century" w:hAnsi="Century"/>
                <w:lang w:val="tr-TR"/>
              </w:rPr>
              <w:t>/</w:t>
            </w:r>
            <w:r w:rsidR="00084428" w:rsidRPr="00300F16">
              <w:rPr>
                <w:rFonts w:ascii="Century" w:hAnsi="Century"/>
                <w:lang w:val="tr-TR"/>
              </w:rPr>
              <w:t>200</w:t>
            </w:r>
            <w:r>
              <w:rPr>
                <w:rFonts w:ascii="Century" w:hAnsi="Century"/>
                <w:lang w:val="tr-TR"/>
              </w:rPr>
              <w:t>8</w:t>
            </w:r>
            <w:r w:rsidR="00084428" w:rsidRPr="00300F16">
              <w:rPr>
                <w:rFonts w:ascii="Century" w:hAnsi="Century"/>
                <w:lang w:val="tr-TR"/>
              </w:rPr>
              <w:t xml:space="preserve"> tarihi</w:t>
            </w:r>
            <w:r w:rsidR="000E3F3E" w:rsidRPr="00300F16">
              <w:rPr>
                <w:rFonts w:ascii="Century" w:hAnsi="Century"/>
                <w:lang w:val="tr-TR"/>
              </w:rPr>
              <w:t xml:space="preserve"> </w:t>
            </w:r>
            <w:r>
              <w:rPr>
                <w:rFonts w:ascii="Century" w:hAnsi="Century"/>
                <w:lang w:val="tr-TR"/>
              </w:rPr>
              <w:t>itibariyle faaliyette bulunan 22</w:t>
            </w:r>
            <w:r w:rsidR="00084428" w:rsidRPr="00300F16">
              <w:rPr>
                <w:rFonts w:ascii="Century" w:hAnsi="Century"/>
                <w:lang w:val="tr-TR"/>
              </w:rPr>
              <w:t xml:space="preserve"> </w:t>
            </w:r>
            <w:r w:rsidR="005F7EF5">
              <w:rPr>
                <w:rFonts w:ascii="Century" w:hAnsi="Century"/>
                <w:lang w:val="tr-TR"/>
              </w:rPr>
              <w:t xml:space="preserve">hayat / emeklilik </w:t>
            </w:r>
            <w:r w:rsidR="00084428" w:rsidRPr="00300F16">
              <w:rPr>
                <w:rFonts w:ascii="Century" w:hAnsi="Century"/>
                <w:lang w:val="tr-TR"/>
              </w:rPr>
              <w:t>şirket</w:t>
            </w:r>
            <w:r w:rsidR="005F7EF5">
              <w:rPr>
                <w:rFonts w:ascii="Century" w:hAnsi="Century"/>
                <w:lang w:val="tr-TR"/>
              </w:rPr>
              <w:t>ine</w:t>
            </w:r>
            <w:r w:rsidR="00084428" w:rsidRPr="00300F16">
              <w:rPr>
                <w:rFonts w:ascii="Century" w:hAnsi="Century"/>
                <w:lang w:val="tr-TR"/>
              </w:rPr>
              <w:t xml:space="preserve"> ilişkin detaylı veriler Rapor’un Tablolar kısmında </w:t>
            </w:r>
            <w:r w:rsidR="00084428" w:rsidRPr="00171831">
              <w:rPr>
                <w:rFonts w:ascii="Century" w:hAnsi="Century"/>
                <w:lang w:val="tr-TR"/>
              </w:rPr>
              <w:t>(Tablo</w:t>
            </w:r>
            <w:r w:rsidR="00891E9E" w:rsidRPr="00171831">
              <w:rPr>
                <w:rFonts w:ascii="Century" w:hAnsi="Century"/>
                <w:lang w:val="tr-TR"/>
              </w:rPr>
              <w:t xml:space="preserve"> </w:t>
            </w:r>
            <w:r w:rsidR="00171831" w:rsidRPr="00171831">
              <w:rPr>
                <w:rFonts w:ascii="Century" w:hAnsi="Century"/>
                <w:lang w:val="tr-TR"/>
              </w:rPr>
              <w:t>42</w:t>
            </w:r>
            <w:r w:rsidR="00084428" w:rsidRPr="00171831">
              <w:rPr>
                <w:rFonts w:ascii="Century" w:hAnsi="Century"/>
                <w:lang w:val="tr-TR"/>
              </w:rPr>
              <w:t>-4</w:t>
            </w:r>
            <w:r w:rsidR="00171831" w:rsidRPr="00171831">
              <w:rPr>
                <w:rFonts w:ascii="Century" w:hAnsi="Century"/>
                <w:lang w:val="tr-TR"/>
              </w:rPr>
              <w:t>9</w:t>
            </w:r>
            <w:r w:rsidR="00084428" w:rsidRPr="00171831">
              <w:rPr>
                <w:rFonts w:ascii="Century" w:hAnsi="Century"/>
                <w:lang w:val="tr-TR"/>
              </w:rPr>
              <w:t>) verilmiştir.</w:t>
            </w:r>
          </w:p>
          <w:p w:rsidR="00084428" w:rsidRPr="00171831" w:rsidRDefault="00084428" w:rsidP="008D17FE">
            <w:pPr>
              <w:jc w:val="both"/>
              <w:rPr>
                <w:rFonts w:ascii="Century" w:hAnsi="Century"/>
                <w:lang w:val="tr-TR"/>
              </w:rPr>
            </w:pPr>
          </w:p>
          <w:p w:rsidR="00E9638A" w:rsidRPr="009770F5" w:rsidRDefault="00084428" w:rsidP="006B3335">
            <w:pPr>
              <w:jc w:val="both"/>
              <w:rPr>
                <w:rFonts w:ascii="Century" w:hAnsi="Century"/>
                <w:lang w:val="tr-TR"/>
              </w:rPr>
            </w:pPr>
            <w:r w:rsidRPr="009770F5">
              <w:rPr>
                <w:rFonts w:ascii="Century" w:hAnsi="Century"/>
                <w:lang w:val="tr-TR"/>
              </w:rPr>
              <w:t>Direkt prim üretiminin verilen teminat bazında yıllar itibariyle seyri incelendiğinde, birikimli sigorta  portföyün</w:t>
            </w:r>
            <w:r w:rsidR="00891E9E" w:rsidRPr="009770F5">
              <w:rPr>
                <w:rFonts w:ascii="Century" w:hAnsi="Century"/>
                <w:lang w:val="tr-TR"/>
              </w:rPr>
              <w:t>ün</w:t>
            </w:r>
            <w:r w:rsidRPr="009770F5">
              <w:rPr>
                <w:rFonts w:ascii="Century" w:hAnsi="Century"/>
                <w:lang w:val="tr-TR"/>
              </w:rPr>
              <w:t xml:space="preserve"> </w:t>
            </w:r>
            <w:r w:rsidR="00513CE4">
              <w:rPr>
                <w:rFonts w:ascii="Century" w:hAnsi="Century"/>
                <w:lang w:val="tr-TR"/>
              </w:rPr>
              <w:t>a</w:t>
            </w:r>
            <w:r w:rsidRPr="009770F5">
              <w:rPr>
                <w:rFonts w:ascii="Century" w:hAnsi="Century"/>
                <w:lang w:val="tr-TR"/>
              </w:rPr>
              <w:t>zal</w:t>
            </w:r>
            <w:r w:rsidR="00874EEE" w:rsidRPr="009770F5">
              <w:rPr>
                <w:rFonts w:ascii="Century" w:hAnsi="Century"/>
                <w:lang w:val="tr-TR"/>
              </w:rPr>
              <w:t>makta</w:t>
            </w:r>
            <w:r w:rsidRPr="009770F5">
              <w:rPr>
                <w:rFonts w:ascii="Century" w:hAnsi="Century"/>
                <w:lang w:val="tr-TR"/>
              </w:rPr>
              <w:t xml:space="preserve"> olduğu, biriki</w:t>
            </w:r>
            <w:r w:rsidR="00891E9E" w:rsidRPr="009770F5">
              <w:rPr>
                <w:rFonts w:ascii="Century" w:hAnsi="Century"/>
                <w:lang w:val="tr-TR"/>
              </w:rPr>
              <w:t>mli olmayan sigorta portföyünün</w:t>
            </w:r>
            <w:r w:rsidRPr="009770F5">
              <w:rPr>
                <w:rFonts w:ascii="Century" w:hAnsi="Century"/>
                <w:lang w:val="tr-TR"/>
              </w:rPr>
              <w:t xml:space="preserve"> toplam portföy içindeki ağırlığının </w:t>
            </w:r>
            <w:r w:rsidR="00891E9E" w:rsidRPr="009770F5">
              <w:rPr>
                <w:rFonts w:ascii="Century" w:hAnsi="Century"/>
                <w:lang w:val="tr-TR"/>
              </w:rPr>
              <w:t xml:space="preserve">ise </w:t>
            </w:r>
            <w:r w:rsidRPr="009770F5">
              <w:rPr>
                <w:rFonts w:ascii="Century" w:hAnsi="Century"/>
                <w:lang w:val="tr-TR"/>
              </w:rPr>
              <w:t xml:space="preserve">arttığı gözlenmektedir.   </w:t>
            </w:r>
          </w:p>
          <w:p w:rsidR="00572E97" w:rsidRPr="00367FA3" w:rsidRDefault="00572E97" w:rsidP="006B3335">
            <w:pPr>
              <w:jc w:val="both"/>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AE5034" w:rsidRPr="00A41A00" w:rsidRDefault="00997B5C" w:rsidP="00997B5C">
            <w:pPr>
              <w:rPr>
                <w:rFonts w:ascii="Century" w:hAnsi="Century"/>
                <w:b/>
                <w:color w:val="404040"/>
              </w:rPr>
            </w:pPr>
            <w:r>
              <w:rPr>
                <w:rFonts w:ascii="Century" w:hAnsi="Century"/>
                <w:b/>
                <w:color w:val="404040"/>
              </w:rPr>
              <w:t>1.5.5</w:t>
            </w:r>
            <w:r w:rsidR="002B1753" w:rsidRPr="00A41A00">
              <w:rPr>
                <w:rFonts w:ascii="Century" w:hAnsi="Century"/>
                <w:b/>
                <w:color w:val="404040"/>
              </w:rPr>
              <w:t xml:space="preserve">.  </w:t>
            </w:r>
            <w:r w:rsidR="00AE5034" w:rsidRPr="00A41A00">
              <w:rPr>
                <w:rFonts w:ascii="Century" w:hAnsi="Century"/>
                <w:b/>
                <w:color w:val="404040"/>
              </w:rPr>
              <w:t>Life Branch Activities</w:t>
            </w:r>
          </w:p>
          <w:p w:rsidR="00AE5034" w:rsidRPr="00A41A00" w:rsidRDefault="00AE5034" w:rsidP="008D17FE">
            <w:pPr>
              <w:rPr>
                <w:rFonts w:ascii="Century" w:hAnsi="Century"/>
                <w:color w:val="404040"/>
                <w:lang w:val="tr-TR"/>
              </w:rPr>
            </w:pPr>
          </w:p>
          <w:p w:rsidR="00AE5034" w:rsidRPr="00FE283D" w:rsidRDefault="00AE5034" w:rsidP="00AE5034">
            <w:pPr>
              <w:jc w:val="both"/>
              <w:rPr>
                <w:rFonts w:ascii="Century" w:hAnsi="Century" w:cs="Arial"/>
                <w:color w:val="595959"/>
                <w:lang w:val="tr-TR"/>
              </w:rPr>
            </w:pPr>
            <w:r w:rsidRPr="00FE283D">
              <w:rPr>
                <w:rFonts w:ascii="Century" w:hAnsi="Century" w:cs="Arial"/>
                <w:color w:val="595959"/>
                <w:lang w:val="tr-TR"/>
              </w:rPr>
              <w:t>There are 2</w:t>
            </w:r>
            <w:r w:rsidR="00513CE4" w:rsidRPr="00FE283D">
              <w:rPr>
                <w:rFonts w:ascii="Century" w:hAnsi="Century" w:cs="Arial"/>
                <w:color w:val="595959"/>
                <w:lang w:val="tr-TR"/>
              </w:rPr>
              <w:t>9</w:t>
            </w:r>
            <w:r w:rsidRPr="00FE283D">
              <w:rPr>
                <w:rFonts w:ascii="Century" w:hAnsi="Century" w:cs="Arial"/>
                <w:color w:val="595959"/>
                <w:lang w:val="tr-TR"/>
              </w:rPr>
              <w:t xml:space="preserve"> companies in the life branch in insurance sector including </w:t>
            </w:r>
            <w:r w:rsidR="00623E92" w:rsidRPr="00FE283D">
              <w:rPr>
                <w:rFonts w:ascii="Century" w:hAnsi="Century" w:cs="Arial"/>
                <w:color w:val="595959"/>
                <w:lang w:val="tr-TR"/>
              </w:rPr>
              <w:t>6</w:t>
            </w:r>
            <w:r w:rsidRPr="00FE283D">
              <w:rPr>
                <w:rFonts w:ascii="Century" w:hAnsi="Century" w:cs="Arial"/>
                <w:color w:val="595959"/>
                <w:lang w:val="tr-TR"/>
              </w:rPr>
              <w:t xml:space="preserve"> non–life companies maintaining </w:t>
            </w:r>
            <w:r w:rsidR="00874EEE" w:rsidRPr="00FE283D">
              <w:rPr>
                <w:rFonts w:ascii="Century" w:hAnsi="Century" w:cs="Arial"/>
                <w:color w:val="595959"/>
                <w:lang w:val="tr-TR"/>
              </w:rPr>
              <w:t xml:space="preserve">only </w:t>
            </w:r>
            <w:r w:rsidRPr="00FE283D">
              <w:rPr>
                <w:rFonts w:ascii="Century" w:hAnsi="Century" w:cs="Arial"/>
                <w:color w:val="595959"/>
                <w:lang w:val="tr-TR"/>
              </w:rPr>
              <w:t>its inactive life portfolio</w:t>
            </w:r>
            <w:r w:rsidR="00513CE4" w:rsidRPr="00FE283D">
              <w:rPr>
                <w:rFonts w:ascii="Century" w:hAnsi="Century" w:cs="Arial"/>
                <w:color w:val="595959"/>
                <w:lang w:val="tr-TR"/>
              </w:rPr>
              <w:t xml:space="preserve"> in 2008</w:t>
            </w:r>
            <w:r w:rsidRPr="00FE283D">
              <w:rPr>
                <w:rFonts w:ascii="Century" w:hAnsi="Century" w:cs="Arial"/>
                <w:color w:val="595959"/>
                <w:lang w:val="tr-TR"/>
              </w:rPr>
              <w:t xml:space="preserve">. The detailed data about </w:t>
            </w:r>
            <w:r w:rsidR="00513CE4" w:rsidRPr="00FE283D">
              <w:rPr>
                <w:rFonts w:ascii="Century" w:hAnsi="Century" w:cs="Arial"/>
                <w:color w:val="595959"/>
                <w:lang w:val="tr-TR"/>
              </w:rPr>
              <w:t>22</w:t>
            </w:r>
            <w:r w:rsidRPr="00FE283D">
              <w:rPr>
                <w:rFonts w:ascii="Century" w:hAnsi="Century" w:cs="Arial"/>
                <w:color w:val="595959"/>
                <w:lang w:val="tr-TR"/>
              </w:rPr>
              <w:t xml:space="preserve"> active</w:t>
            </w:r>
            <w:r w:rsidR="005F7EF5" w:rsidRPr="00FE283D">
              <w:rPr>
                <w:rFonts w:ascii="Century" w:hAnsi="Century" w:cs="Arial"/>
                <w:color w:val="595959"/>
                <w:lang w:val="tr-TR"/>
              </w:rPr>
              <w:t xml:space="preserve"> life / pension</w:t>
            </w:r>
            <w:r w:rsidRPr="00FE283D">
              <w:rPr>
                <w:rFonts w:ascii="Century" w:hAnsi="Century" w:cs="Arial"/>
                <w:color w:val="595959"/>
                <w:lang w:val="tr-TR"/>
              </w:rPr>
              <w:t xml:space="preserve"> companies as at</w:t>
            </w:r>
            <w:r w:rsidR="00513CE4" w:rsidRPr="00FE283D">
              <w:rPr>
                <w:rFonts w:ascii="Century" w:hAnsi="Century" w:cs="Arial"/>
                <w:color w:val="595959"/>
                <w:lang w:val="tr-TR"/>
              </w:rPr>
              <w:t xml:space="preserve"> </w:t>
            </w:r>
            <w:r w:rsidRPr="00FE283D">
              <w:rPr>
                <w:rFonts w:ascii="Century" w:hAnsi="Century" w:cs="Arial"/>
                <w:color w:val="595959"/>
                <w:lang w:val="tr-TR"/>
              </w:rPr>
              <w:t xml:space="preserve">December </w:t>
            </w:r>
            <w:r w:rsidR="00AB220A" w:rsidRPr="00FE283D">
              <w:rPr>
                <w:rFonts w:ascii="Century" w:hAnsi="Century" w:cs="Arial"/>
                <w:color w:val="595959"/>
                <w:lang w:val="tr-TR"/>
              </w:rPr>
              <w:t xml:space="preserve">31, </w:t>
            </w:r>
            <w:r w:rsidRPr="00FE283D">
              <w:rPr>
                <w:rFonts w:ascii="Century" w:hAnsi="Century" w:cs="Arial"/>
                <w:color w:val="595959"/>
                <w:lang w:val="tr-TR"/>
              </w:rPr>
              <w:t>200</w:t>
            </w:r>
            <w:r w:rsidR="00513CE4" w:rsidRPr="00FE283D">
              <w:rPr>
                <w:rFonts w:ascii="Century" w:hAnsi="Century" w:cs="Arial"/>
                <w:color w:val="595959"/>
                <w:lang w:val="tr-TR"/>
              </w:rPr>
              <w:t>8</w:t>
            </w:r>
            <w:r w:rsidRPr="00FE283D">
              <w:rPr>
                <w:rFonts w:ascii="Century" w:hAnsi="Century" w:cs="Arial"/>
                <w:color w:val="595959"/>
                <w:lang w:val="tr-TR"/>
              </w:rPr>
              <w:t xml:space="preserve"> take</w:t>
            </w:r>
            <w:r w:rsidR="00874EEE" w:rsidRPr="00FE283D">
              <w:rPr>
                <w:rFonts w:ascii="Century" w:hAnsi="Century" w:cs="Arial"/>
                <w:color w:val="595959"/>
                <w:lang w:val="tr-TR"/>
              </w:rPr>
              <w:t>s</w:t>
            </w:r>
            <w:r w:rsidRPr="00FE283D">
              <w:rPr>
                <w:rFonts w:ascii="Century" w:hAnsi="Century" w:cs="Arial"/>
                <w:color w:val="595959"/>
                <w:lang w:val="tr-TR"/>
              </w:rPr>
              <w:t xml:space="preserve"> place in the Tables Chapter of the Report (Tables </w:t>
            </w:r>
            <w:r w:rsidR="00171831" w:rsidRPr="00FE283D">
              <w:rPr>
                <w:rFonts w:ascii="Century" w:hAnsi="Century" w:cs="Arial"/>
                <w:color w:val="595959"/>
                <w:lang w:val="tr-TR"/>
              </w:rPr>
              <w:t>42-49</w:t>
            </w:r>
            <w:r w:rsidRPr="00FE283D">
              <w:rPr>
                <w:rFonts w:ascii="Century" w:hAnsi="Century" w:cs="Arial"/>
                <w:color w:val="595959"/>
                <w:lang w:val="tr-TR"/>
              </w:rPr>
              <w:t xml:space="preserve">). </w:t>
            </w:r>
          </w:p>
          <w:p w:rsidR="00565BB9" w:rsidRPr="00FE283D" w:rsidRDefault="00565BB9" w:rsidP="008D17FE">
            <w:pPr>
              <w:rPr>
                <w:rFonts w:ascii="Century" w:hAnsi="Century" w:cs="Arial"/>
                <w:color w:val="595959"/>
                <w:lang w:val="tr-TR"/>
              </w:rPr>
            </w:pPr>
          </w:p>
          <w:p w:rsidR="00874EEE" w:rsidRPr="00FE283D" w:rsidRDefault="00874EEE" w:rsidP="00E573B5">
            <w:pPr>
              <w:jc w:val="both"/>
              <w:rPr>
                <w:rFonts w:ascii="Century" w:hAnsi="Century" w:cs="Arial"/>
                <w:color w:val="595959"/>
                <w:lang w:val="tr-TR"/>
              </w:rPr>
            </w:pPr>
          </w:p>
          <w:p w:rsidR="00623E92" w:rsidRPr="00FE283D" w:rsidRDefault="00623E92" w:rsidP="00E573B5">
            <w:pPr>
              <w:jc w:val="both"/>
              <w:rPr>
                <w:rFonts w:ascii="Century" w:hAnsi="Century" w:cs="Arial"/>
                <w:color w:val="595959"/>
                <w:lang w:val="tr-TR"/>
              </w:rPr>
            </w:pPr>
          </w:p>
          <w:p w:rsidR="00E573B5" w:rsidRPr="00FE283D" w:rsidRDefault="00E573B5" w:rsidP="00E573B5">
            <w:pPr>
              <w:jc w:val="both"/>
              <w:rPr>
                <w:rFonts w:ascii="Century" w:hAnsi="Century" w:cs="Arial"/>
                <w:color w:val="595959"/>
                <w:lang w:val="tr-TR"/>
              </w:rPr>
            </w:pPr>
            <w:r w:rsidRPr="00FE283D">
              <w:rPr>
                <w:rFonts w:ascii="Century" w:hAnsi="Century" w:cs="Arial"/>
                <w:color w:val="595959"/>
                <w:lang w:val="tr-TR"/>
              </w:rPr>
              <w:t xml:space="preserve">It is observed that there has been decrease in premium volume </w:t>
            </w:r>
            <w:r w:rsidR="0069736F" w:rsidRPr="00FE283D">
              <w:rPr>
                <w:rFonts w:ascii="Century" w:hAnsi="Century" w:cs="Arial"/>
                <w:color w:val="595959"/>
                <w:lang w:val="tr-TR"/>
              </w:rPr>
              <w:t xml:space="preserve">of </w:t>
            </w:r>
            <w:r w:rsidRPr="00FE283D">
              <w:rPr>
                <w:rFonts w:ascii="Century" w:hAnsi="Century" w:cs="Arial"/>
                <w:color w:val="595959"/>
                <w:lang w:val="tr-TR"/>
              </w:rPr>
              <w:t xml:space="preserve">permanent life insurance since 2004, while the share of </w:t>
            </w:r>
            <w:r w:rsidR="0069736F" w:rsidRPr="00FE283D">
              <w:rPr>
                <w:rFonts w:ascii="Century" w:hAnsi="Century" w:cs="Arial"/>
                <w:color w:val="595959"/>
                <w:lang w:val="tr-TR"/>
              </w:rPr>
              <w:t xml:space="preserve">term </w:t>
            </w:r>
            <w:r w:rsidRPr="00FE283D">
              <w:rPr>
                <w:rFonts w:ascii="Century" w:hAnsi="Century" w:cs="Arial"/>
                <w:color w:val="595959"/>
                <w:lang w:val="tr-TR"/>
              </w:rPr>
              <w:t>life insurance in total premium volume has an increasing trend.</w:t>
            </w:r>
          </w:p>
          <w:p w:rsidR="00565BB9" w:rsidRPr="00367FA3" w:rsidRDefault="00565BB9" w:rsidP="008D17FE">
            <w:pPr>
              <w:rPr>
                <w:rFonts w:ascii="Century" w:hAnsi="Century"/>
                <w:highlight w:val="yellow"/>
                <w:lang w:val="tr-TR"/>
              </w:rPr>
            </w:pPr>
          </w:p>
        </w:tc>
      </w:tr>
      <w:tr w:rsidR="00D86152" w:rsidRPr="00367FA3">
        <w:trPr>
          <w:gridAfter w:val="1"/>
          <w:wAfter w:w="216" w:type="dxa"/>
          <w:trHeight w:val="144"/>
        </w:trPr>
        <w:tc>
          <w:tcPr>
            <w:tcW w:w="10044" w:type="dxa"/>
            <w:gridSpan w:val="10"/>
          </w:tcPr>
          <w:p w:rsidR="00084428" w:rsidRPr="00BC1014" w:rsidRDefault="00084428" w:rsidP="00C24AA9">
            <w:pPr>
              <w:pStyle w:val="ResimYazs"/>
              <w:rPr>
                <w:rFonts w:ascii="Century" w:hAnsi="Century"/>
                <w:b w:val="0"/>
                <w:lang w:val="tr-TR"/>
              </w:rPr>
            </w:pPr>
            <w:bookmarkStart w:id="83" w:name="_Toc170665552"/>
            <w:r w:rsidRPr="00BC1014">
              <w:rPr>
                <w:rFonts w:ascii="Century" w:hAnsi="Century"/>
                <w:lang w:val="tr-TR"/>
              </w:rPr>
              <w:t xml:space="preserve">Tablo </w:t>
            </w:r>
            <w:r w:rsidRPr="00BC1014">
              <w:rPr>
                <w:rFonts w:ascii="Century" w:hAnsi="Century"/>
                <w:lang w:val="tr-TR"/>
              </w:rPr>
              <w:fldChar w:fldCharType="begin"/>
            </w:r>
            <w:r w:rsidRPr="00BC1014">
              <w:rPr>
                <w:rFonts w:ascii="Century" w:hAnsi="Century"/>
                <w:lang w:val="tr-TR"/>
              </w:rPr>
              <w:instrText xml:space="preserve"> STYLEREF 2 \s </w:instrText>
            </w:r>
            <w:r w:rsidRPr="00BC1014">
              <w:rPr>
                <w:rFonts w:ascii="Century" w:hAnsi="Century"/>
                <w:lang w:val="tr-TR"/>
              </w:rPr>
              <w:fldChar w:fldCharType="separate"/>
            </w:r>
            <w:r w:rsidR="00E117DD">
              <w:rPr>
                <w:rFonts w:ascii="Century" w:hAnsi="Century"/>
                <w:noProof/>
                <w:lang w:val="tr-TR"/>
              </w:rPr>
              <w:t>1.5</w:t>
            </w:r>
            <w:r w:rsidRPr="00BC1014">
              <w:rPr>
                <w:rFonts w:ascii="Century" w:hAnsi="Century"/>
                <w:lang w:val="tr-TR"/>
              </w:rPr>
              <w:fldChar w:fldCharType="end"/>
            </w:r>
            <w:r w:rsidRPr="00BC1014">
              <w:rPr>
                <w:rFonts w:ascii="Century" w:hAnsi="Century"/>
                <w:lang w:val="tr-TR"/>
              </w:rPr>
              <w:noBreakHyphen/>
            </w:r>
            <w:r w:rsidRPr="00BC1014">
              <w:rPr>
                <w:rFonts w:ascii="Century" w:hAnsi="Century"/>
                <w:lang w:val="tr-TR"/>
              </w:rPr>
              <w:fldChar w:fldCharType="begin"/>
            </w:r>
            <w:r w:rsidRPr="00BC1014">
              <w:rPr>
                <w:rFonts w:ascii="Century" w:hAnsi="Century"/>
                <w:lang w:val="tr-TR"/>
              </w:rPr>
              <w:instrText xml:space="preserve"> SEQ Tablo \* ARABIC \s 2 </w:instrText>
            </w:r>
            <w:r w:rsidRPr="00BC1014">
              <w:rPr>
                <w:rFonts w:ascii="Century" w:hAnsi="Century"/>
                <w:lang w:val="tr-TR"/>
              </w:rPr>
              <w:fldChar w:fldCharType="separate"/>
            </w:r>
            <w:r w:rsidR="00E117DD">
              <w:rPr>
                <w:rFonts w:ascii="Century" w:hAnsi="Century"/>
                <w:noProof/>
                <w:lang w:val="tr-TR"/>
              </w:rPr>
              <w:t>6</w:t>
            </w:r>
            <w:r w:rsidRPr="00BC1014">
              <w:rPr>
                <w:rFonts w:ascii="Century" w:hAnsi="Century"/>
                <w:lang w:val="tr-TR"/>
              </w:rPr>
              <w:fldChar w:fldCharType="end"/>
            </w:r>
            <w:r w:rsidRPr="00BC1014">
              <w:rPr>
                <w:rFonts w:ascii="Century" w:hAnsi="Century"/>
                <w:lang w:val="tr-TR"/>
              </w:rPr>
              <w:t xml:space="preserve">; </w:t>
            </w:r>
            <w:r w:rsidR="009770F5" w:rsidRPr="00BC1014">
              <w:rPr>
                <w:rFonts w:ascii="Century" w:hAnsi="Century"/>
                <w:lang w:val="tr-TR"/>
              </w:rPr>
              <w:t xml:space="preserve">Hayat Branşı </w:t>
            </w:r>
            <w:r w:rsidRPr="00BC1014">
              <w:rPr>
                <w:rFonts w:ascii="Century" w:hAnsi="Century"/>
                <w:bCs w:val="0"/>
                <w:lang w:val="tr-TR"/>
              </w:rPr>
              <w:t>Direkt Primin</w:t>
            </w:r>
            <w:r w:rsidR="009770F5" w:rsidRPr="00BC1014">
              <w:rPr>
                <w:rFonts w:ascii="Century" w:hAnsi="Century"/>
                <w:bCs w:val="0"/>
                <w:lang w:val="tr-TR"/>
              </w:rPr>
              <w:t>in</w:t>
            </w:r>
            <w:r w:rsidRPr="00BC1014">
              <w:rPr>
                <w:rFonts w:ascii="Century" w:hAnsi="Century"/>
                <w:bCs w:val="0"/>
                <w:lang w:val="tr-TR"/>
              </w:rPr>
              <w:t xml:space="preserve"> Teminat Bazında Dağ</w:t>
            </w:r>
            <w:r w:rsidR="009770F5" w:rsidRPr="00BC1014">
              <w:rPr>
                <w:rFonts w:ascii="Century" w:hAnsi="Century"/>
                <w:bCs w:val="0"/>
                <w:lang w:val="tr-TR"/>
              </w:rPr>
              <w:t>ılımı</w:t>
            </w:r>
            <w:r w:rsidRPr="00BC1014">
              <w:rPr>
                <w:rFonts w:ascii="Century" w:hAnsi="Century"/>
                <w:bCs w:val="0"/>
                <w:lang w:val="tr-TR"/>
              </w:rPr>
              <w:t xml:space="preserve">– </w:t>
            </w:r>
            <w:r w:rsidRPr="00BC1014">
              <w:rPr>
                <w:rFonts w:ascii="Century" w:hAnsi="Century"/>
                <w:b w:val="0"/>
                <w:bCs w:val="0"/>
                <w:i/>
                <w:lang w:val="tr-TR"/>
              </w:rPr>
              <w:t xml:space="preserve">Direct </w:t>
            </w:r>
            <w:r w:rsidRPr="00BC1014">
              <w:rPr>
                <w:rFonts w:ascii="Century" w:hAnsi="Century"/>
                <w:b w:val="0"/>
                <w:i/>
                <w:iCs/>
                <w:lang w:val="tr-TR"/>
              </w:rPr>
              <w:t>Premium as Covers</w:t>
            </w:r>
            <w:bookmarkEnd w:id="83"/>
          </w:p>
          <w:tbl>
            <w:tblPr>
              <w:tblW w:w="10057" w:type="dxa"/>
              <w:jc w:val="center"/>
              <w:tblLayout w:type="fixed"/>
              <w:tblCellMar>
                <w:left w:w="70" w:type="dxa"/>
                <w:right w:w="70" w:type="dxa"/>
              </w:tblCellMar>
              <w:tblLook w:val="04A0" w:firstRow="1" w:lastRow="0" w:firstColumn="1" w:lastColumn="0" w:noHBand="0" w:noVBand="1"/>
            </w:tblPr>
            <w:tblGrid>
              <w:gridCol w:w="4340"/>
              <w:gridCol w:w="1098"/>
              <w:gridCol w:w="1148"/>
              <w:gridCol w:w="1157"/>
              <w:gridCol w:w="1157"/>
              <w:gridCol w:w="1157"/>
            </w:tblGrid>
            <w:tr w:rsidR="007502DF" w:rsidRPr="007502DF">
              <w:trPr>
                <w:trHeight w:val="256"/>
                <w:jc w:val="center"/>
              </w:trPr>
              <w:tc>
                <w:tcPr>
                  <w:tcW w:w="4340" w:type="dxa"/>
                  <w:tcBorders>
                    <w:top w:val="nil"/>
                    <w:left w:val="nil"/>
                    <w:bottom w:val="nil"/>
                    <w:right w:val="nil"/>
                  </w:tcBorders>
                  <w:shd w:val="clear" w:color="auto" w:fill="auto"/>
                  <w:vAlign w:val="center"/>
                </w:tcPr>
                <w:p w:rsidR="007502DF" w:rsidRPr="007502DF" w:rsidRDefault="007502DF" w:rsidP="007502DF">
                  <w:pPr>
                    <w:rPr>
                      <w:rFonts w:ascii="Century" w:hAnsi="Century" w:cs="Arial TUR"/>
                      <w:b/>
                      <w:bCs/>
                      <w:sz w:val="20"/>
                      <w:szCs w:val="20"/>
                      <w:lang w:val="tr-TR" w:eastAsia="tr-TR"/>
                    </w:rPr>
                  </w:pPr>
                  <w:r w:rsidRPr="007502DF">
                    <w:rPr>
                      <w:rFonts w:ascii="Century" w:hAnsi="Century" w:cs="Arial TUR"/>
                      <w:b/>
                      <w:bCs/>
                      <w:sz w:val="20"/>
                      <w:szCs w:val="20"/>
                      <w:lang w:val="tr-TR" w:eastAsia="tr-TR"/>
                    </w:rPr>
                    <w:t>(000 TL)</w:t>
                  </w:r>
                </w:p>
              </w:tc>
              <w:tc>
                <w:tcPr>
                  <w:tcW w:w="109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2004</w:t>
                  </w:r>
                </w:p>
              </w:tc>
              <w:tc>
                <w:tcPr>
                  <w:tcW w:w="114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2005</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2006</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2007</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2008</w:t>
                  </w:r>
                </w:p>
              </w:tc>
            </w:tr>
            <w:tr w:rsidR="007502DF" w:rsidRPr="007502DF">
              <w:trPr>
                <w:trHeight w:val="256"/>
                <w:jc w:val="center"/>
              </w:trPr>
              <w:tc>
                <w:tcPr>
                  <w:tcW w:w="4340" w:type="dxa"/>
                  <w:tcBorders>
                    <w:top w:val="single" w:sz="4" w:space="0" w:color="auto"/>
                    <w:left w:val="nil"/>
                    <w:bottom w:val="nil"/>
                    <w:right w:val="nil"/>
                  </w:tcBorders>
                  <w:shd w:val="clear" w:color="auto" w:fill="auto"/>
                  <w:vAlign w:val="center"/>
                </w:tcPr>
                <w:p w:rsidR="007502DF" w:rsidRPr="007502DF" w:rsidRDefault="007502DF" w:rsidP="007502DF">
                  <w:pPr>
                    <w:rPr>
                      <w:rFonts w:ascii="Century" w:hAnsi="Century" w:cs="Arial TUR"/>
                      <w:sz w:val="20"/>
                      <w:szCs w:val="20"/>
                      <w:lang w:val="tr-TR" w:eastAsia="tr-TR"/>
                    </w:rPr>
                  </w:pPr>
                  <w:r w:rsidRPr="007502DF">
                    <w:rPr>
                      <w:rFonts w:ascii="Century" w:hAnsi="Century" w:cs="Arial TUR"/>
                      <w:sz w:val="20"/>
                      <w:szCs w:val="20"/>
                      <w:lang w:val="tr-TR" w:eastAsia="tr-TR"/>
                    </w:rPr>
                    <w:t xml:space="preserve">Birikimi Olmayan - </w:t>
                  </w:r>
                  <w:r w:rsidRPr="007502DF">
                    <w:rPr>
                      <w:rFonts w:ascii="Century" w:hAnsi="Century" w:cs="Arial TUR"/>
                      <w:i/>
                      <w:iCs/>
                      <w:sz w:val="20"/>
                      <w:szCs w:val="20"/>
                      <w:lang w:val="tr-TR" w:eastAsia="tr-TR"/>
                    </w:rPr>
                    <w:t>Life Insurance</w:t>
                  </w:r>
                </w:p>
              </w:tc>
              <w:tc>
                <w:tcPr>
                  <w:tcW w:w="1098" w:type="dxa"/>
                  <w:tcBorders>
                    <w:top w:val="single" w:sz="4" w:space="0" w:color="auto"/>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242.756</w:t>
                  </w:r>
                </w:p>
              </w:tc>
              <w:tc>
                <w:tcPr>
                  <w:tcW w:w="1148" w:type="dxa"/>
                  <w:tcBorders>
                    <w:top w:val="single" w:sz="4" w:space="0" w:color="auto"/>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360.899</w:t>
                  </w:r>
                </w:p>
              </w:tc>
              <w:tc>
                <w:tcPr>
                  <w:tcW w:w="1157" w:type="dxa"/>
                  <w:tcBorders>
                    <w:top w:val="single" w:sz="4" w:space="0" w:color="auto"/>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597.013</w:t>
                  </w:r>
                </w:p>
              </w:tc>
              <w:tc>
                <w:tcPr>
                  <w:tcW w:w="1157" w:type="dxa"/>
                  <w:tcBorders>
                    <w:top w:val="single" w:sz="4" w:space="0" w:color="auto"/>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716.505</w:t>
                  </w:r>
                </w:p>
              </w:tc>
              <w:tc>
                <w:tcPr>
                  <w:tcW w:w="1157" w:type="dxa"/>
                  <w:tcBorders>
                    <w:top w:val="single" w:sz="4" w:space="0" w:color="auto"/>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940.968</w:t>
                  </w:r>
                </w:p>
              </w:tc>
            </w:tr>
            <w:tr w:rsidR="007502DF" w:rsidRPr="007502DF">
              <w:trPr>
                <w:trHeight w:val="256"/>
                <w:jc w:val="center"/>
              </w:trPr>
              <w:tc>
                <w:tcPr>
                  <w:tcW w:w="4340" w:type="dxa"/>
                  <w:tcBorders>
                    <w:top w:val="nil"/>
                    <w:left w:val="nil"/>
                    <w:bottom w:val="nil"/>
                    <w:right w:val="nil"/>
                  </w:tcBorders>
                  <w:shd w:val="clear" w:color="auto" w:fill="auto"/>
                  <w:vAlign w:val="center"/>
                </w:tcPr>
                <w:p w:rsidR="007502DF" w:rsidRPr="007502DF" w:rsidRDefault="007502DF" w:rsidP="007502DF">
                  <w:pPr>
                    <w:rPr>
                      <w:rFonts w:ascii="Century" w:hAnsi="Century" w:cs="Arial TUR"/>
                      <w:sz w:val="20"/>
                      <w:szCs w:val="20"/>
                      <w:lang w:val="tr-TR" w:eastAsia="tr-TR"/>
                    </w:rPr>
                  </w:pPr>
                  <w:r w:rsidRPr="007502DF">
                    <w:rPr>
                      <w:rFonts w:ascii="Century" w:hAnsi="Century" w:cs="Arial TUR"/>
                      <w:sz w:val="20"/>
                      <w:szCs w:val="20"/>
                      <w:lang w:val="tr-TR" w:eastAsia="tr-TR"/>
                    </w:rPr>
                    <w:t xml:space="preserve">  Yıllık Hayat - </w:t>
                  </w:r>
                  <w:r w:rsidRPr="007502DF">
                    <w:rPr>
                      <w:rFonts w:ascii="Century" w:hAnsi="Century" w:cs="Arial TUR"/>
                      <w:i/>
                      <w:iCs/>
                      <w:sz w:val="20"/>
                      <w:szCs w:val="20"/>
                      <w:lang w:val="tr-TR" w:eastAsia="tr-TR"/>
                    </w:rPr>
                    <w:t>Annually Life Insurance</w:t>
                  </w:r>
                </w:p>
              </w:tc>
              <w:tc>
                <w:tcPr>
                  <w:tcW w:w="109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88.539</w:t>
                  </w:r>
                </w:p>
              </w:tc>
              <w:tc>
                <w:tcPr>
                  <w:tcW w:w="114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158.630</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274.634</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377.223</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433.363</w:t>
                  </w:r>
                </w:p>
              </w:tc>
            </w:tr>
            <w:tr w:rsidR="007502DF" w:rsidRPr="007502DF">
              <w:trPr>
                <w:trHeight w:val="256"/>
                <w:jc w:val="center"/>
              </w:trPr>
              <w:tc>
                <w:tcPr>
                  <w:tcW w:w="4340" w:type="dxa"/>
                  <w:tcBorders>
                    <w:top w:val="nil"/>
                    <w:left w:val="nil"/>
                    <w:bottom w:val="nil"/>
                    <w:right w:val="nil"/>
                  </w:tcBorders>
                  <w:shd w:val="clear" w:color="auto" w:fill="auto"/>
                  <w:vAlign w:val="center"/>
                </w:tcPr>
                <w:p w:rsidR="007502DF" w:rsidRPr="007502DF" w:rsidRDefault="007502DF" w:rsidP="007502DF">
                  <w:pPr>
                    <w:rPr>
                      <w:rFonts w:ascii="Century" w:hAnsi="Century" w:cs="Arial TUR"/>
                      <w:sz w:val="20"/>
                      <w:szCs w:val="20"/>
                      <w:lang w:val="tr-TR" w:eastAsia="tr-TR"/>
                    </w:rPr>
                  </w:pPr>
                  <w:r w:rsidRPr="007502DF">
                    <w:rPr>
                      <w:rFonts w:ascii="Century" w:hAnsi="Century" w:cs="Arial TUR"/>
                      <w:sz w:val="20"/>
                      <w:szCs w:val="20"/>
                      <w:lang w:val="tr-TR" w:eastAsia="tr-TR"/>
                    </w:rPr>
                    <w:t xml:space="preserve">  Uzun Süreli Hayat - </w:t>
                  </w:r>
                  <w:r w:rsidRPr="007502DF">
                    <w:rPr>
                      <w:rFonts w:ascii="Century" w:hAnsi="Century" w:cs="Arial TUR"/>
                      <w:i/>
                      <w:iCs/>
                      <w:sz w:val="20"/>
                      <w:szCs w:val="20"/>
                      <w:lang w:val="tr-TR" w:eastAsia="tr-TR"/>
                    </w:rPr>
                    <w:t>Long Term Life Ins</w:t>
                  </w:r>
                  <w:r w:rsidR="00CD73DC">
                    <w:rPr>
                      <w:rFonts w:ascii="Century" w:hAnsi="Century" w:cs="Arial TUR"/>
                      <w:i/>
                      <w:iCs/>
                      <w:sz w:val="20"/>
                      <w:szCs w:val="20"/>
                      <w:lang w:val="tr-TR" w:eastAsia="tr-TR"/>
                    </w:rPr>
                    <w:t>.</w:t>
                  </w:r>
                </w:p>
              </w:tc>
              <w:tc>
                <w:tcPr>
                  <w:tcW w:w="109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72.343</w:t>
                  </w:r>
                </w:p>
              </w:tc>
              <w:tc>
                <w:tcPr>
                  <w:tcW w:w="114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123.673</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240.112</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268.952</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429.061</w:t>
                  </w:r>
                </w:p>
              </w:tc>
            </w:tr>
            <w:tr w:rsidR="007502DF" w:rsidRPr="007502DF">
              <w:trPr>
                <w:trHeight w:val="256"/>
                <w:jc w:val="center"/>
              </w:trPr>
              <w:tc>
                <w:tcPr>
                  <w:tcW w:w="4340" w:type="dxa"/>
                  <w:tcBorders>
                    <w:top w:val="nil"/>
                    <w:left w:val="nil"/>
                    <w:bottom w:val="nil"/>
                    <w:right w:val="nil"/>
                  </w:tcBorders>
                  <w:shd w:val="clear" w:color="auto" w:fill="auto"/>
                  <w:vAlign w:val="center"/>
                </w:tcPr>
                <w:p w:rsidR="007502DF" w:rsidRPr="007502DF" w:rsidRDefault="007502DF" w:rsidP="007502DF">
                  <w:pPr>
                    <w:rPr>
                      <w:rFonts w:ascii="Century" w:hAnsi="Century" w:cs="Arial TUR"/>
                      <w:sz w:val="20"/>
                      <w:szCs w:val="20"/>
                      <w:lang w:val="tr-TR" w:eastAsia="tr-TR"/>
                    </w:rPr>
                  </w:pPr>
                  <w:r w:rsidRPr="007502DF">
                    <w:rPr>
                      <w:rFonts w:ascii="Century" w:hAnsi="Century" w:cs="Arial TUR"/>
                      <w:sz w:val="20"/>
                      <w:szCs w:val="20"/>
                      <w:lang w:val="tr-TR" w:eastAsia="tr-TR"/>
                    </w:rPr>
                    <w:t xml:space="preserve">  Sadece Yaşam Teminatı - </w:t>
                  </w:r>
                  <w:r w:rsidRPr="007502DF">
                    <w:rPr>
                      <w:rFonts w:ascii="Century" w:hAnsi="Century" w:cs="Arial TUR"/>
                      <w:i/>
                      <w:iCs/>
                      <w:sz w:val="20"/>
                      <w:szCs w:val="20"/>
                      <w:lang w:val="tr-TR" w:eastAsia="tr-TR"/>
                    </w:rPr>
                    <w:t>Survival Ins</w:t>
                  </w:r>
                  <w:r w:rsidR="00CD73DC">
                    <w:rPr>
                      <w:rFonts w:ascii="Century" w:hAnsi="Century" w:cs="Arial TUR"/>
                      <w:i/>
                      <w:iCs/>
                      <w:sz w:val="20"/>
                      <w:szCs w:val="20"/>
                      <w:lang w:val="tr-TR" w:eastAsia="tr-TR"/>
                    </w:rPr>
                    <w:t>.</w:t>
                  </w:r>
                </w:p>
              </w:tc>
              <w:tc>
                <w:tcPr>
                  <w:tcW w:w="109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46.488</w:t>
                  </w:r>
                </w:p>
              </w:tc>
              <w:tc>
                <w:tcPr>
                  <w:tcW w:w="114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57.665</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76.173</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65.204</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71.804</w:t>
                  </w:r>
                </w:p>
              </w:tc>
            </w:tr>
            <w:tr w:rsidR="007502DF" w:rsidRPr="007502DF">
              <w:trPr>
                <w:trHeight w:val="256"/>
                <w:jc w:val="center"/>
              </w:trPr>
              <w:tc>
                <w:tcPr>
                  <w:tcW w:w="4340" w:type="dxa"/>
                  <w:tcBorders>
                    <w:top w:val="nil"/>
                    <w:left w:val="nil"/>
                    <w:bottom w:val="nil"/>
                    <w:right w:val="nil"/>
                  </w:tcBorders>
                  <w:shd w:val="clear" w:color="auto" w:fill="auto"/>
                  <w:vAlign w:val="center"/>
                </w:tcPr>
                <w:p w:rsidR="007502DF" w:rsidRPr="007502DF" w:rsidRDefault="007502DF" w:rsidP="007502DF">
                  <w:pPr>
                    <w:rPr>
                      <w:rFonts w:ascii="Century" w:hAnsi="Century" w:cs="Arial TUR"/>
                      <w:sz w:val="20"/>
                      <w:szCs w:val="20"/>
                      <w:lang w:val="tr-TR" w:eastAsia="tr-TR"/>
                    </w:rPr>
                  </w:pPr>
                  <w:r w:rsidRPr="007502DF">
                    <w:rPr>
                      <w:rFonts w:ascii="Century" w:hAnsi="Century" w:cs="Arial TUR"/>
                      <w:sz w:val="20"/>
                      <w:szCs w:val="20"/>
                      <w:lang w:val="tr-TR" w:eastAsia="tr-TR"/>
                    </w:rPr>
                    <w:t xml:space="preserve">  Karma Sigorta - </w:t>
                  </w:r>
                  <w:r w:rsidRPr="007502DF">
                    <w:rPr>
                      <w:rFonts w:ascii="Century" w:hAnsi="Century" w:cs="Arial TUR"/>
                      <w:i/>
                      <w:iCs/>
                      <w:sz w:val="20"/>
                      <w:szCs w:val="20"/>
                      <w:lang w:val="tr-TR" w:eastAsia="tr-TR"/>
                    </w:rPr>
                    <w:t>Endowment Insurance</w:t>
                  </w:r>
                </w:p>
              </w:tc>
              <w:tc>
                <w:tcPr>
                  <w:tcW w:w="109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35.386</w:t>
                  </w:r>
                </w:p>
              </w:tc>
              <w:tc>
                <w:tcPr>
                  <w:tcW w:w="114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20.931</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6.095</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5.126</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6.741</w:t>
                  </w:r>
                </w:p>
              </w:tc>
            </w:tr>
            <w:tr w:rsidR="007502DF" w:rsidRPr="007502DF">
              <w:trPr>
                <w:trHeight w:val="256"/>
                <w:jc w:val="center"/>
              </w:trPr>
              <w:tc>
                <w:tcPr>
                  <w:tcW w:w="4340" w:type="dxa"/>
                  <w:tcBorders>
                    <w:top w:val="nil"/>
                    <w:left w:val="nil"/>
                    <w:bottom w:val="nil"/>
                    <w:right w:val="nil"/>
                  </w:tcBorders>
                  <w:shd w:val="clear" w:color="auto" w:fill="auto"/>
                  <w:vAlign w:val="center"/>
                </w:tcPr>
                <w:p w:rsidR="007502DF" w:rsidRPr="007502DF" w:rsidRDefault="007502DF" w:rsidP="007502DF">
                  <w:pPr>
                    <w:rPr>
                      <w:rFonts w:ascii="Century" w:hAnsi="Century" w:cs="Arial TUR"/>
                      <w:sz w:val="20"/>
                      <w:szCs w:val="20"/>
                      <w:lang w:val="tr-TR" w:eastAsia="tr-TR"/>
                    </w:rPr>
                  </w:pPr>
                  <w:r w:rsidRPr="007502DF">
                    <w:rPr>
                      <w:rFonts w:ascii="Century" w:hAnsi="Century" w:cs="Arial TUR"/>
                      <w:sz w:val="20"/>
                      <w:szCs w:val="20"/>
                      <w:lang w:val="tr-TR" w:eastAsia="tr-TR"/>
                    </w:rPr>
                    <w:t xml:space="preserve">Birikimli Sigorta - </w:t>
                  </w:r>
                  <w:r w:rsidRPr="007502DF">
                    <w:rPr>
                      <w:rFonts w:ascii="Century" w:hAnsi="Century" w:cs="Arial TUR"/>
                      <w:i/>
                      <w:iCs/>
                      <w:sz w:val="20"/>
                      <w:szCs w:val="20"/>
                      <w:lang w:val="tr-TR" w:eastAsia="tr-TR"/>
                    </w:rPr>
                    <w:t>Permanent Life Ins</w:t>
                  </w:r>
                  <w:r w:rsidR="00CD73DC">
                    <w:rPr>
                      <w:rFonts w:ascii="Century" w:hAnsi="Century" w:cs="Arial TUR"/>
                      <w:i/>
                      <w:iCs/>
                      <w:sz w:val="20"/>
                      <w:szCs w:val="20"/>
                      <w:lang w:val="tr-TR" w:eastAsia="tr-TR"/>
                    </w:rPr>
                    <w:t>.</w:t>
                  </w:r>
                </w:p>
              </w:tc>
              <w:tc>
                <w:tcPr>
                  <w:tcW w:w="109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783.562</w:t>
                  </w:r>
                </w:p>
              </w:tc>
              <w:tc>
                <w:tcPr>
                  <w:tcW w:w="114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772.667</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677.104</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496.241</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484.941</w:t>
                  </w:r>
                </w:p>
              </w:tc>
            </w:tr>
            <w:tr w:rsidR="007502DF" w:rsidRPr="007502DF">
              <w:trPr>
                <w:trHeight w:val="256"/>
                <w:jc w:val="center"/>
              </w:trPr>
              <w:tc>
                <w:tcPr>
                  <w:tcW w:w="4340" w:type="dxa"/>
                  <w:tcBorders>
                    <w:top w:val="nil"/>
                    <w:left w:val="nil"/>
                    <w:bottom w:val="nil"/>
                    <w:right w:val="nil"/>
                  </w:tcBorders>
                  <w:shd w:val="clear" w:color="auto" w:fill="auto"/>
                  <w:vAlign w:val="center"/>
                </w:tcPr>
                <w:p w:rsidR="007502DF" w:rsidRPr="007502DF" w:rsidRDefault="007502DF" w:rsidP="007502DF">
                  <w:pPr>
                    <w:rPr>
                      <w:rFonts w:ascii="Century" w:hAnsi="Century" w:cs="Arial TUR"/>
                      <w:sz w:val="20"/>
                      <w:szCs w:val="20"/>
                      <w:lang w:val="tr-TR" w:eastAsia="tr-TR"/>
                    </w:rPr>
                  </w:pPr>
                  <w:r w:rsidRPr="007502DF">
                    <w:rPr>
                      <w:rFonts w:ascii="Century" w:hAnsi="Century" w:cs="Arial TUR"/>
                      <w:sz w:val="20"/>
                      <w:szCs w:val="20"/>
                      <w:lang w:val="tr-TR" w:eastAsia="tr-TR"/>
                    </w:rPr>
                    <w:t xml:space="preserve">Gelir Sigortası </w:t>
                  </w:r>
                  <w:r w:rsidR="00EF3D8A">
                    <w:rPr>
                      <w:rFonts w:ascii="Century" w:hAnsi="Century" w:cs="Arial TUR"/>
                      <w:sz w:val="20"/>
                      <w:szCs w:val="20"/>
                      <w:lang w:val="tr-TR" w:eastAsia="tr-TR"/>
                    </w:rPr>
                    <w:t>–</w:t>
                  </w:r>
                  <w:r w:rsidRPr="007502DF">
                    <w:rPr>
                      <w:rFonts w:ascii="Century" w:hAnsi="Century" w:cs="Arial TUR"/>
                      <w:sz w:val="20"/>
                      <w:szCs w:val="20"/>
                      <w:lang w:val="tr-TR" w:eastAsia="tr-TR"/>
                    </w:rPr>
                    <w:t xml:space="preserve"> </w:t>
                  </w:r>
                  <w:r w:rsidRPr="007502DF">
                    <w:rPr>
                      <w:rFonts w:ascii="Century" w:hAnsi="Century" w:cs="Arial TUR"/>
                      <w:i/>
                      <w:iCs/>
                      <w:sz w:val="20"/>
                      <w:szCs w:val="20"/>
                      <w:lang w:val="tr-TR" w:eastAsia="tr-TR"/>
                    </w:rPr>
                    <w:t>Annuity</w:t>
                  </w:r>
                </w:p>
              </w:tc>
              <w:tc>
                <w:tcPr>
                  <w:tcW w:w="109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157.276</w:t>
                  </w:r>
                </w:p>
              </w:tc>
              <w:tc>
                <w:tcPr>
                  <w:tcW w:w="1148"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111.424</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105.166</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113.776</w:t>
                  </w:r>
                </w:p>
              </w:tc>
              <w:tc>
                <w:tcPr>
                  <w:tcW w:w="1157" w:type="dxa"/>
                  <w:tcBorders>
                    <w:top w:val="nil"/>
                    <w:left w:val="nil"/>
                    <w:bottom w:val="nil"/>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137.619</w:t>
                  </w:r>
                </w:p>
              </w:tc>
            </w:tr>
            <w:tr w:rsidR="007502DF" w:rsidRPr="007502DF">
              <w:trPr>
                <w:trHeight w:val="256"/>
                <w:jc w:val="center"/>
              </w:trPr>
              <w:tc>
                <w:tcPr>
                  <w:tcW w:w="4340" w:type="dxa"/>
                  <w:tcBorders>
                    <w:top w:val="nil"/>
                    <w:left w:val="nil"/>
                    <w:bottom w:val="single" w:sz="4" w:space="0" w:color="auto"/>
                    <w:right w:val="nil"/>
                  </w:tcBorders>
                  <w:shd w:val="clear" w:color="auto" w:fill="auto"/>
                  <w:vAlign w:val="center"/>
                </w:tcPr>
                <w:p w:rsidR="007502DF" w:rsidRPr="007502DF" w:rsidRDefault="007502DF" w:rsidP="007502DF">
                  <w:pPr>
                    <w:rPr>
                      <w:rFonts w:ascii="Century" w:hAnsi="Century" w:cs="Arial TUR"/>
                      <w:sz w:val="20"/>
                      <w:szCs w:val="20"/>
                      <w:lang w:val="tr-TR" w:eastAsia="tr-TR"/>
                    </w:rPr>
                  </w:pPr>
                  <w:r w:rsidRPr="007502DF">
                    <w:rPr>
                      <w:rFonts w:ascii="Century" w:hAnsi="Century" w:cs="Arial TUR"/>
                      <w:sz w:val="20"/>
                      <w:szCs w:val="20"/>
                      <w:lang w:val="tr-TR" w:eastAsia="tr-TR"/>
                    </w:rPr>
                    <w:t xml:space="preserve">Diğer </w:t>
                  </w:r>
                  <w:r w:rsidR="00513CE4">
                    <w:rPr>
                      <w:rFonts w:ascii="Century" w:hAnsi="Century" w:cs="Arial TUR"/>
                      <w:sz w:val="20"/>
                      <w:szCs w:val="20"/>
                      <w:lang w:val="tr-TR" w:eastAsia="tr-TR"/>
                    </w:rPr>
                    <w:t>–</w:t>
                  </w:r>
                  <w:r w:rsidRPr="007502DF">
                    <w:rPr>
                      <w:rFonts w:ascii="Century" w:hAnsi="Century" w:cs="Arial TUR"/>
                      <w:sz w:val="20"/>
                      <w:szCs w:val="20"/>
                      <w:lang w:val="tr-TR" w:eastAsia="tr-TR"/>
                    </w:rPr>
                    <w:t xml:space="preserve"> </w:t>
                  </w:r>
                  <w:r w:rsidRPr="007502DF">
                    <w:rPr>
                      <w:rFonts w:ascii="Century" w:hAnsi="Century" w:cs="Arial TUR"/>
                      <w:i/>
                      <w:iCs/>
                      <w:sz w:val="20"/>
                      <w:szCs w:val="20"/>
                      <w:lang w:val="tr-TR" w:eastAsia="tr-TR"/>
                    </w:rPr>
                    <w:t>Others</w:t>
                  </w:r>
                </w:p>
              </w:tc>
              <w:tc>
                <w:tcPr>
                  <w:tcW w:w="1098" w:type="dxa"/>
                  <w:tcBorders>
                    <w:top w:val="nil"/>
                    <w:left w:val="nil"/>
                    <w:bottom w:val="single" w:sz="4" w:space="0" w:color="auto"/>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w:t>
                  </w:r>
                </w:p>
              </w:tc>
              <w:tc>
                <w:tcPr>
                  <w:tcW w:w="1148" w:type="dxa"/>
                  <w:tcBorders>
                    <w:top w:val="nil"/>
                    <w:left w:val="nil"/>
                    <w:bottom w:val="single" w:sz="4" w:space="0" w:color="auto"/>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w:t>
                  </w:r>
                </w:p>
              </w:tc>
              <w:tc>
                <w:tcPr>
                  <w:tcW w:w="1157" w:type="dxa"/>
                  <w:tcBorders>
                    <w:top w:val="nil"/>
                    <w:left w:val="nil"/>
                    <w:bottom w:val="single" w:sz="4" w:space="0" w:color="auto"/>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w:t>
                  </w:r>
                </w:p>
              </w:tc>
              <w:tc>
                <w:tcPr>
                  <w:tcW w:w="1157" w:type="dxa"/>
                  <w:tcBorders>
                    <w:top w:val="nil"/>
                    <w:left w:val="nil"/>
                    <w:bottom w:val="single" w:sz="4" w:space="0" w:color="auto"/>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w:t>
                  </w:r>
                </w:p>
              </w:tc>
              <w:tc>
                <w:tcPr>
                  <w:tcW w:w="1157" w:type="dxa"/>
                  <w:tcBorders>
                    <w:top w:val="nil"/>
                    <w:left w:val="nil"/>
                    <w:bottom w:val="single" w:sz="4" w:space="0" w:color="auto"/>
                    <w:right w:val="nil"/>
                  </w:tcBorders>
                  <w:shd w:val="clear" w:color="auto" w:fill="auto"/>
                  <w:vAlign w:val="center"/>
                </w:tcPr>
                <w:p w:rsidR="007502DF" w:rsidRPr="007502DF" w:rsidRDefault="007502DF" w:rsidP="007502DF">
                  <w:pPr>
                    <w:jc w:val="right"/>
                    <w:rPr>
                      <w:rFonts w:ascii="Century" w:hAnsi="Century" w:cs="Arial TUR"/>
                      <w:sz w:val="20"/>
                      <w:szCs w:val="20"/>
                      <w:lang w:val="tr-TR" w:eastAsia="tr-TR"/>
                    </w:rPr>
                  </w:pPr>
                  <w:r w:rsidRPr="007502DF">
                    <w:rPr>
                      <w:rFonts w:ascii="Century" w:hAnsi="Century" w:cs="Arial TUR"/>
                      <w:sz w:val="20"/>
                      <w:szCs w:val="20"/>
                      <w:lang w:val="tr-TR" w:eastAsia="tr-TR"/>
                    </w:rPr>
                    <w:t>11.052</w:t>
                  </w:r>
                </w:p>
              </w:tc>
            </w:tr>
            <w:tr w:rsidR="007502DF" w:rsidRPr="007502DF">
              <w:trPr>
                <w:trHeight w:val="270"/>
                <w:jc w:val="center"/>
              </w:trPr>
              <w:tc>
                <w:tcPr>
                  <w:tcW w:w="4340" w:type="dxa"/>
                  <w:tcBorders>
                    <w:top w:val="nil"/>
                    <w:left w:val="nil"/>
                    <w:bottom w:val="double" w:sz="6" w:space="0" w:color="auto"/>
                    <w:right w:val="nil"/>
                  </w:tcBorders>
                  <w:shd w:val="clear" w:color="auto" w:fill="auto"/>
                  <w:vAlign w:val="center"/>
                </w:tcPr>
                <w:p w:rsidR="007502DF" w:rsidRPr="007502DF" w:rsidRDefault="007502DF" w:rsidP="007502DF">
                  <w:pPr>
                    <w:rPr>
                      <w:rFonts w:ascii="Century" w:hAnsi="Century" w:cs="Arial TUR"/>
                      <w:b/>
                      <w:bCs/>
                      <w:sz w:val="20"/>
                      <w:szCs w:val="20"/>
                      <w:lang w:val="tr-TR" w:eastAsia="tr-TR"/>
                    </w:rPr>
                  </w:pPr>
                  <w:r w:rsidRPr="007502DF">
                    <w:rPr>
                      <w:rFonts w:ascii="Century" w:hAnsi="Century" w:cs="Arial TUR"/>
                      <w:b/>
                      <w:bCs/>
                      <w:sz w:val="20"/>
                      <w:szCs w:val="20"/>
                      <w:lang w:val="tr-TR" w:eastAsia="tr-TR"/>
                    </w:rPr>
                    <w:t xml:space="preserve">Toplam </w:t>
                  </w:r>
                  <w:r w:rsidR="00513CE4">
                    <w:rPr>
                      <w:rFonts w:ascii="Century" w:hAnsi="Century" w:cs="Arial TUR"/>
                      <w:b/>
                      <w:bCs/>
                      <w:sz w:val="20"/>
                      <w:szCs w:val="20"/>
                      <w:lang w:val="tr-TR" w:eastAsia="tr-TR"/>
                    </w:rPr>
                    <w:t>–</w:t>
                  </w:r>
                  <w:r w:rsidRPr="007502DF">
                    <w:rPr>
                      <w:rFonts w:ascii="Century" w:hAnsi="Century" w:cs="Arial TUR"/>
                      <w:b/>
                      <w:bCs/>
                      <w:sz w:val="20"/>
                      <w:szCs w:val="20"/>
                      <w:lang w:val="tr-TR" w:eastAsia="tr-TR"/>
                    </w:rPr>
                    <w:t xml:space="preserve"> </w:t>
                  </w:r>
                  <w:r w:rsidRPr="007502DF">
                    <w:rPr>
                      <w:rFonts w:ascii="Century" w:hAnsi="Century" w:cs="Arial TUR"/>
                      <w:i/>
                      <w:iCs/>
                      <w:sz w:val="20"/>
                      <w:szCs w:val="20"/>
                      <w:lang w:val="tr-TR" w:eastAsia="tr-TR"/>
                    </w:rPr>
                    <w:t>Total</w:t>
                  </w:r>
                </w:p>
              </w:tc>
              <w:tc>
                <w:tcPr>
                  <w:tcW w:w="1098" w:type="dxa"/>
                  <w:tcBorders>
                    <w:top w:val="nil"/>
                    <w:left w:val="nil"/>
                    <w:bottom w:val="double" w:sz="6" w:space="0" w:color="auto"/>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1.183.594</w:t>
                  </w:r>
                </w:p>
              </w:tc>
              <w:tc>
                <w:tcPr>
                  <w:tcW w:w="1148" w:type="dxa"/>
                  <w:tcBorders>
                    <w:top w:val="nil"/>
                    <w:left w:val="nil"/>
                    <w:bottom w:val="double" w:sz="6" w:space="0" w:color="auto"/>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1.244.990</w:t>
                  </w:r>
                </w:p>
              </w:tc>
              <w:tc>
                <w:tcPr>
                  <w:tcW w:w="1157" w:type="dxa"/>
                  <w:tcBorders>
                    <w:top w:val="nil"/>
                    <w:left w:val="nil"/>
                    <w:bottom w:val="double" w:sz="6" w:space="0" w:color="auto"/>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1.379.284</w:t>
                  </w:r>
                </w:p>
              </w:tc>
              <w:tc>
                <w:tcPr>
                  <w:tcW w:w="1157" w:type="dxa"/>
                  <w:tcBorders>
                    <w:top w:val="nil"/>
                    <w:left w:val="nil"/>
                    <w:bottom w:val="double" w:sz="6" w:space="0" w:color="auto"/>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1.326.522</w:t>
                  </w:r>
                </w:p>
              </w:tc>
              <w:tc>
                <w:tcPr>
                  <w:tcW w:w="1157" w:type="dxa"/>
                  <w:tcBorders>
                    <w:top w:val="nil"/>
                    <w:left w:val="nil"/>
                    <w:bottom w:val="double" w:sz="6" w:space="0" w:color="auto"/>
                    <w:right w:val="nil"/>
                  </w:tcBorders>
                  <w:shd w:val="clear" w:color="auto" w:fill="auto"/>
                  <w:vAlign w:val="center"/>
                </w:tcPr>
                <w:p w:rsidR="007502DF" w:rsidRPr="007502DF" w:rsidRDefault="007502DF" w:rsidP="007502DF">
                  <w:pPr>
                    <w:jc w:val="right"/>
                    <w:rPr>
                      <w:rFonts w:ascii="Century" w:hAnsi="Century" w:cs="Arial TUR"/>
                      <w:b/>
                      <w:bCs/>
                      <w:sz w:val="20"/>
                      <w:szCs w:val="20"/>
                      <w:lang w:val="tr-TR" w:eastAsia="tr-TR"/>
                    </w:rPr>
                  </w:pPr>
                  <w:r w:rsidRPr="007502DF">
                    <w:rPr>
                      <w:rFonts w:ascii="Century" w:hAnsi="Century" w:cs="Arial TUR"/>
                      <w:b/>
                      <w:bCs/>
                      <w:sz w:val="20"/>
                      <w:szCs w:val="20"/>
                      <w:lang w:val="tr-TR" w:eastAsia="tr-TR"/>
                    </w:rPr>
                    <w:t>1.5</w:t>
                  </w:r>
                  <w:r w:rsidR="0020631F">
                    <w:rPr>
                      <w:rFonts w:ascii="Century" w:hAnsi="Century" w:cs="Arial TUR"/>
                      <w:b/>
                      <w:bCs/>
                      <w:sz w:val="20"/>
                      <w:szCs w:val="20"/>
                      <w:lang w:val="tr-TR" w:eastAsia="tr-TR"/>
                    </w:rPr>
                    <w:t>74</w:t>
                  </w:r>
                  <w:r w:rsidRPr="007502DF">
                    <w:rPr>
                      <w:rFonts w:ascii="Century" w:hAnsi="Century" w:cs="Arial TUR"/>
                      <w:b/>
                      <w:bCs/>
                      <w:sz w:val="20"/>
                      <w:szCs w:val="20"/>
                      <w:lang w:val="tr-TR" w:eastAsia="tr-TR"/>
                    </w:rPr>
                    <w:t>.58</w:t>
                  </w:r>
                  <w:r w:rsidR="0020631F">
                    <w:rPr>
                      <w:rFonts w:ascii="Century" w:hAnsi="Century" w:cs="Arial TUR"/>
                      <w:b/>
                      <w:bCs/>
                      <w:sz w:val="20"/>
                      <w:szCs w:val="20"/>
                      <w:lang w:val="tr-TR" w:eastAsia="tr-TR"/>
                    </w:rPr>
                    <w:t>0</w:t>
                  </w:r>
                </w:p>
              </w:tc>
            </w:tr>
          </w:tbl>
          <w:p w:rsidR="00572E97" w:rsidRPr="00BC1014" w:rsidRDefault="00572E97" w:rsidP="008D17FE">
            <w:pPr>
              <w:rPr>
                <w:rFonts w:ascii="Century" w:hAnsi="Century"/>
                <w:sz w:val="20"/>
                <w:szCs w:val="20"/>
                <w:lang w:val="tr-TR"/>
              </w:rPr>
            </w:pPr>
          </w:p>
        </w:tc>
      </w:tr>
      <w:tr w:rsidR="00D86152" w:rsidRPr="00367FA3">
        <w:trPr>
          <w:gridAfter w:val="1"/>
          <w:wAfter w:w="216" w:type="dxa"/>
          <w:trHeight w:val="180"/>
        </w:trPr>
        <w:tc>
          <w:tcPr>
            <w:tcW w:w="4837" w:type="dxa"/>
            <w:gridSpan w:val="2"/>
          </w:tcPr>
          <w:p w:rsidR="00513CE4" w:rsidRDefault="00513CE4" w:rsidP="008D17FE">
            <w:pPr>
              <w:jc w:val="both"/>
              <w:rPr>
                <w:rFonts w:ascii="Century" w:hAnsi="Century"/>
                <w:lang w:val="tr-TR"/>
              </w:rPr>
            </w:pPr>
          </w:p>
          <w:p w:rsidR="00084428" w:rsidRPr="00572E97" w:rsidRDefault="00084428" w:rsidP="008D17FE">
            <w:pPr>
              <w:jc w:val="both"/>
              <w:rPr>
                <w:rFonts w:ascii="Century" w:hAnsi="Century"/>
                <w:lang w:val="tr-TR"/>
              </w:rPr>
            </w:pPr>
            <w:r w:rsidRPr="00572E97">
              <w:rPr>
                <w:rFonts w:ascii="Century" w:hAnsi="Century"/>
                <w:lang w:val="tr-TR"/>
              </w:rPr>
              <w:t>Ödenen tazminatlara iliş</w:t>
            </w:r>
            <w:r w:rsidR="004205AD" w:rsidRPr="00572E97">
              <w:rPr>
                <w:rFonts w:ascii="Century" w:hAnsi="Century"/>
                <w:lang w:val="tr-TR"/>
              </w:rPr>
              <w:t xml:space="preserve">kin dağılım incelendiğinde </w:t>
            </w:r>
            <w:r w:rsidR="00EB438E">
              <w:rPr>
                <w:rFonts w:ascii="Century" w:hAnsi="Century"/>
                <w:lang w:val="tr-TR"/>
              </w:rPr>
              <w:t xml:space="preserve">vefat </w:t>
            </w:r>
            <w:r w:rsidR="004205AD" w:rsidRPr="00572E97">
              <w:rPr>
                <w:rFonts w:ascii="Century" w:hAnsi="Century"/>
                <w:lang w:val="tr-TR"/>
              </w:rPr>
              <w:t>tazminat</w:t>
            </w:r>
            <w:r w:rsidR="00EB438E">
              <w:rPr>
                <w:rFonts w:ascii="Century" w:hAnsi="Century"/>
                <w:lang w:val="tr-TR"/>
              </w:rPr>
              <w:t>ı</w:t>
            </w:r>
            <w:r w:rsidR="004205AD" w:rsidRPr="00572E97">
              <w:rPr>
                <w:rFonts w:ascii="Century" w:hAnsi="Century"/>
                <w:lang w:val="tr-TR"/>
              </w:rPr>
              <w:t xml:space="preserve"> ödemele</w:t>
            </w:r>
            <w:r w:rsidR="00DE14CB">
              <w:rPr>
                <w:rFonts w:ascii="Century" w:hAnsi="Century"/>
                <w:lang w:val="tr-TR"/>
              </w:rPr>
              <w:t>-</w:t>
            </w:r>
            <w:r w:rsidR="004205AD" w:rsidRPr="00572E97">
              <w:rPr>
                <w:rFonts w:ascii="Century" w:hAnsi="Century"/>
                <w:lang w:val="tr-TR"/>
              </w:rPr>
              <w:t>rinde artış olduğu</w:t>
            </w:r>
            <w:r w:rsidRPr="00572E97">
              <w:rPr>
                <w:rFonts w:ascii="Century" w:hAnsi="Century"/>
                <w:lang w:val="tr-TR"/>
              </w:rPr>
              <w:t xml:space="preserve"> görülmektedir. </w:t>
            </w:r>
            <w:r w:rsidR="00D17F44" w:rsidRPr="00572E97">
              <w:rPr>
                <w:rFonts w:ascii="Century" w:hAnsi="Century"/>
                <w:lang w:val="tr-TR"/>
              </w:rPr>
              <w:t xml:space="preserve">Hayat portföyünden bireysel emeklilik sistemine aktarımlar, </w:t>
            </w:r>
            <w:r w:rsidRPr="00572E97">
              <w:rPr>
                <w:rFonts w:ascii="Century" w:hAnsi="Century"/>
                <w:lang w:val="tr-TR"/>
              </w:rPr>
              <w:t>2006 yılında özelli</w:t>
            </w:r>
            <w:r w:rsidR="00D17F44" w:rsidRPr="00572E97">
              <w:rPr>
                <w:rFonts w:ascii="Century" w:hAnsi="Century"/>
                <w:lang w:val="tr-TR"/>
              </w:rPr>
              <w:t xml:space="preserve">kle iştira ödemelerinde </w:t>
            </w:r>
            <w:r w:rsidRPr="00572E97">
              <w:rPr>
                <w:rFonts w:ascii="Century" w:hAnsi="Century"/>
                <w:lang w:val="tr-TR"/>
              </w:rPr>
              <w:t>yüksek artış</w:t>
            </w:r>
            <w:r w:rsidR="00D17F44" w:rsidRPr="00572E97">
              <w:rPr>
                <w:rFonts w:ascii="Century" w:hAnsi="Century"/>
                <w:lang w:val="tr-TR"/>
              </w:rPr>
              <w:t xml:space="preserve"> yaşanmasına neden olmuştur.</w:t>
            </w:r>
            <w:r w:rsidR="00874EEE" w:rsidRPr="00572E97">
              <w:rPr>
                <w:rFonts w:ascii="Century" w:hAnsi="Century"/>
                <w:lang w:val="tr-TR"/>
              </w:rPr>
              <w:t xml:space="preserve"> </w:t>
            </w:r>
            <w:r w:rsidR="00EB438E">
              <w:rPr>
                <w:rFonts w:ascii="Century" w:hAnsi="Century"/>
                <w:lang w:val="tr-TR"/>
              </w:rPr>
              <w:t>2008</w:t>
            </w:r>
            <w:r w:rsidR="00DE14CB">
              <w:rPr>
                <w:rFonts w:ascii="Century" w:hAnsi="Century"/>
                <w:lang w:val="tr-TR"/>
              </w:rPr>
              <w:t xml:space="preserve"> yılında</w:t>
            </w:r>
            <w:r w:rsidR="00572E97" w:rsidRPr="00572E97">
              <w:rPr>
                <w:rFonts w:ascii="Century" w:hAnsi="Century"/>
                <w:lang w:val="tr-TR"/>
              </w:rPr>
              <w:t xml:space="preserve"> ödenen tazminatl</w:t>
            </w:r>
            <w:r w:rsidR="00EB438E">
              <w:rPr>
                <w:rFonts w:ascii="Century" w:hAnsi="Century"/>
                <w:lang w:val="tr-TR"/>
              </w:rPr>
              <w:t>ar içerisindeki en büyük pay % 5</w:t>
            </w:r>
            <w:r w:rsidR="00572E97" w:rsidRPr="00572E97">
              <w:rPr>
                <w:rFonts w:ascii="Century" w:hAnsi="Century"/>
                <w:lang w:val="tr-TR"/>
              </w:rPr>
              <w:t xml:space="preserve">3 ile </w:t>
            </w:r>
            <w:r w:rsidR="00956392">
              <w:rPr>
                <w:rFonts w:ascii="Century" w:hAnsi="Century"/>
                <w:lang w:val="tr-TR"/>
              </w:rPr>
              <w:t xml:space="preserve">yine </w:t>
            </w:r>
            <w:r w:rsidR="00572E97" w:rsidRPr="00572E97">
              <w:rPr>
                <w:rFonts w:ascii="Century" w:hAnsi="Century"/>
                <w:lang w:val="tr-TR"/>
              </w:rPr>
              <w:t>iştira ödemelerine ilişkindir.</w:t>
            </w:r>
            <w:r w:rsidR="00874EEE" w:rsidRPr="00572E97">
              <w:rPr>
                <w:rFonts w:ascii="Century" w:hAnsi="Century"/>
                <w:lang w:val="tr-TR"/>
              </w:rPr>
              <w:t xml:space="preserve"> </w:t>
            </w:r>
          </w:p>
          <w:p w:rsidR="00E45429" w:rsidRDefault="00E45429" w:rsidP="008D17FE">
            <w:pPr>
              <w:rPr>
                <w:rFonts w:ascii="Century" w:hAnsi="Century"/>
                <w:highlight w:val="yellow"/>
                <w:lang w:val="tr-TR"/>
              </w:rPr>
            </w:pPr>
          </w:p>
          <w:p w:rsidR="000F1A17" w:rsidRDefault="000F1A17" w:rsidP="008D17FE">
            <w:pPr>
              <w:rPr>
                <w:rFonts w:ascii="Century" w:hAnsi="Century"/>
                <w:highlight w:val="yellow"/>
                <w:lang w:val="tr-TR"/>
              </w:rPr>
            </w:pPr>
          </w:p>
          <w:p w:rsidR="000F1A17" w:rsidRDefault="000F1A17" w:rsidP="008D17FE">
            <w:pPr>
              <w:rPr>
                <w:rFonts w:ascii="Century" w:hAnsi="Century"/>
                <w:highlight w:val="yellow"/>
                <w:lang w:val="tr-TR"/>
              </w:rPr>
            </w:pPr>
          </w:p>
          <w:p w:rsidR="000F1A17" w:rsidRDefault="000F1A17" w:rsidP="008D17FE">
            <w:pPr>
              <w:rPr>
                <w:rFonts w:ascii="Century" w:hAnsi="Century"/>
                <w:highlight w:val="yellow"/>
                <w:lang w:val="tr-TR"/>
              </w:rPr>
            </w:pPr>
          </w:p>
          <w:p w:rsidR="000F1A17" w:rsidRDefault="000F1A17" w:rsidP="008D17FE">
            <w:pPr>
              <w:rPr>
                <w:rFonts w:ascii="Century" w:hAnsi="Century"/>
                <w:highlight w:val="yellow"/>
                <w:lang w:val="tr-TR"/>
              </w:rPr>
            </w:pPr>
          </w:p>
          <w:p w:rsidR="000F1A17" w:rsidRPr="00513CE4" w:rsidRDefault="000F1A17"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513CE4" w:rsidRDefault="00513CE4" w:rsidP="00D17F44">
            <w:pPr>
              <w:jc w:val="both"/>
              <w:rPr>
                <w:rFonts w:ascii="Century" w:hAnsi="Century"/>
                <w:color w:val="404040"/>
              </w:rPr>
            </w:pPr>
          </w:p>
          <w:p w:rsidR="00A41A00" w:rsidRPr="00FE283D" w:rsidRDefault="009F457C" w:rsidP="00D17F44">
            <w:pPr>
              <w:jc w:val="both"/>
              <w:rPr>
                <w:rFonts w:ascii="Century" w:hAnsi="Century" w:cs="Arial"/>
                <w:color w:val="595959"/>
                <w:lang w:val="tr-TR"/>
              </w:rPr>
            </w:pPr>
            <w:r w:rsidRPr="00FE283D">
              <w:rPr>
                <w:rFonts w:ascii="Century" w:hAnsi="Century" w:cs="Arial"/>
                <w:color w:val="595959"/>
                <w:lang w:val="tr-TR"/>
              </w:rPr>
              <w:t xml:space="preserve">In </w:t>
            </w:r>
            <w:r w:rsidR="00EB438E" w:rsidRPr="00FE283D">
              <w:rPr>
                <w:rFonts w:ascii="Century" w:hAnsi="Century" w:cs="Arial"/>
                <w:color w:val="595959"/>
                <w:lang w:val="tr-TR"/>
              </w:rPr>
              <w:t xml:space="preserve">last five </w:t>
            </w:r>
            <w:r w:rsidRPr="00FE283D">
              <w:rPr>
                <w:rFonts w:ascii="Century" w:hAnsi="Century" w:cs="Arial"/>
                <w:color w:val="595959"/>
                <w:lang w:val="tr-TR"/>
              </w:rPr>
              <w:t>year</w:t>
            </w:r>
            <w:r w:rsidR="00EB438E" w:rsidRPr="00FE283D">
              <w:rPr>
                <w:rFonts w:ascii="Century" w:hAnsi="Century" w:cs="Arial"/>
                <w:color w:val="595959"/>
                <w:lang w:val="tr-TR"/>
              </w:rPr>
              <w:t>s</w:t>
            </w:r>
            <w:r w:rsidRPr="00FE283D">
              <w:rPr>
                <w:rFonts w:ascii="Century" w:hAnsi="Century" w:cs="Arial"/>
                <w:color w:val="595959"/>
                <w:lang w:val="tr-TR"/>
              </w:rPr>
              <w:t xml:space="preserve">, there is an increase in </w:t>
            </w:r>
            <w:r w:rsidR="00EB438E" w:rsidRPr="00FE283D">
              <w:rPr>
                <w:rFonts w:ascii="Century" w:hAnsi="Century" w:cs="Arial"/>
                <w:color w:val="595959"/>
                <w:lang w:val="tr-TR"/>
              </w:rPr>
              <w:t xml:space="preserve">death </w:t>
            </w:r>
            <w:r w:rsidR="006572C5" w:rsidRPr="00FE283D">
              <w:rPr>
                <w:rFonts w:ascii="Century" w:hAnsi="Century" w:cs="Arial"/>
                <w:color w:val="595959"/>
                <w:lang w:val="tr-TR"/>
              </w:rPr>
              <w:t xml:space="preserve">paid losses. </w:t>
            </w:r>
            <w:r w:rsidR="00D17F44" w:rsidRPr="00FE283D">
              <w:rPr>
                <w:rFonts w:ascii="Century" w:hAnsi="Century" w:cs="Arial"/>
                <w:color w:val="595959"/>
                <w:lang w:val="tr-TR"/>
              </w:rPr>
              <w:t>It is seen that</w:t>
            </w:r>
            <w:r w:rsidR="0080151E" w:rsidRPr="00FE283D">
              <w:rPr>
                <w:rFonts w:ascii="Century" w:hAnsi="Century" w:cs="Arial"/>
                <w:color w:val="595959"/>
                <w:lang w:val="tr-TR"/>
              </w:rPr>
              <w:t xml:space="preserve"> the major claim </w:t>
            </w:r>
            <w:r w:rsidR="00EB438E" w:rsidRPr="00FE283D">
              <w:rPr>
                <w:rFonts w:ascii="Century" w:hAnsi="Century" w:cs="Arial"/>
                <w:color w:val="595959"/>
                <w:lang w:val="tr-TR"/>
              </w:rPr>
              <w:t>is surrender with a portion of 5</w:t>
            </w:r>
            <w:r w:rsidR="0080151E" w:rsidRPr="00FE283D">
              <w:rPr>
                <w:rFonts w:ascii="Century" w:hAnsi="Century" w:cs="Arial"/>
                <w:color w:val="595959"/>
                <w:lang w:val="tr-TR"/>
              </w:rPr>
              <w:t>3% in total paid losses in life branch</w:t>
            </w:r>
            <w:r w:rsidR="00D0550D" w:rsidRPr="00FE283D">
              <w:rPr>
                <w:rFonts w:ascii="Century" w:hAnsi="Century" w:cs="Arial"/>
                <w:color w:val="595959"/>
                <w:lang w:val="tr-TR"/>
              </w:rPr>
              <w:t xml:space="preserve"> due to the portfolio transfer from life insurance to pension funds</w:t>
            </w:r>
            <w:r w:rsidR="0080151E" w:rsidRPr="00FE283D">
              <w:rPr>
                <w:rFonts w:ascii="Century" w:hAnsi="Century" w:cs="Arial"/>
                <w:color w:val="595959"/>
                <w:lang w:val="tr-TR"/>
              </w:rPr>
              <w:t>.</w:t>
            </w:r>
            <w:r w:rsidR="005510B2" w:rsidRPr="00FE283D">
              <w:rPr>
                <w:rFonts w:ascii="Century" w:hAnsi="Century" w:cs="Arial"/>
                <w:color w:val="595959"/>
                <w:lang w:val="tr-TR"/>
              </w:rPr>
              <w:t xml:space="preserve"> </w:t>
            </w:r>
          </w:p>
          <w:p w:rsidR="00A41A00" w:rsidRPr="00FE283D" w:rsidRDefault="00A41A00" w:rsidP="00A41A00">
            <w:pPr>
              <w:rPr>
                <w:rFonts w:ascii="Century" w:hAnsi="Century" w:cs="Arial"/>
                <w:color w:val="595959"/>
                <w:lang w:val="tr-TR"/>
              </w:rPr>
            </w:pPr>
          </w:p>
          <w:p w:rsidR="00A41A00" w:rsidRPr="00A41A00" w:rsidRDefault="00A41A00" w:rsidP="00A41A00">
            <w:pPr>
              <w:rPr>
                <w:rFonts w:ascii="Century" w:hAnsi="Century"/>
              </w:rPr>
            </w:pPr>
          </w:p>
          <w:p w:rsidR="00A41A00" w:rsidRDefault="00A41A00" w:rsidP="00A41A00">
            <w:pPr>
              <w:rPr>
                <w:rFonts w:ascii="Century" w:hAnsi="Century"/>
              </w:rPr>
            </w:pPr>
          </w:p>
          <w:p w:rsidR="00E573B5" w:rsidRDefault="00A41A00" w:rsidP="00A41A00">
            <w:pPr>
              <w:tabs>
                <w:tab w:val="left" w:pos="1215"/>
              </w:tabs>
              <w:rPr>
                <w:rFonts w:ascii="Century" w:hAnsi="Century"/>
              </w:rPr>
            </w:pPr>
            <w:r>
              <w:rPr>
                <w:rFonts w:ascii="Century" w:hAnsi="Century"/>
              </w:rPr>
              <w:tab/>
            </w:r>
          </w:p>
          <w:p w:rsidR="00D0550D" w:rsidRDefault="00D0550D" w:rsidP="00A41A00">
            <w:pPr>
              <w:tabs>
                <w:tab w:val="left" w:pos="1215"/>
              </w:tabs>
              <w:rPr>
                <w:rFonts w:ascii="Century" w:hAnsi="Century"/>
              </w:rPr>
            </w:pPr>
          </w:p>
          <w:p w:rsidR="00D0550D" w:rsidRDefault="00D0550D" w:rsidP="00A41A00">
            <w:pPr>
              <w:tabs>
                <w:tab w:val="left" w:pos="1215"/>
              </w:tabs>
              <w:rPr>
                <w:rFonts w:ascii="Century" w:hAnsi="Century"/>
              </w:rPr>
            </w:pPr>
          </w:p>
          <w:p w:rsidR="00EB438E" w:rsidRDefault="00EB438E" w:rsidP="00A41A00">
            <w:pPr>
              <w:tabs>
                <w:tab w:val="left" w:pos="1215"/>
              </w:tabs>
              <w:rPr>
                <w:rFonts w:ascii="Century" w:hAnsi="Century"/>
              </w:rPr>
            </w:pPr>
          </w:p>
          <w:p w:rsidR="00EB438E" w:rsidRDefault="00EB438E" w:rsidP="00A41A00">
            <w:pPr>
              <w:tabs>
                <w:tab w:val="left" w:pos="1215"/>
              </w:tabs>
              <w:rPr>
                <w:rFonts w:ascii="Century" w:hAnsi="Century"/>
              </w:rPr>
            </w:pPr>
          </w:p>
          <w:p w:rsidR="00EB438E" w:rsidRPr="00A41A00" w:rsidRDefault="00EB438E" w:rsidP="00A41A00">
            <w:pPr>
              <w:tabs>
                <w:tab w:val="left" w:pos="1215"/>
              </w:tabs>
              <w:rPr>
                <w:rFonts w:ascii="Century" w:hAnsi="Century"/>
              </w:rPr>
            </w:pPr>
          </w:p>
        </w:tc>
      </w:tr>
      <w:tr w:rsidR="00D86152" w:rsidRPr="00367FA3">
        <w:trPr>
          <w:gridAfter w:val="1"/>
          <w:wAfter w:w="216" w:type="dxa"/>
          <w:trHeight w:val="144"/>
        </w:trPr>
        <w:tc>
          <w:tcPr>
            <w:tcW w:w="10044" w:type="dxa"/>
            <w:gridSpan w:val="10"/>
          </w:tcPr>
          <w:p w:rsidR="00084428" w:rsidRPr="003579AF" w:rsidRDefault="00084428" w:rsidP="00EB438E">
            <w:pPr>
              <w:pStyle w:val="ResimYazs"/>
              <w:rPr>
                <w:rFonts w:ascii="Century" w:hAnsi="Century"/>
                <w:b w:val="0"/>
                <w:lang w:val="tr-TR"/>
              </w:rPr>
            </w:pPr>
            <w:bookmarkStart w:id="84" w:name="_Toc170665553"/>
            <w:r w:rsidRPr="003579AF">
              <w:rPr>
                <w:rFonts w:ascii="Century" w:hAnsi="Century"/>
                <w:lang w:val="tr-TR"/>
              </w:rPr>
              <w:lastRenderedPageBreak/>
              <w:t xml:space="preserve">Tablo </w:t>
            </w:r>
            <w:r w:rsidRPr="003579AF">
              <w:rPr>
                <w:rFonts w:ascii="Century" w:hAnsi="Century"/>
                <w:lang w:val="tr-TR"/>
              </w:rPr>
              <w:fldChar w:fldCharType="begin"/>
            </w:r>
            <w:r w:rsidRPr="003579AF">
              <w:rPr>
                <w:rFonts w:ascii="Century" w:hAnsi="Century"/>
                <w:lang w:val="tr-TR"/>
              </w:rPr>
              <w:instrText xml:space="preserve"> STYLEREF 2 \s </w:instrText>
            </w:r>
            <w:r w:rsidRPr="003579AF">
              <w:rPr>
                <w:rFonts w:ascii="Century" w:hAnsi="Century"/>
                <w:lang w:val="tr-TR"/>
              </w:rPr>
              <w:fldChar w:fldCharType="separate"/>
            </w:r>
            <w:r w:rsidR="00E117DD">
              <w:rPr>
                <w:rFonts w:ascii="Century" w:hAnsi="Century"/>
                <w:noProof/>
                <w:lang w:val="tr-TR"/>
              </w:rPr>
              <w:t>1.5</w:t>
            </w:r>
            <w:r w:rsidRPr="003579AF">
              <w:rPr>
                <w:rFonts w:ascii="Century" w:hAnsi="Century"/>
                <w:lang w:val="tr-TR"/>
              </w:rPr>
              <w:fldChar w:fldCharType="end"/>
            </w:r>
            <w:r w:rsidRPr="003579AF">
              <w:rPr>
                <w:rFonts w:ascii="Century" w:hAnsi="Century"/>
                <w:lang w:val="tr-TR"/>
              </w:rPr>
              <w:noBreakHyphen/>
            </w:r>
            <w:r w:rsidRPr="003579AF">
              <w:rPr>
                <w:rFonts w:ascii="Century" w:hAnsi="Century"/>
                <w:lang w:val="tr-TR"/>
              </w:rPr>
              <w:fldChar w:fldCharType="begin"/>
            </w:r>
            <w:r w:rsidRPr="003579AF">
              <w:rPr>
                <w:rFonts w:ascii="Century" w:hAnsi="Century"/>
                <w:lang w:val="tr-TR"/>
              </w:rPr>
              <w:instrText xml:space="preserve"> SEQ Tablo \* ARABIC \s 2 </w:instrText>
            </w:r>
            <w:r w:rsidRPr="003579AF">
              <w:rPr>
                <w:rFonts w:ascii="Century" w:hAnsi="Century"/>
                <w:lang w:val="tr-TR"/>
              </w:rPr>
              <w:fldChar w:fldCharType="separate"/>
            </w:r>
            <w:r w:rsidR="00E117DD">
              <w:rPr>
                <w:rFonts w:ascii="Century" w:hAnsi="Century"/>
                <w:noProof/>
                <w:lang w:val="tr-TR"/>
              </w:rPr>
              <w:t>7</w:t>
            </w:r>
            <w:r w:rsidRPr="003579AF">
              <w:rPr>
                <w:rFonts w:ascii="Century" w:hAnsi="Century"/>
                <w:lang w:val="tr-TR"/>
              </w:rPr>
              <w:fldChar w:fldCharType="end"/>
            </w:r>
            <w:r w:rsidRPr="003579AF">
              <w:rPr>
                <w:rFonts w:ascii="Century" w:hAnsi="Century"/>
                <w:lang w:val="tr-TR"/>
              </w:rPr>
              <w:t xml:space="preserve">; </w:t>
            </w:r>
            <w:r w:rsidRPr="003579AF">
              <w:rPr>
                <w:rFonts w:ascii="Century" w:hAnsi="Century"/>
                <w:bCs w:val="0"/>
                <w:lang w:val="tr-TR"/>
              </w:rPr>
              <w:t xml:space="preserve">Ödenen Tazminatların Dağılımı - </w:t>
            </w:r>
            <w:r w:rsidRPr="003579AF">
              <w:rPr>
                <w:rFonts w:ascii="Century" w:hAnsi="Century"/>
                <w:b w:val="0"/>
                <w:i/>
                <w:iCs/>
                <w:lang w:val="tr-TR"/>
              </w:rPr>
              <w:t>Distribution of Paid Loss</w:t>
            </w:r>
            <w:bookmarkEnd w:id="84"/>
          </w:p>
          <w:tbl>
            <w:tblPr>
              <w:tblW w:w="9847" w:type="dxa"/>
              <w:tblLayout w:type="fixed"/>
              <w:tblCellMar>
                <w:left w:w="70" w:type="dxa"/>
                <w:right w:w="70" w:type="dxa"/>
              </w:tblCellMar>
              <w:tblLook w:val="04A0" w:firstRow="1" w:lastRow="0" w:firstColumn="1" w:lastColumn="0" w:noHBand="0" w:noVBand="1"/>
            </w:tblPr>
            <w:tblGrid>
              <w:gridCol w:w="4724"/>
              <w:gridCol w:w="1045"/>
              <w:gridCol w:w="944"/>
              <w:gridCol w:w="1105"/>
              <w:gridCol w:w="944"/>
              <w:gridCol w:w="1085"/>
            </w:tblGrid>
            <w:tr w:rsidR="00EB438E" w:rsidRPr="00EB438E">
              <w:trPr>
                <w:trHeight w:val="256"/>
              </w:trPr>
              <w:tc>
                <w:tcPr>
                  <w:tcW w:w="472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b/>
                      <w:bCs/>
                      <w:sz w:val="20"/>
                      <w:szCs w:val="20"/>
                      <w:lang w:val="tr-TR" w:eastAsia="tr-TR"/>
                    </w:rPr>
                  </w:pPr>
                  <w:r w:rsidRPr="00EB438E">
                    <w:rPr>
                      <w:rFonts w:ascii="Century" w:hAnsi="Century" w:cs="Arial TUR"/>
                      <w:b/>
                      <w:bCs/>
                      <w:sz w:val="20"/>
                      <w:szCs w:val="20"/>
                      <w:lang w:val="tr-TR" w:eastAsia="tr-TR"/>
                    </w:rPr>
                    <w:t>(000 TL)</w:t>
                  </w:r>
                </w:p>
              </w:tc>
              <w:tc>
                <w:tcPr>
                  <w:tcW w:w="104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2004</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2005</w:t>
                  </w:r>
                </w:p>
              </w:tc>
              <w:tc>
                <w:tcPr>
                  <w:tcW w:w="110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2006</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2007</w:t>
                  </w:r>
                </w:p>
              </w:tc>
              <w:tc>
                <w:tcPr>
                  <w:tcW w:w="108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2008</w:t>
                  </w:r>
                </w:p>
              </w:tc>
            </w:tr>
            <w:tr w:rsidR="00EB438E" w:rsidRPr="00EB438E">
              <w:trPr>
                <w:trHeight w:val="256"/>
              </w:trPr>
              <w:tc>
                <w:tcPr>
                  <w:tcW w:w="4724" w:type="dxa"/>
                  <w:tcBorders>
                    <w:top w:val="single" w:sz="4" w:space="0" w:color="auto"/>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Vefat Tazminatı - </w:t>
                  </w:r>
                  <w:r w:rsidRPr="00EB438E">
                    <w:rPr>
                      <w:rFonts w:ascii="Century" w:hAnsi="Century" w:cs="Arial TUR"/>
                      <w:i/>
                      <w:iCs/>
                      <w:sz w:val="20"/>
                      <w:szCs w:val="20"/>
                      <w:lang w:val="tr-TR" w:eastAsia="tr-TR"/>
                    </w:rPr>
                    <w:t>Death Paid Loss</w:t>
                  </w:r>
                </w:p>
              </w:tc>
              <w:tc>
                <w:tcPr>
                  <w:tcW w:w="1045" w:type="dxa"/>
                  <w:tcBorders>
                    <w:top w:val="single" w:sz="4" w:space="0" w:color="auto"/>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55.371</w:t>
                  </w:r>
                </w:p>
              </w:tc>
              <w:tc>
                <w:tcPr>
                  <w:tcW w:w="944" w:type="dxa"/>
                  <w:tcBorders>
                    <w:top w:val="single" w:sz="4" w:space="0" w:color="auto"/>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57.152</w:t>
                  </w:r>
                </w:p>
              </w:tc>
              <w:tc>
                <w:tcPr>
                  <w:tcW w:w="1105" w:type="dxa"/>
                  <w:tcBorders>
                    <w:top w:val="single" w:sz="4" w:space="0" w:color="auto"/>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147.029</w:t>
                  </w:r>
                </w:p>
              </w:tc>
              <w:tc>
                <w:tcPr>
                  <w:tcW w:w="944" w:type="dxa"/>
                  <w:tcBorders>
                    <w:top w:val="single" w:sz="4" w:space="0" w:color="auto"/>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199.043</w:t>
                  </w:r>
                </w:p>
              </w:tc>
              <w:tc>
                <w:tcPr>
                  <w:tcW w:w="1085" w:type="dxa"/>
                  <w:tcBorders>
                    <w:top w:val="single" w:sz="4" w:space="0" w:color="auto"/>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266.568</w:t>
                  </w:r>
                </w:p>
              </w:tc>
            </w:tr>
            <w:tr w:rsidR="00EB438E" w:rsidRPr="00EB438E">
              <w:trPr>
                <w:trHeight w:val="256"/>
              </w:trPr>
              <w:tc>
                <w:tcPr>
                  <w:tcW w:w="472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Vade Gelimi ve İrat Öd. - </w:t>
                  </w:r>
                  <w:r w:rsidRPr="00EB438E">
                    <w:rPr>
                      <w:rFonts w:ascii="Century" w:hAnsi="Century" w:cs="Arial TUR"/>
                      <w:i/>
                      <w:iCs/>
                      <w:sz w:val="20"/>
                      <w:szCs w:val="20"/>
                      <w:lang w:val="tr-TR" w:eastAsia="tr-TR"/>
                    </w:rPr>
                    <w:t>Maturity and Annuity</w:t>
                  </w:r>
                </w:p>
              </w:tc>
              <w:tc>
                <w:tcPr>
                  <w:tcW w:w="104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166.295</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104.672</w:t>
                  </w:r>
                </w:p>
              </w:tc>
              <w:tc>
                <w:tcPr>
                  <w:tcW w:w="110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312.243</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299.972</w:t>
                  </w:r>
                </w:p>
              </w:tc>
              <w:tc>
                <w:tcPr>
                  <w:tcW w:w="108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292.712</w:t>
                  </w:r>
                </w:p>
              </w:tc>
            </w:tr>
            <w:tr w:rsidR="00EB438E" w:rsidRPr="00EB438E">
              <w:trPr>
                <w:trHeight w:val="256"/>
              </w:trPr>
              <w:tc>
                <w:tcPr>
                  <w:tcW w:w="472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İştira Ödemeleri </w:t>
                  </w:r>
                  <w:r w:rsidR="00B754F7">
                    <w:rPr>
                      <w:rFonts w:ascii="Century" w:hAnsi="Century" w:cs="Arial TUR"/>
                      <w:sz w:val="20"/>
                      <w:szCs w:val="20"/>
                      <w:lang w:val="tr-TR" w:eastAsia="tr-TR"/>
                    </w:rPr>
                    <w:t>–</w:t>
                  </w:r>
                  <w:r w:rsidRPr="00EB438E">
                    <w:rPr>
                      <w:rFonts w:ascii="Century" w:hAnsi="Century" w:cs="Arial TUR"/>
                      <w:sz w:val="20"/>
                      <w:szCs w:val="20"/>
                      <w:lang w:val="tr-TR" w:eastAsia="tr-TR"/>
                    </w:rPr>
                    <w:t xml:space="preserve"> </w:t>
                  </w:r>
                  <w:r w:rsidRPr="00EB438E">
                    <w:rPr>
                      <w:rFonts w:ascii="Century" w:hAnsi="Century" w:cs="Arial TUR"/>
                      <w:i/>
                      <w:iCs/>
                      <w:sz w:val="20"/>
                      <w:szCs w:val="20"/>
                      <w:lang w:val="tr-TR" w:eastAsia="tr-TR"/>
                    </w:rPr>
                    <w:t>Surrenders</w:t>
                  </w:r>
                </w:p>
              </w:tc>
              <w:tc>
                <w:tcPr>
                  <w:tcW w:w="104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292.861</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352.503</w:t>
                  </w:r>
                </w:p>
              </w:tc>
              <w:tc>
                <w:tcPr>
                  <w:tcW w:w="110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987.037</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387.319</w:t>
                  </w:r>
                </w:p>
              </w:tc>
              <w:tc>
                <w:tcPr>
                  <w:tcW w:w="108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650.350</w:t>
                  </w:r>
                </w:p>
              </w:tc>
            </w:tr>
            <w:tr w:rsidR="00EB438E" w:rsidRPr="00EB438E">
              <w:trPr>
                <w:trHeight w:val="256"/>
              </w:trPr>
              <w:tc>
                <w:tcPr>
                  <w:tcW w:w="472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Kar Payı Ödemeleri*-</w:t>
                  </w:r>
                  <w:r w:rsidRPr="00EB438E">
                    <w:rPr>
                      <w:rFonts w:ascii="Century" w:hAnsi="Century" w:cs="Arial TUR"/>
                      <w:i/>
                      <w:iCs/>
                      <w:sz w:val="20"/>
                      <w:szCs w:val="20"/>
                      <w:lang w:val="tr-TR" w:eastAsia="tr-TR"/>
                    </w:rPr>
                    <w:t xml:space="preserve"> Profit Share Payments</w:t>
                  </w:r>
                </w:p>
              </w:tc>
              <w:tc>
                <w:tcPr>
                  <w:tcW w:w="104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361.300</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324.836</w:t>
                  </w:r>
                </w:p>
              </w:tc>
              <w:tc>
                <w:tcPr>
                  <w:tcW w:w="110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w:t>
                  </w:r>
                </w:p>
              </w:tc>
              <w:tc>
                <w:tcPr>
                  <w:tcW w:w="108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w:t>
                  </w:r>
                </w:p>
              </w:tc>
            </w:tr>
            <w:tr w:rsidR="00EB438E" w:rsidRPr="00EB438E">
              <w:trPr>
                <w:trHeight w:val="256"/>
              </w:trPr>
              <w:tc>
                <w:tcPr>
                  <w:tcW w:w="472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Kar Payı Farkı**- </w:t>
                  </w:r>
                  <w:r w:rsidRPr="00EB438E">
                    <w:rPr>
                      <w:rFonts w:ascii="Century" w:hAnsi="Century" w:cs="Arial TUR"/>
                      <w:i/>
                      <w:iCs/>
                      <w:sz w:val="20"/>
                      <w:szCs w:val="20"/>
                      <w:lang w:val="tr-TR" w:eastAsia="tr-TR"/>
                    </w:rPr>
                    <w:t>Profit Share Adjustment</w:t>
                  </w:r>
                </w:p>
              </w:tc>
              <w:tc>
                <w:tcPr>
                  <w:tcW w:w="104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w:t>
                  </w:r>
                </w:p>
              </w:tc>
              <w:tc>
                <w:tcPr>
                  <w:tcW w:w="110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14.743</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17.887</w:t>
                  </w:r>
                </w:p>
              </w:tc>
              <w:tc>
                <w:tcPr>
                  <w:tcW w:w="108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2.682</w:t>
                  </w:r>
                </w:p>
              </w:tc>
            </w:tr>
            <w:tr w:rsidR="00EB438E" w:rsidRPr="00EB438E">
              <w:trPr>
                <w:trHeight w:val="256"/>
              </w:trPr>
              <w:tc>
                <w:tcPr>
                  <w:tcW w:w="472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Diğer*** - </w:t>
                  </w:r>
                  <w:r w:rsidRPr="00EB438E">
                    <w:rPr>
                      <w:rFonts w:ascii="Century" w:hAnsi="Century" w:cs="Arial TUR"/>
                      <w:i/>
                      <w:iCs/>
                      <w:sz w:val="20"/>
                      <w:szCs w:val="20"/>
                      <w:lang w:val="tr-TR" w:eastAsia="tr-TR"/>
                    </w:rPr>
                    <w:t>Other</w:t>
                  </w:r>
                </w:p>
              </w:tc>
              <w:tc>
                <w:tcPr>
                  <w:tcW w:w="104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w:t>
                  </w:r>
                </w:p>
              </w:tc>
              <w:tc>
                <w:tcPr>
                  <w:tcW w:w="110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2.048</w:t>
                  </w:r>
                </w:p>
              </w:tc>
              <w:tc>
                <w:tcPr>
                  <w:tcW w:w="944"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1.217</w:t>
                  </w:r>
                </w:p>
              </w:tc>
              <w:tc>
                <w:tcPr>
                  <w:tcW w:w="1085" w:type="dxa"/>
                  <w:tcBorders>
                    <w:top w:val="nil"/>
                    <w:left w:val="nil"/>
                    <w:bottom w:val="nil"/>
                    <w:right w:val="nil"/>
                  </w:tcBorders>
                  <w:shd w:val="clear" w:color="auto" w:fill="auto"/>
                  <w:vAlign w:val="center"/>
                </w:tcPr>
                <w:p w:rsidR="00EB438E" w:rsidRPr="00EB438E" w:rsidRDefault="00EB438E" w:rsidP="00EB438E">
                  <w:pPr>
                    <w:jc w:val="right"/>
                    <w:rPr>
                      <w:rFonts w:ascii="Century" w:hAnsi="Century" w:cs="Arial TUR"/>
                      <w:sz w:val="20"/>
                      <w:szCs w:val="20"/>
                      <w:lang w:val="tr-TR" w:eastAsia="tr-TR"/>
                    </w:rPr>
                  </w:pPr>
                  <w:r w:rsidRPr="00EB438E">
                    <w:rPr>
                      <w:rFonts w:ascii="Century" w:hAnsi="Century" w:cs="Arial TUR"/>
                      <w:sz w:val="20"/>
                      <w:szCs w:val="20"/>
                      <w:lang w:val="tr-TR" w:eastAsia="tr-TR"/>
                    </w:rPr>
                    <w:t>23.199</w:t>
                  </w:r>
                </w:p>
              </w:tc>
            </w:tr>
            <w:tr w:rsidR="00EB438E" w:rsidRPr="00EB438E">
              <w:trPr>
                <w:trHeight w:val="271"/>
              </w:trPr>
              <w:tc>
                <w:tcPr>
                  <w:tcW w:w="4724" w:type="dxa"/>
                  <w:tcBorders>
                    <w:top w:val="single" w:sz="4" w:space="0" w:color="auto"/>
                    <w:left w:val="nil"/>
                    <w:bottom w:val="double" w:sz="6" w:space="0" w:color="auto"/>
                    <w:right w:val="nil"/>
                  </w:tcBorders>
                  <w:shd w:val="clear" w:color="auto" w:fill="auto"/>
                  <w:vAlign w:val="center"/>
                </w:tcPr>
                <w:p w:rsidR="00EB438E" w:rsidRPr="00EB438E" w:rsidRDefault="00EB438E" w:rsidP="00EB438E">
                  <w:pPr>
                    <w:rPr>
                      <w:rFonts w:ascii="Century" w:hAnsi="Century" w:cs="Arial TUR"/>
                      <w:b/>
                      <w:bCs/>
                      <w:sz w:val="20"/>
                      <w:szCs w:val="20"/>
                      <w:lang w:val="tr-TR" w:eastAsia="tr-TR"/>
                    </w:rPr>
                  </w:pPr>
                  <w:r w:rsidRPr="00EB438E">
                    <w:rPr>
                      <w:rFonts w:ascii="Century" w:hAnsi="Century" w:cs="Arial TUR"/>
                      <w:b/>
                      <w:bCs/>
                      <w:sz w:val="20"/>
                      <w:szCs w:val="20"/>
                      <w:lang w:val="tr-TR" w:eastAsia="tr-TR"/>
                    </w:rPr>
                    <w:t xml:space="preserve">Toplam Ödenen Tazminat - </w:t>
                  </w:r>
                  <w:r w:rsidRPr="00EB438E">
                    <w:rPr>
                      <w:rFonts w:ascii="Century" w:hAnsi="Century" w:cs="Arial TUR"/>
                      <w:i/>
                      <w:iCs/>
                      <w:sz w:val="20"/>
                      <w:szCs w:val="20"/>
                      <w:lang w:val="tr-TR" w:eastAsia="tr-TR"/>
                    </w:rPr>
                    <w:t>Total Paid Loss</w:t>
                  </w:r>
                </w:p>
              </w:tc>
              <w:tc>
                <w:tcPr>
                  <w:tcW w:w="1045" w:type="dxa"/>
                  <w:tcBorders>
                    <w:top w:val="single" w:sz="4" w:space="0" w:color="auto"/>
                    <w:left w:val="nil"/>
                    <w:bottom w:val="double" w:sz="6" w:space="0" w:color="auto"/>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875.827</w:t>
                  </w:r>
                </w:p>
              </w:tc>
              <w:tc>
                <w:tcPr>
                  <w:tcW w:w="944" w:type="dxa"/>
                  <w:tcBorders>
                    <w:top w:val="single" w:sz="4" w:space="0" w:color="auto"/>
                    <w:left w:val="nil"/>
                    <w:bottom w:val="double" w:sz="6" w:space="0" w:color="auto"/>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839.163</w:t>
                  </w:r>
                </w:p>
              </w:tc>
              <w:tc>
                <w:tcPr>
                  <w:tcW w:w="1105" w:type="dxa"/>
                  <w:tcBorders>
                    <w:top w:val="single" w:sz="4" w:space="0" w:color="auto"/>
                    <w:left w:val="nil"/>
                    <w:bottom w:val="double" w:sz="6" w:space="0" w:color="auto"/>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1.463.100</w:t>
                  </w:r>
                </w:p>
              </w:tc>
              <w:tc>
                <w:tcPr>
                  <w:tcW w:w="944" w:type="dxa"/>
                  <w:tcBorders>
                    <w:top w:val="single" w:sz="4" w:space="0" w:color="auto"/>
                    <w:left w:val="nil"/>
                    <w:bottom w:val="double" w:sz="6" w:space="0" w:color="auto"/>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905.438</w:t>
                  </w:r>
                </w:p>
              </w:tc>
              <w:tc>
                <w:tcPr>
                  <w:tcW w:w="1085" w:type="dxa"/>
                  <w:tcBorders>
                    <w:top w:val="single" w:sz="4" w:space="0" w:color="auto"/>
                    <w:left w:val="nil"/>
                    <w:bottom w:val="double" w:sz="6" w:space="0" w:color="auto"/>
                    <w:right w:val="nil"/>
                  </w:tcBorders>
                  <w:shd w:val="clear" w:color="auto" w:fill="auto"/>
                  <w:vAlign w:val="center"/>
                </w:tcPr>
                <w:p w:rsidR="00EB438E" w:rsidRPr="00EB438E" w:rsidRDefault="00EB438E" w:rsidP="00EB438E">
                  <w:pPr>
                    <w:jc w:val="right"/>
                    <w:rPr>
                      <w:rFonts w:ascii="Century" w:hAnsi="Century" w:cs="Arial TUR"/>
                      <w:b/>
                      <w:bCs/>
                      <w:sz w:val="20"/>
                      <w:szCs w:val="20"/>
                      <w:lang w:val="tr-TR" w:eastAsia="tr-TR"/>
                    </w:rPr>
                  </w:pPr>
                  <w:r w:rsidRPr="00EB438E">
                    <w:rPr>
                      <w:rFonts w:ascii="Century" w:hAnsi="Century" w:cs="Arial TUR"/>
                      <w:b/>
                      <w:bCs/>
                      <w:sz w:val="20"/>
                      <w:szCs w:val="20"/>
                      <w:lang w:val="tr-TR" w:eastAsia="tr-TR"/>
                    </w:rPr>
                    <w:t>1.235.511</w:t>
                  </w:r>
                </w:p>
              </w:tc>
            </w:tr>
            <w:tr w:rsidR="00EB438E" w:rsidRPr="00EB438E">
              <w:trPr>
                <w:trHeight w:val="632"/>
              </w:trPr>
              <w:tc>
                <w:tcPr>
                  <w:tcW w:w="9847" w:type="dxa"/>
                  <w:gridSpan w:val="6"/>
                  <w:tcBorders>
                    <w:top w:val="double" w:sz="6" w:space="0" w:color="auto"/>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*2006, 2007 ve 2008 Yıllarında Matematik Karşılıkların İçinde Gösterilmiştir</w:t>
                  </w:r>
                  <w:r w:rsidRPr="00EB438E">
                    <w:rPr>
                      <w:rFonts w:ascii="Century" w:hAnsi="Century" w:cs="Arial TUR"/>
                      <w:sz w:val="20"/>
                      <w:szCs w:val="20"/>
                      <w:lang w:val="tr-TR" w:eastAsia="tr-TR"/>
                    </w:rPr>
                    <w:br/>
                  </w:r>
                  <w:r w:rsidRPr="00EB438E">
                    <w:rPr>
                      <w:rFonts w:ascii="Century" w:hAnsi="Century" w:cs="Arial TUR"/>
                      <w:i/>
                      <w:iCs/>
                      <w:sz w:val="20"/>
                      <w:szCs w:val="20"/>
                      <w:lang w:val="tr-TR" w:eastAsia="tr-TR"/>
                    </w:rPr>
                    <w:t>Included in Mathematical Provisions in 2006, 2007, and 2008</w:t>
                  </w:r>
                </w:p>
              </w:tc>
            </w:tr>
            <w:tr w:rsidR="00EB438E" w:rsidRPr="00EB438E">
              <w:trPr>
                <w:trHeight w:val="557"/>
              </w:trPr>
              <w:tc>
                <w:tcPr>
                  <w:tcW w:w="9847" w:type="dxa"/>
                  <w:gridSpan w:val="6"/>
                  <w:tcBorders>
                    <w:top w:val="nil"/>
                    <w:left w:val="nil"/>
                    <w:bottom w:val="nil"/>
                    <w:right w:val="nil"/>
                  </w:tcBorders>
                  <w:shd w:val="clear" w:color="auto" w:fill="auto"/>
                  <w:vAlign w:val="center"/>
                </w:tcPr>
                <w:p w:rsidR="00EB438E" w:rsidRDefault="00EB438E" w:rsidP="00EB438E">
                  <w:pPr>
                    <w:rPr>
                      <w:rFonts w:ascii="Century" w:hAnsi="Century" w:cs="Arial TUR"/>
                      <w:i/>
                      <w:iCs/>
                      <w:sz w:val="20"/>
                      <w:szCs w:val="20"/>
                      <w:lang w:val="tr-TR" w:eastAsia="tr-TR"/>
                    </w:rPr>
                  </w:pPr>
                  <w:r w:rsidRPr="00EB438E">
                    <w:rPr>
                      <w:rFonts w:ascii="Century" w:hAnsi="Century" w:cs="Arial TUR"/>
                      <w:sz w:val="20"/>
                      <w:szCs w:val="20"/>
                      <w:lang w:val="tr-TR" w:eastAsia="tr-TR"/>
                    </w:rPr>
                    <w:t>**2006, 2007 ve 2008 Yıllarında Yapılan Kar Payı Düzeltmelerini İçermektedir.</w:t>
                  </w:r>
                  <w:r w:rsidRPr="00EB438E">
                    <w:rPr>
                      <w:rFonts w:ascii="Century" w:hAnsi="Century" w:cs="Arial TUR"/>
                      <w:sz w:val="20"/>
                      <w:szCs w:val="20"/>
                      <w:lang w:val="tr-TR" w:eastAsia="tr-TR"/>
                    </w:rPr>
                    <w:br/>
                  </w:r>
                  <w:r w:rsidRPr="00EB438E">
                    <w:rPr>
                      <w:rFonts w:ascii="Century" w:hAnsi="Century" w:cs="Arial TUR"/>
                      <w:i/>
                      <w:iCs/>
                      <w:sz w:val="20"/>
                      <w:szCs w:val="20"/>
                      <w:lang w:val="tr-TR" w:eastAsia="tr-TR"/>
                    </w:rPr>
                    <w:t>Consists of Profit Share Adjustments in 2006, 2007, and 2008</w:t>
                  </w:r>
                </w:p>
                <w:p w:rsidR="000175F9" w:rsidRDefault="000175F9" w:rsidP="00EB438E">
                  <w:pPr>
                    <w:rPr>
                      <w:rFonts w:ascii="Century" w:hAnsi="Century" w:cs="Arial TUR"/>
                      <w:i/>
                      <w:iCs/>
                      <w:sz w:val="20"/>
                      <w:szCs w:val="20"/>
                      <w:lang w:val="tr-TR" w:eastAsia="tr-TR"/>
                    </w:rPr>
                  </w:pPr>
                  <w:r>
                    <w:rPr>
                      <w:rFonts w:ascii="Century" w:hAnsi="Century" w:cs="Arial TUR"/>
                      <w:i/>
                      <w:iCs/>
                      <w:sz w:val="20"/>
                      <w:szCs w:val="20"/>
                      <w:lang w:val="tr-TR" w:eastAsia="tr-TR"/>
                    </w:rPr>
                    <w:t xml:space="preserve">*** </w:t>
                  </w:r>
                  <w:r w:rsidRPr="000175F9">
                    <w:rPr>
                      <w:rFonts w:ascii="Century" w:hAnsi="Century" w:cs="Arial TUR"/>
                      <w:iCs/>
                      <w:sz w:val="20"/>
                      <w:szCs w:val="20"/>
                      <w:lang w:val="tr-TR" w:eastAsia="tr-TR"/>
                    </w:rPr>
                    <w:t>Kritik Hastalıklar, Maluliyet vb. Ek Teminatlar</w:t>
                  </w:r>
                </w:p>
                <w:p w:rsidR="000175F9" w:rsidRPr="00EB438E" w:rsidRDefault="000175F9" w:rsidP="00EB438E">
                  <w:pPr>
                    <w:rPr>
                      <w:rFonts w:ascii="Century" w:hAnsi="Century" w:cs="Arial TUR"/>
                      <w:sz w:val="20"/>
                      <w:szCs w:val="20"/>
                      <w:lang w:val="tr-TR" w:eastAsia="tr-TR"/>
                    </w:rPr>
                  </w:pPr>
                  <w:r>
                    <w:rPr>
                      <w:rFonts w:ascii="Century" w:hAnsi="Century" w:cs="Arial TUR"/>
                      <w:i/>
                      <w:iCs/>
                      <w:sz w:val="20"/>
                      <w:szCs w:val="20"/>
                      <w:lang w:val="tr-TR" w:eastAsia="tr-TR"/>
                    </w:rPr>
                    <w:t xml:space="preserve">Additional covers Such As Critical Illness, Disability, exc. </w:t>
                  </w:r>
                </w:p>
              </w:tc>
            </w:tr>
          </w:tbl>
          <w:p w:rsidR="002C7AC1" w:rsidRPr="00572E97" w:rsidRDefault="002C7AC1" w:rsidP="00D96FCE">
            <w:pPr>
              <w:jc w:val="center"/>
              <w:rPr>
                <w:rFonts w:ascii="Century" w:hAnsi="Century"/>
                <w:highlight w:val="yellow"/>
                <w:lang w:val="tr-TR"/>
              </w:rPr>
            </w:pPr>
          </w:p>
        </w:tc>
      </w:tr>
      <w:tr w:rsidR="00D86152" w:rsidRPr="00367FA3" w:rsidTr="000F1A17">
        <w:trPr>
          <w:gridAfter w:val="1"/>
          <w:wAfter w:w="216" w:type="dxa"/>
          <w:trHeight w:val="357"/>
        </w:trPr>
        <w:tc>
          <w:tcPr>
            <w:tcW w:w="4837" w:type="dxa"/>
            <w:gridSpan w:val="2"/>
          </w:tcPr>
          <w:p w:rsidR="000355EE" w:rsidRPr="00BC1014" w:rsidRDefault="000355EE" w:rsidP="00AC1329">
            <w:pPr>
              <w:jc w:val="both"/>
              <w:rPr>
                <w:rFonts w:ascii="Century" w:hAnsi="Century"/>
                <w:lang w:val="tr-TR"/>
              </w:rPr>
            </w:pPr>
          </w:p>
        </w:tc>
        <w:tc>
          <w:tcPr>
            <w:tcW w:w="237" w:type="dxa"/>
            <w:gridSpan w:val="4"/>
          </w:tcPr>
          <w:p w:rsidR="00D86152" w:rsidRPr="00BC1014" w:rsidRDefault="00D86152" w:rsidP="008D17FE">
            <w:pPr>
              <w:rPr>
                <w:rFonts w:ascii="Century" w:hAnsi="Century"/>
                <w:lang w:val="tr-TR"/>
              </w:rPr>
            </w:pPr>
          </w:p>
        </w:tc>
        <w:tc>
          <w:tcPr>
            <w:tcW w:w="4970" w:type="dxa"/>
            <w:gridSpan w:val="4"/>
          </w:tcPr>
          <w:p w:rsidR="006B5D18" w:rsidRPr="00BC1014" w:rsidRDefault="006B5D18" w:rsidP="00AC1329">
            <w:pPr>
              <w:jc w:val="both"/>
              <w:rPr>
                <w:rFonts w:ascii="Century" w:hAnsi="Century"/>
                <w:color w:val="595959"/>
                <w:lang w:val="tr-TR"/>
              </w:rPr>
            </w:pPr>
          </w:p>
        </w:tc>
      </w:tr>
      <w:tr w:rsidR="00D86152" w:rsidRPr="00367FA3">
        <w:trPr>
          <w:gridAfter w:val="1"/>
          <w:wAfter w:w="216" w:type="dxa"/>
          <w:trHeight w:val="144"/>
        </w:trPr>
        <w:tc>
          <w:tcPr>
            <w:tcW w:w="4837" w:type="dxa"/>
            <w:gridSpan w:val="2"/>
          </w:tcPr>
          <w:p w:rsidR="00084428" w:rsidRPr="000863BE" w:rsidRDefault="00666087" w:rsidP="00891E9E">
            <w:pPr>
              <w:pStyle w:val="Balk2"/>
              <w:keepNext w:val="0"/>
              <w:numPr>
                <w:ilvl w:val="0"/>
                <w:numId w:val="0"/>
              </w:numPr>
              <w:spacing w:before="0" w:after="0"/>
              <w:ind w:left="432" w:hanging="432"/>
              <w:jc w:val="both"/>
              <w:rPr>
                <w:rFonts w:ascii="Century" w:hAnsi="Century"/>
                <w:i w:val="0"/>
                <w:sz w:val="24"/>
                <w:szCs w:val="24"/>
                <w:lang w:val="tr-TR"/>
              </w:rPr>
            </w:pPr>
            <w:bookmarkStart w:id="85" w:name="_Toc170253092"/>
            <w:bookmarkStart w:id="86" w:name="_Toc198287707"/>
            <w:bookmarkStart w:id="87" w:name="_Toc232337478"/>
            <w:r>
              <w:rPr>
                <w:rFonts w:ascii="Century" w:hAnsi="Century"/>
                <w:i w:val="0"/>
                <w:sz w:val="24"/>
                <w:szCs w:val="24"/>
                <w:lang w:val="tr-TR"/>
              </w:rPr>
              <w:t>1.6</w:t>
            </w:r>
            <w:r w:rsidR="003F3D2E" w:rsidRPr="000863BE">
              <w:rPr>
                <w:rFonts w:ascii="Century" w:hAnsi="Century"/>
                <w:i w:val="0"/>
                <w:sz w:val="24"/>
                <w:szCs w:val="24"/>
                <w:lang w:val="tr-TR"/>
              </w:rPr>
              <w:t xml:space="preserve">. </w:t>
            </w:r>
            <w:r w:rsidR="00084428" w:rsidRPr="000863BE">
              <w:rPr>
                <w:rFonts w:ascii="Century" w:hAnsi="Century"/>
                <w:i w:val="0"/>
                <w:sz w:val="24"/>
                <w:szCs w:val="24"/>
                <w:lang w:val="tr-TR"/>
              </w:rPr>
              <w:t>Sigorta Branşları İtibariyle Değerlendirme</w:t>
            </w:r>
            <w:bookmarkEnd w:id="85"/>
            <w:bookmarkEnd w:id="86"/>
            <w:bookmarkEnd w:id="87"/>
          </w:p>
          <w:p w:rsidR="00E45429" w:rsidRPr="000863BE" w:rsidRDefault="00E45429" w:rsidP="003F3D2E">
            <w:pPr>
              <w:rPr>
                <w:lang w:val="tr-TR"/>
              </w:rPr>
            </w:pPr>
          </w:p>
          <w:p w:rsidR="00084428" w:rsidRPr="000863BE" w:rsidRDefault="00666087" w:rsidP="003F3D2E">
            <w:pPr>
              <w:pStyle w:val="Balk3"/>
              <w:numPr>
                <w:ilvl w:val="0"/>
                <w:numId w:val="0"/>
              </w:numPr>
              <w:spacing w:before="0" w:after="0"/>
              <w:rPr>
                <w:rFonts w:ascii="Century" w:hAnsi="Century"/>
                <w:sz w:val="24"/>
                <w:szCs w:val="24"/>
                <w:lang w:val="tr-TR"/>
              </w:rPr>
            </w:pPr>
            <w:bookmarkStart w:id="88" w:name="_Toc170253093"/>
            <w:bookmarkStart w:id="89" w:name="_Toc198287708"/>
            <w:bookmarkStart w:id="90" w:name="_Toc232337479"/>
            <w:r>
              <w:rPr>
                <w:rFonts w:ascii="Century" w:hAnsi="Century"/>
                <w:sz w:val="24"/>
                <w:szCs w:val="24"/>
                <w:lang w:val="tr-TR"/>
              </w:rPr>
              <w:t>1.6</w:t>
            </w:r>
            <w:r w:rsidR="003F3D2E" w:rsidRPr="000863BE">
              <w:rPr>
                <w:rFonts w:ascii="Century" w:hAnsi="Century"/>
                <w:sz w:val="24"/>
                <w:szCs w:val="24"/>
                <w:lang w:val="tr-TR"/>
              </w:rPr>
              <w:t xml:space="preserve">.1. </w:t>
            </w:r>
            <w:r w:rsidR="00084428" w:rsidRPr="000863BE">
              <w:rPr>
                <w:rFonts w:ascii="Century" w:hAnsi="Century"/>
                <w:sz w:val="24"/>
                <w:szCs w:val="24"/>
                <w:lang w:val="tr-TR"/>
              </w:rPr>
              <w:t>Branş Bazında Yapısal Göstergeler</w:t>
            </w:r>
            <w:bookmarkEnd w:id="88"/>
            <w:bookmarkEnd w:id="89"/>
            <w:bookmarkEnd w:id="90"/>
          </w:p>
          <w:p w:rsidR="00084428" w:rsidRPr="00367FA3" w:rsidRDefault="00084428" w:rsidP="008D17FE">
            <w:pPr>
              <w:jc w:val="both"/>
              <w:rPr>
                <w:rFonts w:ascii="Century" w:hAnsi="Century"/>
                <w:highlight w:val="yellow"/>
                <w:lang w:val="tr-TR"/>
              </w:rPr>
            </w:pPr>
          </w:p>
          <w:p w:rsidR="000F1A17" w:rsidRDefault="000F1A17" w:rsidP="008D17FE">
            <w:pPr>
              <w:jc w:val="both"/>
              <w:rPr>
                <w:rFonts w:ascii="Century" w:hAnsi="Century"/>
                <w:lang w:val="tr-TR"/>
              </w:rPr>
            </w:pPr>
          </w:p>
          <w:p w:rsidR="001D6CF5" w:rsidRDefault="000863BE" w:rsidP="008D17FE">
            <w:pPr>
              <w:jc w:val="both"/>
              <w:rPr>
                <w:rFonts w:ascii="Century" w:hAnsi="Century"/>
                <w:lang w:val="tr-TR"/>
              </w:rPr>
            </w:pPr>
            <w:r>
              <w:rPr>
                <w:rFonts w:ascii="Century" w:hAnsi="Century"/>
                <w:lang w:val="tr-TR"/>
              </w:rPr>
              <w:t xml:space="preserve">Dünya sigortacılığına paralel olarak, </w:t>
            </w:r>
            <w:r w:rsidR="00084428" w:rsidRPr="000863BE">
              <w:rPr>
                <w:rFonts w:ascii="Century" w:hAnsi="Century"/>
                <w:lang w:val="tr-TR"/>
              </w:rPr>
              <w:t>Türk sigorta</w:t>
            </w:r>
            <w:r w:rsidR="001D6CF5" w:rsidRPr="000863BE">
              <w:rPr>
                <w:rFonts w:ascii="Century" w:hAnsi="Century"/>
                <w:lang w:val="tr-TR"/>
              </w:rPr>
              <w:t>cılık mevzuatın</w:t>
            </w:r>
            <w:r w:rsidR="000F1A17">
              <w:rPr>
                <w:rFonts w:ascii="Century" w:hAnsi="Century"/>
                <w:lang w:val="tr-TR"/>
              </w:rPr>
              <w:t>d</w:t>
            </w:r>
            <w:r w:rsidR="001D6CF5" w:rsidRPr="000863BE">
              <w:rPr>
                <w:rFonts w:ascii="Century" w:hAnsi="Century"/>
                <w:lang w:val="tr-TR"/>
              </w:rPr>
              <w:t xml:space="preserve">a </w:t>
            </w:r>
            <w:r w:rsidR="000F1A17">
              <w:rPr>
                <w:rFonts w:ascii="Century" w:hAnsi="Century"/>
                <w:lang w:val="tr-TR"/>
              </w:rPr>
              <w:t xml:space="preserve">da </w:t>
            </w:r>
            <w:r w:rsidR="001D6CF5" w:rsidRPr="000863BE">
              <w:rPr>
                <w:rFonts w:ascii="Century" w:hAnsi="Century"/>
                <w:lang w:val="tr-TR"/>
              </w:rPr>
              <w:t>sigortacılık faaliyet</w:t>
            </w:r>
            <w:r>
              <w:rPr>
                <w:rFonts w:ascii="Century" w:hAnsi="Century"/>
                <w:lang w:val="tr-TR"/>
              </w:rPr>
              <w:t>ler</w:t>
            </w:r>
            <w:r w:rsidR="001D6CF5" w:rsidRPr="000863BE">
              <w:rPr>
                <w:rFonts w:ascii="Century" w:hAnsi="Century"/>
                <w:lang w:val="tr-TR"/>
              </w:rPr>
              <w:t>i hayat ve hayat dışı olmak üzere iki ana gruba ayrılmakta</w:t>
            </w:r>
            <w:r w:rsidRPr="000863BE">
              <w:rPr>
                <w:rFonts w:ascii="Century" w:hAnsi="Century"/>
                <w:lang w:val="tr-TR"/>
              </w:rPr>
              <w:t xml:space="preserve">dır. Mülga 7397 sayılı </w:t>
            </w:r>
            <w:r w:rsidR="000F1A17">
              <w:rPr>
                <w:rFonts w:ascii="Century" w:hAnsi="Century"/>
                <w:lang w:val="tr-TR"/>
              </w:rPr>
              <w:t>Kanun’</w:t>
            </w:r>
            <w:r w:rsidRPr="000863BE">
              <w:rPr>
                <w:rFonts w:ascii="Century" w:hAnsi="Century"/>
                <w:lang w:val="tr-TR"/>
              </w:rPr>
              <w:t>a göre</w:t>
            </w:r>
            <w:r w:rsidR="00084428" w:rsidRPr="000863BE">
              <w:rPr>
                <w:rFonts w:ascii="Century" w:hAnsi="Century"/>
                <w:lang w:val="tr-TR"/>
              </w:rPr>
              <w:t xml:space="preserve"> </w:t>
            </w:r>
            <w:r w:rsidR="00956392">
              <w:rPr>
                <w:rFonts w:ascii="Century" w:hAnsi="Century"/>
                <w:lang w:val="tr-TR"/>
              </w:rPr>
              <w:t xml:space="preserve">10 ana branştan oluşan </w:t>
            </w:r>
            <w:r w:rsidR="00084428" w:rsidRPr="000863BE">
              <w:rPr>
                <w:rFonts w:ascii="Century" w:hAnsi="Century"/>
                <w:lang w:val="tr-TR"/>
              </w:rPr>
              <w:t>hayat dışı sigortalar</w:t>
            </w:r>
            <w:r w:rsidR="00956392">
              <w:rPr>
                <w:rFonts w:ascii="Century" w:hAnsi="Century"/>
                <w:lang w:val="tr-TR"/>
              </w:rPr>
              <w:t>,</w:t>
            </w:r>
            <w:r w:rsidR="00084428" w:rsidRPr="000863BE">
              <w:rPr>
                <w:rFonts w:ascii="Century" w:hAnsi="Century"/>
                <w:lang w:val="tr-TR"/>
              </w:rPr>
              <w:t xml:space="preserve"> </w:t>
            </w:r>
            <w:r w:rsidRPr="000863BE">
              <w:rPr>
                <w:rFonts w:ascii="Century" w:hAnsi="Century"/>
                <w:lang w:val="tr-TR"/>
              </w:rPr>
              <w:t xml:space="preserve"> 5684 sayılı yeni Sigortacılık Kanunu</w:t>
            </w:r>
            <w:r>
              <w:rPr>
                <w:rFonts w:ascii="Century" w:hAnsi="Century"/>
                <w:lang w:val="tr-TR"/>
              </w:rPr>
              <w:t xml:space="preserve"> ile </w:t>
            </w:r>
            <w:r w:rsidR="00956392">
              <w:rPr>
                <w:rFonts w:ascii="Century" w:hAnsi="Century"/>
                <w:lang w:val="tr-TR"/>
              </w:rPr>
              <w:t xml:space="preserve">18 adet olarak </w:t>
            </w:r>
            <w:r w:rsidRPr="000863BE">
              <w:rPr>
                <w:rFonts w:ascii="Century" w:hAnsi="Century"/>
                <w:lang w:val="tr-TR"/>
              </w:rPr>
              <w:t xml:space="preserve">belirlenmiştir. </w:t>
            </w:r>
            <w:r w:rsidR="007602C2">
              <w:rPr>
                <w:rFonts w:ascii="Century" w:hAnsi="Century"/>
                <w:lang w:val="tr-TR"/>
              </w:rPr>
              <w:t xml:space="preserve">Bu Raporda </w:t>
            </w:r>
            <w:r w:rsidR="00BA76CA">
              <w:rPr>
                <w:rFonts w:ascii="Century" w:hAnsi="Century"/>
                <w:lang w:val="tr-TR"/>
              </w:rPr>
              <w:t>01/01/</w:t>
            </w:r>
            <w:r w:rsidR="007602C2" w:rsidRPr="000863BE">
              <w:rPr>
                <w:rFonts w:ascii="Century" w:hAnsi="Century"/>
                <w:lang w:val="tr-TR"/>
              </w:rPr>
              <w:t xml:space="preserve">2008 tarihinden itibaren </w:t>
            </w:r>
            <w:r w:rsidR="007602C2">
              <w:rPr>
                <w:rFonts w:ascii="Century" w:hAnsi="Century"/>
                <w:lang w:val="tr-TR"/>
              </w:rPr>
              <w:t>uygulan</w:t>
            </w:r>
            <w:r w:rsidR="000F1A17">
              <w:rPr>
                <w:rFonts w:ascii="Century" w:hAnsi="Century"/>
                <w:lang w:val="tr-TR"/>
              </w:rPr>
              <w:t>an v</w:t>
            </w:r>
            <w:r w:rsidR="007602C2">
              <w:rPr>
                <w:rFonts w:ascii="Century" w:hAnsi="Century"/>
                <w:lang w:val="tr-TR"/>
              </w:rPr>
              <w:t xml:space="preserve">e </w:t>
            </w:r>
            <w:r w:rsidRPr="000863BE">
              <w:rPr>
                <w:rFonts w:ascii="Century" w:hAnsi="Century"/>
                <w:lang w:val="tr-TR"/>
              </w:rPr>
              <w:t xml:space="preserve">hayat dışı sigortalar için 18, hayat sigortaları için ise </w:t>
            </w:r>
            <w:r w:rsidR="003541A2">
              <w:rPr>
                <w:rFonts w:ascii="Century" w:hAnsi="Century"/>
                <w:lang w:val="tr-TR"/>
              </w:rPr>
              <w:t>6</w:t>
            </w:r>
            <w:r w:rsidRPr="000863BE">
              <w:rPr>
                <w:rFonts w:ascii="Century" w:hAnsi="Century"/>
                <w:lang w:val="tr-TR"/>
              </w:rPr>
              <w:t xml:space="preserve"> </w:t>
            </w:r>
            <w:r w:rsidR="007602C2">
              <w:rPr>
                <w:rFonts w:ascii="Century" w:hAnsi="Century"/>
                <w:lang w:val="tr-TR"/>
              </w:rPr>
              <w:t>ana</w:t>
            </w:r>
            <w:r w:rsidRPr="000863BE">
              <w:rPr>
                <w:rFonts w:ascii="Century" w:hAnsi="Century"/>
                <w:lang w:val="tr-TR"/>
              </w:rPr>
              <w:t xml:space="preserve"> branş olarak belirlenen yeni sistem</w:t>
            </w:r>
            <w:r w:rsidR="007602C2">
              <w:rPr>
                <w:rFonts w:ascii="Century" w:hAnsi="Century"/>
                <w:lang w:val="tr-TR"/>
              </w:rPr>
              <w:t xml:space="preserve"> esas alın</w:t>
            </w:r>
            <w:r w:rsidR="000F1A17">
              <w:rPr>
                <w:rFonts w:ascii="Century" w:hAnsi="Century"/>
                <w:lang w:val="tr-TR"/>
              </w:rPr>
              <w:t xml:space="preserve">mıştır. </w:t>
            </w:r>
            <w:r w:rsidR="00C21226">
              <w:rPr>
                <w:rFonts w:ascii="Century" w:hAnsi="Century"/>
                <w:lang w:val="tr-TR"/>
              </w:rPr>
              <w:t xml:space="preserve">Ana branş bazında geçmiş yıllar ile karşılaştırma yapabilmek amacıyla </w:t>
            </w:r>
            <w:r w:rsidR="00956392">
              <w:rPr>
                <w:rFonts w:ascii="Century" w:hAnsi="Century"/>
                <w:lang w:val="tr-TR"/>
              </w:rPr>
              <w:t xml:space="preserve">2006 ve 2007 yıllarına ilişkin </w:t>
            </w:r>
            <w:r w:rsidR="00C21226">
              <w:rPr>
                <w:rFonts w:ascii="Century" w:hAnsi="Century"/>
                <w:lang w:val="tr-TR"/>
              </w:rPr>
              <w:t xml:space="preserve">bazı gelir tablosu kalemlerine ilişkin tutarlar </w:t>
            </w:r>
            <w:r w:rsidR="00C21226" w:rsidRPr="00171831">
              <w:rPr>
                <w:rFonts w:ascii="Century" w:hAnsi="Century"/>
                <w:lang w:val="tr-TR"/>
              </w:rPr>
              <w:t>Tablo</w:t>
            </w:r>
            <w:r w:rsidR="00171831" w:rsidRPr="00171831">
              <w:rPr>
                <w:rFonts w:ascii="Century" w:hAnsi="Century"/>
                <w:lang w:val="tr-TR"/>
              </w:rPr>
              <w:t xml:space="preserve"> 40</w:t>
            </w:r>
            <w:r w:rsidR="00C21226" w:rsidRPr="00171831">
              <w:rPr>
                <w:rFonts w:ascii="Century" w:hAnsi="Century"/>
                <w:lang w:val="tr-TR"/>
              </w:rPr>
              <w:t xml:space="preserve"> ve Tablo</w:t>
            </w:r>
            <w:r w:rsidR="00171831">
              <w:rPr>
                <w:rFonts w:ascii="Century" w:hAnsi="Century"/>
                <w:lang w:val="tr-TR"/>
              </w:rPr>
              <w:t xml:space="preserve"> 41’</w:t>
            </w:r>
            <w:r w:rsidR="00C21226">
              <w:rPr>
                <w:rFonts w:ascii="Century" w:hAnsi="Century"/>
                <w:lang w:val="tr-TR"/>
              </w:rPr>
              <w:t xml:space="preserve">de verilmiştir. </w:t>
            </w:r>
          </w:p>
          <w:p w:rsidR="0068596E" w:rsidRDefault="0068596E" w:rsidP="008D17FE">
            <w:pPr>
              <w:jc w:val="both"/>
              <w:rPr>
                <w:rFonts w:ascii="Century" w:hAnsi="Century"/>
                <w:lang w:val="tr-TR"/>
              </w:rPr>
            </w:pPr>
          </w:p>
          <w:p w:rsidR="001D6CF5" w:rsidRPr="005D67B5" w:rsidRDefault="00880BA5" w:rsidP="008D17FE">
            <w:pPr>
              <w:jc w:val="both"/>
              <w:rPr>
                <w:rFonts w:ascii="Century" w:hAnsi="Century"/>
                <w:lang w:val="tr-TR"/>
              </w:rPr>
            </w:pPr>
            <w:r>
              <w:rPr>
                <w:rFonts w:ascii="Century" w:hAnsi="Century"/>
                <w:lang w:val="tr-TR"/>
              </w:rPr>
              <w:t>S</w:t>
            </w:r>
            <w:r w:rsidR="00084428" w:rsidRPr="005D67B5">
              <w:rPr>
                <w:rFonts w:ascii="Century" w:hAnsi="Century"/>
                <w:lang w:val="tr-TR"/>
              </w:rPr>
              <w:t>igorta şirketleri 199</w:t>
            </w:r>
            <w:r w:rsidR="001D6CF5" w:rsidRPr="005D67B5">
              <w:rPr>
                <w:rFonts w:ascii="Century" w:hAnsi="Century"/>
                <w:lang w:val="tr-TR"/>
              </w:rPr>
              <w:t>8</w:t>
            </w:r>
            <w:r w:rsidR="00084428" w:rsidRPr="005D67B5">
              <w:rPr>
                <w:rFonts w:ascii="Century" w:hAnsi="Century"/>
                <w:lang w:val="tr-TR"/>
              </w:rPr>
              <w:t xml:space="preserve"> yılı</w:t>
            </w:r>
            <w:r w:rsidR="001D6CF5" w:rsidRPr="005D67B5">
              <w:rPr>
                <w:rFonts w:ascii="Century" w:hAnsi="Century"/>
                <w:lang w:val="tr-TR"/>
              </w:rPr>
              <w:t>ndan</w:t>
            </w:r>
            <w:r w:rsidR="00084428" w:rsidRPr="005D67B5">
              <w:rPr>
                <w:rFonts w:ascii="Century" w:hAnsi="Century"/>
                <w:lang w:val="tr-TR"/>
              </w:rPr>
              <w:t xml:space="preserve"> itibaren hayat ya da hayat dışı sigorta gruplarından </w:t>
            </w:r>
            <w:r w:rsidR="00891E9E" w:rsidRPr="005D67B5">
              <w:rPr>
                <w:rFonts w:ascii="Century" w:hAnsi="Century"/>
                <w:lang w:val="tr-TR"/>
              </w:rPr>
              <w:t xml:space="preserve">sadece </w:t>
            </w:r>
            <w:r w:rsidR="00084428" w:rsidRPr="005D67B5">
              <w:rPr>
                <w:rFonts w:ascii="Century" w:hAnsi="Century"/>
                <w:lang w:val="tr-TR"/>
              </w:rPr>
              <w:t>birinde faaliyette bulun</w:t>
            </w:r>
            <w:r w:rsidR="00891E9E" w:rsidRPr="005D67B5">
              <w:rPr>
                <w:rFonts w:ascii="Century" w:hAnsi="Century"/>
                <w:lang w:val="tr-TR"/>
              </w:rPr>
              <w:t xml:space="preserve">abilmektedirler. </w:t>
            </w:r>
            <w:r w:rsidR="00B3298E">
              <w:rPr>
                <w:rFonts w:ascii="Century" w:hAnsi="Century"/>
                <w:lang w:val="tr-TR"/>
              </w:rPr>
              <w:t>Ancak, 6</w:t>
            </w:r>
            <w:r w:rsidR="00084428" w:rsidRPr="005D67B5">
              <w:rPr>
                <w:rFonts w:ascii="Century" w:hAnsi="Century"/>
                <w:lang w:val="tr-TR"/>
              </w:rPr>
              <w:t xml:space="preserve"> hayat dışı sigorta şirketi</w:t>
            </w:r>
            <w:r w:rsidR="00891E9E" w:rsidRPr="005D67B5">
              <w:rPr>
                <w:rFonts w:ascii="Century" w:hAnsi="Century"/>
                <w:lang w:val="tr-TR"/>
              </w:rPr>
              <w:t>, yeni sözleşme akdetmeksizin, anılan tarih itibariyle mevcut hayat sigortalarına ilişkin portföylerini devam ettirmektedirler.</w:t>
            </w:r>
          </w:p>
          <w:p w:rsidR="001D6CF5" w:rsidRPr="005D67B5" w:rsidRDefault="001D6CF5" w:rsidP="008D17FE">
            <w:pPr>
              <w:jc w:val="both"/>
              <w:rPr>
                <w:rFonts w:ascii="Century" w:hAnsi="Century"/>
                <w:lang w:val="tr-TR"/>
              </w:rPr>
            </w:pPr>
            <w:r w:rsidRPr="005D67B5">
              <w:rPr>
                <w:rFonts w:ascii="Century" w:hAnsi="Century"/>
                <w:lang w:val="tr-TR"/>
              </w:rPr>
              <w:lastRenderedPageBreak/>
              <w:t>Mevcut düzenlemelere</w:t>
            </w:r>
            <w:r w:rsidR="004E6696" w:rsidRPr="005D67B5">
              <w:rPr>
                <w:rFonts w:ascii="Century" w:hAnsi="Century"/>
                <w:lang w:val="tr-TR"/>
              </w:rPr>
              <w:t xml:space="preserve"> göre</w:t>
            </w:r>
            <w:r w:rsidRPr="005D67B5">
              <w:rPr>
                <w:rFonts w:ascii="Century" w:hAnsi="Century"/>
                <w:lang w:val="tr-TR"/>
              </w:rPr>
              <w:t xml:space="preserve"> </w:t>
            </w:r>
            <w:r w:rsidR="00891E9E" w:rsidRPr="005D67B5">
              <w:rPr>
                <w:rFonts w:ascii="Century" w:hAnsi="Century"/>
                <w:lang w:val="tr-TR"/>
              </w:rPr>
              <w:t xml:space="preserve">hayat sigorta şirketleri </w:t>
            </w:r>
            <w:r w:rsidR="00EE15C8">
              <w:rPr>
                <w:rFonts w:ascii="Century" w:hAnsi="Century"/>
                <w:lang w:val="tr-TR"/>
              </w:rPr>
              <w:t xml:space="preserve">hayat dalı ile birlikte </w:t>
            </w:r>
            <w:r w:rsidR="00177C65" w:rsidRPr="005D67B5">
              <w:rPr>
                <w:rFonts w:ascii="Century" w:hAnsi="Century"/>
                <w:lang w:val="tr-TR"/>
              </w:rPr>
              <w:t>hayat dışı branşlardan sağlık v</w:t>
            </w:r>
            <w:r w:rsidR="00084428" w:rsidRPr="005D67B5">
              <w:rPr>
                <w:rFonts w:ascii="Century" w:hAnsi="Century"/>
                <w:lang w:val="tr-TR"/>
              </w:rPr>
              <w:t>e kaza branşlarında, emeklilik</w:t>
            </w:r>
            <w:r w:rsidR="00880BA5">
              <w:rPr>
                <w:rFonts w:ascii="Century" w:hAnsi="Century"/>
                <w:lang w:val="tr-TR"/>
              </w:rPr>
              <w:t xml:space="preserve"> şirketleri ise</w:t>
            </w:r>
            <w:r w:rsidR="00084428" w:rsidRPr="005D67B5">
              <w:rPr>
                <w:rFonts w:ascii="Century" w:hAnsi="Century"/>
                <w:lang w:val="tr-TR"/>
              </w:rPr>
              <w:t xml:space="preserve"> </w:t>
            </w:r>
            <w:r w:rsidR="00EE15C8">
              <w:rPr>
                <w:rFonts w:ascii="Century" w:hAnsi="Century"/>
                <w:lang w:val="tr-TR"/>
              </w:rPr>
              <w:t xml:space="preserve">emeklilik ve hayat dalına ilave olarak </w:t>
            </w:r>
            <w:r w:rsidR="00375147">
              <w:rPr>
                <w:rFonts w:ascii="Century" w:hAnsi="Century"/>
                <w:lang w:val="tr-TR"/>
              </w:rPr>
              <w:t>k</w:t>
            </w:r>
            <w:r w:rsidR="00084428" w:rsidRPr="005D67B5">
              <w:rPr>
                <w:rFonts w:ascii="Century" w:hAnsi="Century"/>
                <w:lang w:val="tr-TR"/>
              </w:rPr>
              <w:t>aza branşında</w:t>
            </w:r>
            <w:r w:rsidR="00177C65" w:rsidRPr="005D67B5">
              <w:rPr>
                <w:rFonts w:ascii="Century" w:hAnsi="Century"/>
                <w:lang w:val="tr-TR"/>
              </w:rPr>
              <w:t xml:space="preserve"> </w:t>
            </w:r>
            <w:r w:rsidR="00084428" w:rsidRPr="005D67B5">
              <w:rPr>
                <w:rFonts w:ascii="Century" w:hAnsi="Century"/>
                <w:lang w:val="tr-TR"/>
              </w:rPr>
              <w:t>faaliyette bulun</w:t>
            </w:r>
            <w:r w:rsidR="00EE15C8">
              <w:rPr>
                <w:rFonts w:ascii="Century" w:hAnsi="Century"/>
                <w:lang w:val="tr-TR"/>
              </w:rPr>
              <w:t>abilmektedirler.</w:t>
            </w:r>
            <w:r w:rsidR="00084428" w:rsidRPr="005D67B5">
              <w:rPr>
                <w:rFonts w:ascii="Century" w:hAnsi="Century"/>
                <w:lang w:val="tr-TR"/>
              </w:rPr>
              <w:t xml:space="preserve"> </w:t>
            </w:r>
          </w:p>
          <w:p w:rsidR="001D6CF5" w:rsidRPr="00FE283D" w:rsidRDefault="001D6CF5" w:rsidP="008D17FE">
            <w:pPr>
              <w:jc w:val="both"/>
              <w:rPr>
                <w:rFonts w:ascii="Century" w:hAnsi="Century"/>
                <w:highlight w:val="yellow"/>
                <w:lang w:val="tr-TR"/>
              </w:rPr>
            </w:pPr>
          </w:p>
          <w:p w:rsidR="00084428" w:rsidRPr="005D67B5" w:rsidRDefault="00EE15C8" w:rsidP="008D17FE">
            <w:pPr>
              <w:jc w:val="both"/>
              <w:rPr>
                <w:rFonts w:ascii="Century" w:hAnsi="Century"/>
                <w:lang w:val="tr-TR"/>
              </w:rPr>
            </w:pPr>
            <w:r>
              <w:rPr>
                <w:rFonts w:ascii="Century" w:hAnsi="Century"/>
                <w:lang w:val="tr-TR"/>
              </w:rPr>
              <w:t xml:space="preserve">Yeni düzenlemelere göre mevcut </w:t>
            </w:r>
            <w:r w:rsidR="00084428" w:rsidRPr="005D67B5">
              <w:rPr>
                <w:rFonts w:ascii="Century" w:hAnsi="Century"/>
                <w:lang w:val="tr-TR"/>
              </w:rPr>
              <w:t>branşlar</w:t>
            </w:r>
            <w:r>
              <w:rPr>
                <w:rFonts w:ascii="Century" w:hAnsi="Century"/>
                <w:lang w:val="tr-TR"/>
              </w:rPr>
              <w:t xml:space="preserve"> bazında faaliyet ruhsatına sahip </w:t>
            </w:r>
            <w:r w:rsidR="00084428" w:rsidRPr="005D67B5">
              <w:rPr>
                <w:rFonts w:ascii="Century" w:hAnsi="Century"/>
                <w:lang w:val="tr-TR"/>
              </w:rPr>
              <w:t>şirket sayı</w:t>
            </w:r>
            <w:r w:rsidR="00DE50CD">
              <w:rPr>
                <w:rFonts w:ascii="Century" w:hAnsi="Century"/>
                <w:lang w:val="tr-TR"/>
              </w:rPr>
              <w:t>ları</w:t>
            </w:r>
            <w:r>
              <w:rPr>
                <w:rFonts w:ascii="Century" w:hAnsi="Century"/>
                <w:lang w:val="tr-TR"/>
              </w:rPr>
              <w:t xml:space="preserve"> aşağıdaki </w:t>
            </w:r>
            <w:r w:rsidR="00084428" w:rsidRPr="005D67B5">
              <w:rPr>
                <w:rFonts w:ascii="Century" w:hAnsi="Century"/>
                <w:lang w:val="tr-TR"/>
              </w:rPr>
              <w:t>tablo</w:t>
            </w:r>
            <w:r>
              <w:rPr>
                <w:rFonts w:ascii="Century" w:hAnsi="Century"/>
                <w:lang w:val="tr-TR"/>
              </w:rPr>
              <w:t>da gösterilmiştir.</w:t>
            </w:r>
          </w:p>
          <w:p w:rsidR="00E9638A" w:rsidRPr="003F111B" w:rsidRDefault="00E9638A"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DC5DF8" w:rsidRPr="00A41A00" w:rsidRDefault="00666087" w:rsidP="00DC5DF8">
            <w:pPr>
              <w:ind w:left="476" w:hanging="476"/>
              <w:rPr>
                <w:rFonts w:ascii="Century" w:hAnsi="Century"/>
                <w:b/>
                <w:color w:val="404040"/>
                <w:lang w:val="tr-TR"/>
              </w:rPr>
            </w:pPr>
            <w:r>
              <w:rPr>
                <w:rFonts w:ascii="Century" w:hAnsi="Century"/>
                <w:b/>
                <w:color w:val="404040"/>
                <w:lang w:val="tr-TR"/>
              </w:rPr>
              <w:t>1.6</w:t>
            </w:r>
            <w:r w:rsidR="003F3D2E" w:rsidRPr="00A41A00">
              <w:rPr>
                <w:rFonts w:ascii="Century" w:hAnsi="Century"/>
                <w:b/>
                <w:color w:val="404040"/>
                <w:lang w:val="tr-TR"/>
              </w:rPr>
              <w:t>.</w:t>
            </w:r>
            <w:r w:rsidR="00DC5DF8" w:rsidRPr="00A41A00">
              <w:rPr>
                <w:rFonts w:ascii="Century" w:hAnsi="Century"/>
                <w:b/>
                <w:color w:val="404040"/>
                <w:lang w:val="tr-TR"/>
              </w:rPr>
              <w:t xml:space="preserve">  </w:t>
            </w:r>
            <w:r w:rsidR="004205AD" w:rsidRPr="00A41A00">
              <w:rPr>
                <w:rFonts w:ascii="Century" w:hAnsi="Century"/>
                <w:b/>
                <w:color w:val="404040"/>
                <w:lang w:val="tr-TR"/>
              </w:rPr>
              <w:t xml:space="preserve">Evaluation of </w:t>
            </w:r>
            <w:r w:rsidR="00DC5DF8" w:rsidRPr="00A41A00">
              <w:rPr>
                <w:rFonts w:ascii="Century" w:hAnsi="Century"/>
                <w:b/>
                <w:color w:val="404040"/>
                <w:lang w:val="tr-TR"/>
              </w:rPr>
              <w:t>Insurance Branches</w:t>
            </w:r>
          </w:p>
          <w:p w:rsidR="00DC5DF8" w:rsidRPr="00A41A00" w:rsidRDefault="00DC5DF8" w:rsidP="00DC5DF8">
            <w:pPr>
              <w:ind w:left="476" w:hanging="476"/>
              <w:rPr>
                <w:rFonts w:ascii="Century" w:hAnsi="Century"/>
                <w:b/>
                <w:color w:val="404040"/>
                <w:lang w:val="tr-TR"/>
              </w:rPr>
            </w:pPr>
          </w:p>
          <w:p w:rsidR="003F3D2E" w:rsidRPr="00A41A00" w:rsidRDefault="003F3D2E" w:rsidP="00DC5DF8">
            <w:pPr>
              <w:ind w:left="476" w:hanging="476"/>
              <w:rPr>
                <w:rFonts w:ascii="Century" w:hAnsi="Century"/>
                <w:b/>
                <w:color w:val="404040"/>
                <w:lang w:val="tr-TR"/>
              </w:rPr>
            </w:pPr>
          </w:p>
          <w:p w:rsidR="004A6F39" w:rsidRPr="00A41A00" w:rsidRDefault="00666087" w:rsidP="00BE5C54">
            <w:pPr>
              <w:ind w:left="601" w:hanging="601"/>
              <w:rPr>
                <w:rFonts w:ascii="Century" w:hAnsi="Century"/>
                <w:b/>
                <w:color w:val="404040"/>
              </w:rPr>
            </w:pPr>
            <w:r>
              <w:rPr>
                <w:rFonts w:ascii="Century" w:hAnsi="Century"/>
                <w:b/>
                <w:color w:val="404040"/>
              </w:rPr>
              <w:t>1.6</w:t>
            </w:r>
            <w:r w:rsidR="00BE5C54" w:rsidRPr="00A41A00">
              <w:rPr>
                <w:rFonts w:ascii="Century" w:hAnsi="Century"/>
                <w:b/>
                <w:color w:val="404040"/>
              </w:rPr>
              <w:t>.1.</w:t>
            </w:r>
            <w:r w:rsidR="004A6F39" w:rsidRPr="00A41A00">
              <w:rPr>
                <w:rFonts w:ascii="Century" w:hAnsi="Century"/>
                <w:b/>
                <w:color w:val="404040"/>
              </w:rPr>
              <w:t>Structur</w:t>
            </w:r>
            <w:r w:rsidR="004205AD" w:rsidRPr="00A41A00">
              <w:rPr>
                <w:rFonts w:ascii="Century" w:hAnsi="Century"/>
                <w:b/>
                <w:color w:val="404040"/>
              </w:rPr>
              <w:t>al</w:t>
            </w:r>
            <w:r w:rsidR="004A6F39" w:rsidRPr="00A41A00">
              <w:rPr>
                <w:rFonts w:ascii="Century" w:hAnsi="Century"/>
                <w:b/>
                <w:color w:val="404040"/>
              </w:rPr>
              <w:t xml:space="preserve"> Indicators of Insurance Branches</w:t>
            </w:r>
          </w:p>
          <w:p w:rsidR="00DC5DF8" w:rsidRPr="00A41A00" w:rsidRDefault="00DC5DF8" w:rsidP="00BE5C54">
            <w:pPr>
              <w:ind w:hanging="476"/>
              <w:rPr>
                <w:rFonts w:ascii="Century" w:hAnsi="Century"/>
                <w:b/>
                <w:color w:val="404040"/>
                <w:lang w:val="tr-TR"/>
              </w:rPr>
            </w:pPr>
          </w:p>
          <w:p w:rsidR="001D6CF5" w:rsidRPr="00FE283D" w:rsidRDefault="000E4682" w:rsidP="00795BD6">
            <w:pPr>
              <w:jc w:val="both"/>
              <w:rPr>
                <w:rFonts w:ascii="Century" w:hAnsi="Century" w:cs="Arial"/>
                <w:color w:val="595959"/>
                <w:lang w:val="tr-TR"/>
              </w:rPr>
            </w:pPr>
            <w:r w:rsidRPr="00FE283D">
              <w:rPr>
                <w:rFonts w:ascii="Century" w:hAnsi="Century" w:cs="Arial"/>
                <w:color w:val="595959"/>
                <w:lang w:val="tr-TR"/>
              </w:rPr>
              <w:t>In parallel with global insurance</w:t>
            </w:r>
            <w:r w:rsidR="00891E9E" w:rsidRPr="00FE283D">
              <w:rPr>
                <w:rFonts w:ascii="Century" w:hAnsi="Century" w:cs="Arial"/>
                <w:color w:val="595959"/>
                <w:lang w:val="tr-TR"/>
              </w:rPr>
              <w:t>,</w:t>
            </w:r>
            <w:r w:rsidRPr="00FE283D">
              <w:rPr>
                <w:rFonts w:ascii="Century" w:hAnsi="Century" w:cs="Arial"/>
                <w:color w:val="595959"/>
                <w:lang w:val="tr-TR"/>
              </w:rPr>
              <w:t xml:space="preserve"> there are two main insurance </w:t>
            </w:r>
            <w:r w:rsidR="00417186" w:rsidRPr="00FE283D">
              <w:rPr>
                <w:rFonts w:ascii="Century" w:hAnsi="Century" w:cs="Arial"/>
                <w:color w:val="595959"/>
                <w:lang w:val="tr-TR"/>
              </w:rPr>
              <w:t>groups</w:t>
            </w:r>
            <w:r w:rsidRPr="00FE283D">
              <w:rPr>
                <w:rFonts w:ascii="Century" w:hAnsi="Century" w:cs="Arial"/>
                <w:color w:val="595959"/>
                <w:lang w:val="tr-TR"/>
              </w:rPr>
              <w:t xml:space="preserve">, </w:t>
            </w:r>
            <w:r w:rsidR="00795BD6" w:rsidRPr="00FE283D">
              <w:rPr>
                <w:rFonts w:ascii="Century" w:hAnsi="Century" w:cs="Arial"/>
                <w:color w:val="595959"/>
                <w:lang w:val="tr-TR"/>
              </w:rPr>
              <w:t>life</w:t>
            </w:r>
            <w:r w:rsidR="00417186" w:rsidRPr="00FE283D">
              <w:rPr>
                <w:rFonts w:ascii="Century" w:hAnsi="Century" w:cs="Arial"/>
                <w:color w:val="595959"/>
                <w:lang w:val="tr-TR"/>
              </w:rPr>
              <w:t xml:space="preserve"> and non-life</w:t>
            </w:r>
            <w:r w:rsidRPr="00FE283D">
              <w:rPr>
                <w:rFonts w:ascii="Century" w:hAnsi="Century" w:cs="Arial"/>
                <w:color w:val="595959"/>
                <w:lang w:val="tr-TR"/>
              </w:rPr>
              <w:t xml:space="preserve"> according to Turkish Insurance Legislation</w:t>
            </w:r>
            <w:r w:rsidR="00417186" w:rsidRPr="00FE283D">
              <w:rPr>
                <w:rFonts w:ascii="Century" w:hAnsi="Century" w:cs="Arial"/>
                <w:color w:val="595959"/>
                <w:lang w:val="tr-TR"/>
              </w:rPr>
              <w:t>.</w:t>
            </w:r>
            <w:r w:rsidRPr="00FE283D">
              <w:rPr>
                <w:rFonts w:ascii="Century" w:hAnsi="Century" w:cs="Arial"/>
                <w:color w:val="595959"/>
                <w:lang w:val="tr-TR"/>
              </w:rPr>
              <w:t xml:space="preserve"> </w:t>
            </w:r>
            <w:r w:rsidR="00417186" w:rsidRPr="00FE283D">
              <w:rPr>
                <w:rFonts w:ascii="Century" w:hAnsi="Century" w:cs="Arial"/>
                <w:color w:val="595959"/>
                <w:lang w:val="tr-TR"/>
              </w:rPr>
              <w:t xml:space="preserve">There had been </w:t>
            </w:r>
            <w:r w:rsidRPr="00FE283D">
              <w:rPr>
                <w:rFonts w:ascii="Century" w:hAnsi="Century" w:cs="Arial"/>
                <w:color w:val="595959"/>
                <w:lang w:val="tr-TR"/>
              </w:rPr>
              <w:t xml:space="preserve">10  </w:t>
            </w:r>
            <w:r w:rsidR="00795BD6" w:rsidRPr="00FE283D">
              <w:rPr>
                <w:rFonts w:ascii="Century" w:hAnsi="Century" w:cs="Arial"/>
                <w:color w:val="595959"/>
                <w:lang w:val="tr-TR"/>
              </w:rPr>
              <w:t xml:space="preserve"> branches in non</w:t>
            </w:r>
            <w:r w:rsidR="00AB220A" w:rsidRPr="00FE283D">
              <w:rPr>
                <w:rFonts w:ascii="Century" w:hAnsi="Century" w:cs="Arial"/>
                <w:color w:val="595959"/>
                <w:lang w:val="tr-TR"/>
              </w:rPr>
              <w:t>-</w:t>
            </w:r>
            <w:r w:rsidR="00795BD6" w:rsidRPr="00FE283D">
              <w:rPr>
                <w:rFonts w:ascii="Century" w:hAnsi="Century" w:cs="Arial"/>
                <w:color w:val="595959"/>
                <w:lang w:val="tr-TR"/>
              </w:rPr>
              <w:t xml:space="preserve">life </w:t>
            </w:r>
            <w:r w:rsidR="00417186" w:rsidRPr="00FE283D">
              <w:rPr>
                <w:rFonts w:ascii="Century" w:hAnsi="Century" w:cs="Arial"/>
                <w:color w:val="595959"/>
                <w:lang w:val="tr-TR"/>
              </w:rPr>
              <w:t>group before new Insurance Law (no:5684) established.</w:t>
            </w:r>
            <w:r w:rsidR="004448B0" w:rsidRPr="00FE283D">
              <w:rPr>
                <w:rFonts w:ascii="Century" w:hAnsi="Century" w:cs="Arial"/>
                <w:color w:val="595959"/>
                <w:lang w:val="tr-TR"/>
              </w:rPr>
              <w:t xml:space="preserve"> With the new legislation, </w:t>
            </w:r>
            <w:r w:rsidR="00880BA5" w:rsidRPr="00FE283D">
              <w:rPr>
                <w:rFonts w:ascii="Century" w:hAnsi="Century" w:cs="Arial"/>
                <w:color w:val="595959"/>
                <w:lang w:val="tr-TR"/>
              </w:rPr>
              <w:t>companies started to operate in</w:t>
            </w:r>
            <w:r w:rsidR="004448B0" w:rsidRPr="00FE283D">
              <w:rPr>
                <w:rFonts w:ascii="Century" w:hAnsi="Century" w:cs="Arial"/>
                <w:color w:val="595959"/>
                <w:lang w:val="tr-TR"/>
              </w:rPr>
              <w:t xml:space="preserve"> </w:t>
            </w:r>
            <w:r w:rsidR="009D7F17" w:rsidRPr="00FE283D">
              <w:rPr>
                <w:rFonts w:ascii="Century" w:hAnsi="Century" w:cs="Arial"/>
                <w:color w:val="595959"/>
                <w:lang w:val="tr-TR"/>
              </w:rPr>
              <w:t xml:space="preserve">18 </w:t>
            </w:r>
            <w:r w:rsidR="00C21226" w:rsidRPr="00FE283D">
              <w:rPr>
                <w:rFonts w:ascii="Century" w:hAnsi="Century" w:cs="Arial"/>
                <w:color w:val="595959"/>
                <w:lang w:val="tr-TR"/>
              </w:rPr>
              <w:t>branches of non-life group and 6</w:t>
            </w:r>
            <w:r w:rsidR="009D7F17" w:rsidRPr="00FE283D">
              <w:rPr>
                <w:rFonts w:ascii="Century" w:hAnsi="Century" w:cs="Arial"/>
                <w:color w:val="595959"/>
                <w:lang w:val="tr-TR"/>
              </w:rPr>
              <w:t xml:space="preserve"> </w:t>
            </w:r>
            <w:r w:rsidR="0019465F">
              <w:rPr>
                <w:rFonts w:ascii="Century" w:hAnsi="Century" w:cs="Arial"/>
                <w:color w:val="595959"/>
                <w:lang w:val="tr-TR"/>
              </w:rPr>
              <w:t>branches of life group as at 01/01/</w:t>
            </w:r>
            <w:r w:rsidR="009D7F17" w:rsidRPr="00FE283D">
              <w:rPr>
                <w:rFonts w:ascii="Century" w:hAnsi="Century" w:cs="Arial"/>
                <w:color w:val="595959"/>
                <w:lang w:val="tr-TR"/>
              </w:rPr>
              <w:t>2008</w:t>
            </w:r>
            <w:r w:rsidR="00E577C6" w:rsidRPr="00FE283D">
              <w:rPr>
                <w:rFonts w:ascii="Century" w:hAnsi="Century" w:cs="Arial"/>
                <w:color w:val="595959"/>
                <w:lang w:val="tr-TR"/>
              </w:rPr>
              <w:t xml:space="preserve">. </w:t>
            </w:r>
            <w:r w:rsidR="00880BA5" w:rsidRPr="00FE283D">
              <w:rPr>
                <w:rFonts w:ascii="Century" w:hAnsi="Century" w:cs="Arial"/>
                <w:color w:val="595959"/>
                <w:lang w:val="tr-TR"/>
              </w:rPr>
              <w:t xml:space="preserve">In this report, new branche system as 18 for non-life main branches and 6 life branches was considered In order to compare to </w:t>
            </w:r>
            <w:r w:rsidR="00956392" w:rsidRPr="00FE283D">
              <w:rPr>
                <w:rFonts w:ascii="Century" w:hAnsi="Century" w:cs="Arial"/>
                <w:color w:val="595959"/>
                <w:lang w:val="tr-TR"/>
              </w:rPr>
              <w:t>last two</w:t>
            </w:r>
            <w:r w:rsidR="00880BA5" w:rsidRPr="00FE283D">
              <w:rPr>
                <w:rFonts w:ascii="Century" w:hAnsi="Century" w:cs="Arial"/>
                <w:color w:val="595959"/>
                <w:lang w:val="tr-TR"/>
              </w:rPr>
              <w:t xml:space="preserve"> years</w:t>
            </w:r>
            <w:r w:rsidR="00956392" w:rsidRPr="00FE283D">
              <w:rPr>
                <w:rFonts w:ascii="Century" w:hAnsi="Century" w:cs="Arial"/>
                <w:color w:val="595959"/>
                <w:lang w:val="tr-TR"/>
              </w:rPr>
              <w:t xml:space="preserve"> (2006 and 2007)</w:t>
            </w:r>
            <w:r w:rsidR="00880BA5" w:rsidRPr="00FE283D">
              <w:rPr>
                <w:rFonts w:ascii="Century" w:hAnsi="Century" w:cs="Arial"/>
                <w:color w:val="595959"/>
                <w:lang w:val="tr-TR"/>
              </w:rPr>
              <w:t>, some of income tables accounts are shown in Table 40 and 41.</w:t>
            </w:r>
          </w:p>
          <w:p w:rsidR="000863BE" w:rsidRPr="00FE283D" w:rsidRDefault="000863BE" w:rsidP="00795BD6">
            <w:pPr>
              <w:jc w:val="both"/>
              <w:rPr>
                <w:rFonts w:ascii="Century" w:hAnsi="Century" w:cs="Arial"/>
                <w:color w:val="595959"/>
                <w:lang w:val="tr-TR"/>
              </w:rPr>
            </w:pPr>
          </w:p>
          <w:p w:rsidR="000863BE" w:rsidRPr="00FE283D" w:rsidRDefault="000863BE" w:rsidP="00795BD6">
            <w:pPr>
              <w:jc w:val="both"/>
              <w:rPr>
                <w:rFonts w:ascii="Century" w:hAnsi="Century" w:cs="Arial"/>
                <w:color w:val="595959"/>
                <w:lang w:val="tr-TR"/>
              </w:rPr>
            </w:pPr>
          </w:p>
          <w:p w:rsidR="000863BE" w:rsidRPr="00FE283D" w:rsidRDefault="000863BE" w:rsidP="00795BD6">
            <w:pPr>
              <w:jc w:val="both"/>
              <w:rPr>
                <w:rFonts w:ascii="Century" w:hAnsi="Century" w:cs="Arial"/>
                <w:color w:val="595959"/>
                <w:lang w:val="tr-TR"/>
              </w:rPr>
            </w:pPr>
          </w:p>
          <w:p w:rsidR="00EB438E" w:rsidRPr="00FE283D" w:rsidRDefault="00EB438E" w:rsidP="00795BD6">
            <w:pPr>
              <w:jc w:val="both"/>
              <w:rPr>
                <w:rFonts w:ascii="Century" w:hAnsi="Century" w:cs="Arial"/>
                <w:color w:val="595959"/>
                <w:lang w:val="tr-TR"/>
              </w:rPr>
            </w:pPr>
          </w:p>
          <w:p w:rsidR="001D6CF5" w:rsidRPr="00FE283D" w:rsidRDefault="00795BD6" w:rsidP="00795BD6">
            <w:pPr>
              <w:jc w:val="both"/>
              <w:rPr>
                <w:rFonts w:ascii="Century" w:hAnsi="Century" w:cs="Arial"/>
                <w:color w:val="595959"/>
                <w:lang w:val="tr-TR"/>
              </w:rPr>
            </w:pPr>
            <w:r w:rsidRPr="00FE283D">
              <w:rPr>
                <w:rFonts w:ascii="Century" w:hAnsi="Century" w:cs="Arial"/>
                <w:color w:val="595959"/>
                <w:lang w:val="tr-TR"/>
              </w:rPr>
              <w:t>Insurance companies have been allowed to operate either in life or non-li</w:t>
            </w:r>
            <w:r w:rsidR="00A41A00" w:rsidRPr="00FE283D">
              <w:rPr>
                <w:rFonts w:ascii="Century" w:hAnsi="Century" w:cs="Arial"/>
                <w:color w:val="595959"/>
                <w:lang w:val="tr-TR"/>
              </w:rPr>
              <w:t>fe insurance branches since 1998</w:t>
            </w:r>
            <w:r w:rsidRPr="00FE283D">
              <w:rPr>
                <w:rFonts w:ascii="Century" w:hAnsi="Century" w:cs="Arial"/>
                <w:color w:val="595959"/>
                <w:lang w:val="tr-TR"/>
              </w:rPr>
              <w:t xml:space="preserve"> according to Legis</w:t>
            </w:r>
            <w:r w:rsidR="004A6F39" w:rsidRPr="00FE283D">
              <w:rPr>
                <w:rFonts w:ascii="Century" w:hAnsi="Century" w:cs="Arial"/>
                <w:color w:val="595959"/>
                <w:lang w:val="tr-TR"/>
              </w:rPr>
              <w:t>la</w:t>
            </w:r>
            <w:r w:rsidRPr="00FE283D">
              <w:rPr>
                <w:rFonts w:ascii="Century" w:hAnsi="Century" w:cs="Arial"/>
                <w:color w:val="595959"/>
                <w:lang w:val="tr-TR"/>
              </w:rPr>
              <w:t xml:space="preserve">tion. However 6 non-life insurance companies continued operations in life branch inactively maintaining present life portfolio. </w:t>
            </w:r>
          </w:p>
          <w:p w:rsidR="001D6CF5" w:rsidRPr="00A41A00" w:rsidRDefault="001D6CF5" w:rsidP="00795BD6">
            <w:pPr>
              <w:jc w:val="both"/>
              <w:rPr>
                <w:rFonts w:ascii="Century" w:hAnsi="Century"/>
                <w:color w:val="404040"/>
              </w:rPr>
            </w:pPr>
          </w:p>
          <w:p w:rsidR="001D6CF5" w:rsidRPr="00FE283D" w:rsidRDefault="001D6CF5" w:rsidP="00795BD6">
            <w:pPr>
              <w:jc w:val="both"/>
              <w:rPr>
                <w:rFonts w:ascii="Century" w:hAnsi="Century" w:cs="Arial"/>
                <w:color w:val="595959"/>
                <w:lang w:val="tr-TR"/>
              </w:rPr>
            </w:pPr>
            <w:r w:rsidRPr="00FE283D">
              <w:rPr>
                <w:rFonts w:ascii="Century" w:hAnsi="Century" w:cs="Arial"/>
                <w:color w:val="595959"/>
                <w:lang w:val="tr-TR"/>
              </w:rPr>
              <w:lastRenderedPageBreak/>
              <w:t xml:space="preserve">In current system, pure life insurance companies could also operate in health and </w:t>
            </w:r>
            <w:r w:rsidR="00375147" w:rsidRPr="00FE283D">
              <w:rPr>
                <w:rFonts w:ascii="Century" w:hAnsi="Century" w:cs="Arial"/>
                <w:color w:val="595959"/>
                <w:lang w:val="tr-TR"/>
              </w:rPr>
              <w:t>casualty</w:t>
            </w:r>
            <w:r w:rsidRPr="00FE283D">
              <w:rPr>
                <w:rFonts w:ascii="Century" w:hAnsi="Century" w:cs="Arial"/>
                <w:color w:val="595959"/>
                <w:lang w:val="tr-TR"/>
              </w:rPr>
              <w:t xml:space="preserve"> branches from non-life branches. If life insurance company also operate in pension system, it can only work in </w:t>
            </w:r>
            <w:r w:rsidR="00375147" w:rsidRPr="00FE283D">
              <w:rPr>
                <w:rFonts w:ascii="Century" w:hAnsi="Century" w:cs="Arial"/>
                <w:color w:val="595959"/>
                <w:lang w:val="tr-TR"/>
              </w:rPr>
              <w:t>casualty</w:t>
            </w:r>
            <w:r w:rsidR="00EE15C8">
              <w:rPr>
                <w:rFonts w:ascii="Century" w:hAnsi="Century" w:cs="Arial"/>
                <w:color w:val="595959"/>
                <w:lang w:val="tr-TR"/>
              </w:rPr>
              <w:t xml:space="preserve"> f</w:t>
            </w:r>
            <w:r w:rsidRPr="00FE283D">
              <w:rPr>
                <w:rFonts w:ascii="Century" w:hAnsi="Century" w:cs="Arial"/>
                <w:color w:val="595959"/>
                <w:lang w:val="tr-TR"/>
              </w:rPr>
              <w:t>r</w:t>
            </w:r>
            <w:r w:rsidR="00EE15C8">
              <w:rPr>
                <w:rFonts w:ascii="Century" w:hAnsi="Century" w:cs="Arial"/>
                <w:color w:val="595959"/>
                <w:lang w:val="tr-TR"/>
              </w:rPr>
              <w:t>o</w:t>
            </w:r>
            <w:r w:rsidRPr="00FE283D">
              <w:rPr>
                <w:rFonts w:ascii="Century" w:hAnsi="Century" w:cs="Arial"/>
                <w:color w:val="595959"/>
                <w:lang w:val="tr-TR"/>
              </w:rPr>
              <w:t xml:space="preserve">m non-life </w:t>
            </w:r>
            <w:r w:rsidR="00EE15C8">
              <w:rPr>
                <w:rFonts w:ascii="Century" w:hAnsi="Century" w:cs="Arial"/>
                <w:color w:val="595959"/>
                <w:lang w:val="tr-TR"/>
              </w:rPr>
              <w:t>branches.</w:t>
            </w:r>
          </w:p>
          <w:p w:rsidR="001D6CF5" w:rsidRPr="00FE283D" w:rsidRDefault="001D6CF5" w:rsidP="00795BD6">
            <w:pPr>
              <w:jc w:val="both"/>
              <w:rPr>
                <w:rFonts w:ascii="Century" w:hAnsi="Century" w:cs="Arial"/>
                <w:color w:val="595959"/>
                <w:lang w:val="tr-TR"/>
              </w:rPr>
            </w:pPr>
          </w:p>
          <w:p w:rsidR="00795BD6" w:rsidRPr="00FE283D" w:rsidRDefault="00795BD6" w:rsidP="00795BD6">
            <w:pPr>
              <w:jc w:val="both"/>
              <w:rPr>
                <w:rFonts w:ascii="Century" w:hAnsi="Century" w:cs="Arial"/>
                <w:color w:val="595959"/>
                <w:lang w:val="tr-TR"/>
              </w:rPr>
            </w:pPr>
            <w:r w:rsidRPr="00FE283D">
              <w:rPr>
                <w:rFonts w:ascii="Century" w:hAnsi="Century" w:cs="Arial"/>
                <w:color w:val="595959"/>
                <w:lang w:val="tr-TR"/>
              </w:rPr>
              <w:t xml:space="preserve">The number of companies </w:t>
            </w:r>
            <w:r w:rsidR="00F57BEC" w:rsidRPr="00FE283D">
              <w:rPr>
                <w:rFonts w:ascii="Century" w:hAnsi="Century" w:cs="Arial"/>
                <w:color w:val="595959"/>
                <w:lang w:val="tr-TR"/>
              </w:rPr>
              <w:t xml:space="preserve">which </w:t>
            </w:r>
            <w:r w:rsidRPr="00FE283D">
              <w:rPr>
                <w:rFonts w:ascii="Century" w:hAnsi="Century" w:cs="Arial"/>
                <w:color w:val="595959"/>
                <w:lang w:val="tr-TR"/>
              </w:rPr>
              <w:t>ha</w:t>
            </w:r>
            <w:r w:rsidR="00F57BEC" w:rsidRPr="00FE283D">
              <w:rPr>
                <w:rFonts w:ascii="Century" w:hAnsi="Century" w:cs="Arial"/>
                <w:color w:val="595959"/>
                <w:lang w:val="tr-TR"/>
              </w:rPr>
              <w:t>ve</w:t>
            </w:r>
            <w:r w:rsidRPr="00FE283D">
              <w:rPr>
                <w:rFonts w:ascii="Century" w:hAnsi="Century" w:cs="Arial"/>
                <w:color w:val="595959"/>
                <w:lang w:val="tr-TR"/>
              </w:rPr>
              <w:t xml:space="preserve"> license to operate for each branch are shown </w:t>
            </w:r>
            <w:r w:rsidR="00EE15C8">
              <w:rPr>
                <w:rFonts w:ascii="Century" w:hAnsi="Century" w:cs="Arial"/>
                <w:color w:val="595959"/>
                <w:lang w:val="tr-TR"/>
              </w:rPr>
              <w:t xml:space="preserve">in the table </w:t>
            </w:r>
            <w:r w:rsidRPr="00FE283D">
              <w:rPr>
                <w:rFonts w:ascii="Century" w:hAnsi="Century" w:cs="Arial"/>
                <w:color w:val="595959"/>
                <w:lang w:val="tr-TR"/>
              </w:rPr>
              <w:t>below.</w:t>
            </w:r>
          </w:p>
          <w:p w:rsidR="00795BD6" w:rsidRPr="00E45429" w:rsidRDefault="00795BD6" w:rsidP="00DC5DF8">
            <w:pPr>
              <w:ind w:left="476" w:hanging="476"/>
              <w:rPr>
                <w:rFonts w:ascii="Century" w:hAnsi="Century"/>
                <w:b/>
                <w:color w:val="999999"/>
                <w:sz w:val="20"/>
                <w:szCs w:val="20"/>
                <w:highlight w:val="yellow"/>
                <w:lang w:val="tr-TR"/>
              </w:rPr>
            </w:pPr>
          </w:p>
        </w:tc>
      </w:tr>
      <w:tr w:rsidR="00D86152" w:rsidRPr="00367FA3" w:rsidTr="00EE15C8">
        <w:trPr>
          <w:gridAfter w:val="1"/>
          <w:wAfter w:w="216" w:type="dxa"/>
          <w:trHeight w:val="6317"/>
        </w:trPr>
        <w:tc>
          <w:tcPr>
            <w:tcW w:w="10044" w:type="dxa"/>
            <w:gridSpan w:val="10"/>
          </w:tcPr>
          <w:p w:rsidR="00EB438E" w:rsidRDefault="00084428" w:rsidP="00D96FCE">
            <w:pPr>
              <w:pStyle w:val="ResimYazs"/>
              <w:jc w:val="center"/>
              <w:rPr>
                <w:rFonts w:ascii="Century" w:hAnsi="Century"/>
                <w:bCs w:val="0"/>
                <w:lang w:val="tr-TR"/>
              </w:rPr>
            </w:pPr>
            <w:bookmarkStart w:id="91" w:name="_Toc170665555"/>
            <w:r w:rsidRPr="00E75252">
              <w:rPr>
                <w:rFonts w:ascii="Century" w:hAnsi="Century"/>
                <w:lang w:val="tr-TR"/>
              </w:rPr>
              <w:lastRenderedPageBreak/>
              <w:t xml:space="preserve">Tablo </w:t>
            </w:r>
            <w:r w:rsidR="00666087">
              <w:rPr>
                <w:rFonts w:ascii="Century" w:hAnsi="Century"/>
                <w:lang w:val="tr-TR"/>
              </w:rPr>
              <w:t>1.6</w:t>
            </w:r>
            <w:r w:rsidRPr="00E75252">
              <w:rPr>
                <w:rFonts w:ascii="Century" w:hAnsi="Century"/>
                <w:lang w:val="tr-TR"/>
              </w:rPr>
              <w:noBreakHyphen/>
            </w:r>
            <w:r w:rsidRPr="00E75252">
              <w:rPr>
                <w:rFonts w:ascii="Century" w:hAnsi="Century"/>
                <w:lang w:val="tr-TR"/>
              </w:rPr>
              <w:fldChar w:fldCharType="begin"/>
            </w:r>
            <w:r w:rsidRPr="00E75252">
              <w:rPr>
                <w:rFonts w:ascii="Century" w:hAnsi="Century"/>
                <w:lang w:val="tr-TR"/>
              </w:rPr>
              <w:instrText xml:space="preserve"> SEQ Tablo \* ARABIC \s 2 </w:instrText>
            </w:r>
            <w:r w:rsidRPr="00E75252">
              <w:rPr>
                <w:rFonts w:ascii="Century" w:hAnsi="Century"/>
                <w:lang w:val="tr-TR"/>
              </w:rPr>
              <w:fldChar w:fldCharType="separate"/>
            </w:r>
            <w:r w:rsidR="00E117DD">
              <w:rPr>
                <w:rFonts w:ascii="Century" w:hAnsi="Century"/>
                <w:noProof/>
                <w:lang w:val="tr-TR"/>
              </w:rPr>
              <w:t>1</w:t>
            </w:r>
            <w:r w:rsidRPr="00E75252">
              <w:rPr>
                <w:rFonts w:ascii="Century" w:hAnsi="Century"/>
                <w:lang w:val="tr-TR"/>
              </w:rPr>
              <w:fldChar w:fldCharType="end"/>
            </w:r>
            <w:r w:rsidRPr="00E75252">
              <w:rPr>
                <w:rFonts w:ascii="Century" w:hAnsi="Century"/>
                <w:lang w:val="tr-TR"/>
              </w:rPr>
              <w:t xml:space="preserve">; </w:t>
            </w:r>
            <w:r w:rsidR="00EB438E">
              <w:rPr>
                <w:rFonts w:ascii="Century" w:hAnsi="Century"/>
                <w:lang w:val="tr-TR"/>
              </w:rPr>
              <w:t xml:space="preserve">Faal Sigorta ve Emeklilik Şirketleri </w:t>
            </w:r>
            <w:r w:rsidRPr="00E75252">
              <w:rPr>
                <w:rFonts w:ascii="Century" w:hAnsi="Century"/>
                <w:bCs w:val="0"/>
                <w:lang w:val="tr-TR"/>
              </w:rPr>
              <w:t>Ruhsat</w:t>
            </w:r>
            <w:r w:rsidR="00EB438E">
              <w:rPr>
                <w:rFonts w:ascii="Century" w:hAnsi="Century"/>
                <w:bCs w:val="0"/>
                <w:lang w:val="tr-TR"/>
              </w:rPr>
              <w:t xml:space="preserve"> Tablosu</w:t>
            </w:r>
          </w:p>
          <w:p w:rsidR="00084428" w:rsidRPr="00367FA3" w:rsidRDefault="00EB438E" w:rsidP="00D96FCE">
            <w:pPr>
              <w:pStyle w:val="ResimYazs"/>
              <w:jc w:val="center"/>
              <w:rPr>
                <w:rFonts w:ascii="Century" w:hAnsi="Century"/>
                <w:highlight w:val="yellow"/>
                <w:lang w:val="tr-TR"/>
              </w:rPr>
            </w:pPr>
            <w:r>
              <w:rPr>
                <w:rFonts w:ascii="Century" w:hAnsi="Century"/>
                <w:b w:val="0"/>
                <w:i/>
                <w:iCs/>
                <w:lang w:val="tr-TR"/>
              </w:rPr>
              <w:t>Active Insurance and Pensions</w:t>
            </w:r>
            <w:bookmarkEnd w:id="91"/>
            <w:r>
              <w:rPr>
                <w:rFonts w:ascii="Century" w:hAnsi="Century"/>
                <w:b w:val="0"/>
                <w:i/>
                <w:iCs/>
                <w:lang w:val="tr-TR"/>
              </w:rPr>
              <w:t xml:space="preserve"> Companies Li</w:t>
            </w:r>
            <w:r w:rsidR="00DF7474">
              <w:rPr>
                <w:rFonts w:ascii="Century" w:hAnsi="Century"/>
                <w:b w:val="0"/>
                <w:i/>
                <w:iCs/>
                <w:lang w:val="tr-TR"/>
              </w:rPr>
              <w:t>c</w:t>
            </w:r>
            <w:r>
              <w:rPr>
                <w:rFonts w:ascii="Century" w:hAnsi="Century"/>
                <w:b w:val="0"/>
                <w:i/>
                <w:iCs/>
                <w:lang w:val="tr-TR"/>
              </w:rPr>
              <w:t>ence Table</w:t>
            </w:r>
          </w:p>
          <w:tbl>
            <w:tblPr>
              <w:tblW w:w="9800" w:type="dxa"/>
              <w:tblLayout w:type="fixed"/>
              <w:tblCellMar>
                <w:left w:w="70" w:type="dxa"/>
                <w:right w:w="70" w:type="dxa"/>
              </w:tblCellMar>
              <w:tblLook w:val="04A0" w:firstRow="1" w:lastRow="0" w:firstColumn="1" w:lastColumn="0" w:noHBand="0" w:noVBand="1"/>
            </w:tblPr>
            <w:tblGrid>
              <w:gridCol w:w="4104"/>
              <w:gridCol w:w="1049"/>
              <w:gridCol w:w="3454"/>
              <w:gridCol w:w="1193"/>
            </w:tblGrid>
            <w:tr w:rsidR="00EB438E" w:rsidRPr="00EB438E">
              <w:trPr>
                <w:trHeight w:val="1000"/>
              </w:trPr>
              <w:tc>
                <w:tcPr>
                  <w:tcW w:w="4104"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b/>
                      <w:bCs/>
                      <w:sz w:val="20"/>
                      <w:szCs w:val="20"/>
                      <w:lang w:val="tr-TR" w:eastAsia="tr-TR"/>
                    </w:rPr>
                  </w:pPr>
                  <w:r w:rsidRPr="00EB438E">
                    <w:rPr>
                      <w:rFonts w:ascii="Century" w:hAnsi="Century" w:cs="Arial TUR"/>
                      <w:b/>
                      <w:bCs/>
                      <w:sz w:val="20"/>
                      <w:szCs w:val="20"/>
                      <w:lang w:val="tr-TR" w:eastAsia="tr-TR"/>
                    </w:rPr>
                    <w:t xml:space="preserve">Hayat Dışı Sigorta Branşları </w:t>
                  </w:r>
                  <w:r w:rsidRPr="00EB438E">
                    <w:rPr>
                      <w:rFonts w:ascii="Century" w:hAnsi="Century" w:cs="Arial TUR"/>
                      <w:b/>
                      <w:bCs/>
                      <w:sz w:val="20"/>
                      <w:szCs w:val="20"/>
                      <w:lang w:val="tr-TR" w:eastAsia="tr-TR"/>
                    </w:rPr>
                    <w:br/>
                  </w:r>
                  <w:r w:rsidRPr="00EB438E">
                    <w:rPr>
                      <w:rFonts w:ascii="Century" w:hAnsi="Century" w:cs="Arial TUR"/>
                      <w:i/>
                      <w:iCs/>
                      <w:sz w:val="20"/>
                      <w:szCs w:val="20"/>
                      <w:lang w:val="tr-TR" w:eastAsia="tr-TR"/>
                    </w:rPr>
                    <w:t>Non Life Branches</w:t>
                  </w:r>
                </w:p>
              </w:tc>
              <w:tc>
                <w:tcPr>
                  <w:tcW w:w="1049" w:type="dxa"/>
                  <w:tcBorders>
                    <w:top w:val="nil"/>
                    <w:left w:val="nil"/>
                    <w:bottom w:val="nil"/>
                    <w:right w:val="nil"/>
                  </w:tcBorders>
                  <w:shd w:val="clear" w:color="auto" w:fill="auto"/>
                  <w:vAlign w:val="center"/>
                </w:tcPr>
                <w:p w:rsidR="00EB438E" w:rsidRPr="00EB438E" w:rsidRDefault="00EB438E" w:rsidP="003541A2">
                  <w:pPr>
                    <w:jc w:val="center"/>
                    <w:rPr>
                      <w:rFonts w:ascii="Century" w:hAnsi="Century" w:cs="Arial TUR"/>
                      <w:b/>
                      <w:bCs/>
                      <w:sz w:val="20"/>
                      <w:szCs w:val="20"/>
                      <w:lang w:val="tr-TR" w:eastAsia="tr-TR"/>
                    </w:rPr>
                  </w:pPr>
                  <w:r w:rsidRPr="00EB438E">
                    <w:rPr>
                      <w:rFonts w:ascii="Century" w:hAnsi="Century" w:cs="Arial TUR"/>
                      <w:b/>
                      <w:bCs/>
                      <w:sz w:val="20"/>
                      <w:szCs w:val="20"/>
                      <w:lang w:val="tr-TR" w:eastAsia="tr-TR"/>
                    </w:rPr>
                    <w:t xml:space="preserve">Şirket Sayısı </w:t>
                  </w:r>
                  <w:r w:rsidRPr="00EB438E">
                    <w:rPr>
                      <w:rFonts w:ascii="Century" w:hAnsi="Century" w:cs="Arial TUR"/>
                      <w:b/>
                      <w:bCs/>
                      <w:sz w:val="20"/>
                      <w:szCs w:val="20"/>
                      <w:lang w:val="tr-TR" w:eastAsia="tr-TR"/>
                    </w:rPr>
                    <w:br/>
                  </w:r>
                  <w:r w:rsidRPr="00EB438E">
                    <w:rPr>
                      <w:rFonts w:ascii="Century" w:hAnsi="Century" w:cs="Arial TUR"/>
                      <w:i/>
                      <w:iCs/>
                      <w:sz w:val="20"/>
                      <w:szCs w:val="20"/>
                      <w:lang w:val="tr-TR" w:eastAsia="tr-TR"/>
                    </w:rPr>
                    <w:t>N</w:t>
                  </w:r>
                  <w:r w:rsidR="003541A2">
                    <w:rPr>
                      <w:rFonts w:ascii="Century" w:hAnsi="Century" w:cs="Arial TUR"/>
                      <w:i/>
                      <w:iCs/>
                      <w:sz w:val="20"/>
                      <w:szCs w:val="20"/>
                      <w:lang w:val="tr-TR" w:eastAsia="tr-TR"/>
                    </w:rPr>
                    <w:t>o.</w:t>
                  </w:r>
                  <w:r w:rsidRPr="00EB438E">
                    <w:rPr>
                      <w:rFonts w:ascii="Century" w:hAnsi="Century" w:cs="Arial TUR"/>
                      <w:i/>
                      <w:iCs/>
                      <w:sz w:val="20"/>
                      <w:szCs w:val="20"/>
                      <w:lang w:val="tr-TR" w:eastAsia="tr-TR"/>
                    </w:rPr>
                    <w:t>of Company</w:t>
                  </w:r>
                </w:p>
              </w:tc>
              <w:tc>
                <w:tcPr>
                  <w:tcW w:w="3454"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b/>
                      <w:bCs/>
                      <w:sz w:val="20"/>
                      <w:szCs w:val="20"/>
                      <w:lang w:val="tr-TR" w:eastAsia="tr-TR"/>
                    </w:rPr>
                  </w:pPr>
                  <w:r w:rsidRPr="00EB438E">
                    <w:rPr>
                      <w:rFonts w:ascii="Century" w:hAnsi="Century" w:cs="Arial TUR"/>
                      <w:b/>
                      <w:bCs/>
                      <w:sz w:val="20"/>
                      <w:szCs w:val="20"/>
                      <w:lang w:val="tr-TR" w:eastAsia="tr-TR"/>
                    </w:rPr>
                    <w:t>Hayat Grubu Sigorta Branşları</w:t>
                  </w:r>
                  <w:r w:rsidRPr="00EB438E">
                    <w:rPr>
                      <w:rFonts w:ascii="Century" w:hAnsi="Century" w:cs="Arial TUR"/>
                      <w:b/>
                      <w:bCs/>
                      <w:sz w:val="20"/>
                      <w:szCs w:val="20"/>
                      <w:lang w:val="tr-TR" w:eastAsia="tr-TR"/>
                    </w:rPr>
                    <w:br/>
                  </w:r>
                  <w:r w:rsidRPr="00EB438E">
                    <w:rPr>
                      <w:rFonts w:ascii="Century" w:hAnsi="Century" w:cs="Arial TUR"/>
                      <w:i/>
                      <w:iCs/>
                      <w:sz w:val="20"/>
                      <w:szCs w:val="20"/>
                      <w:lang w:val="tr-TR" w:eastAsia="tr-TR"/>
                    </w:rPr>
                    <w:t>Life Insurance Branches</w:t>
                  </w:r>
                </w:p>
              </w:tc>
              <w:tc>
                <w:tcPr>
                  <w:tcW w:w="1193" w:type="dxa"/>
                  <w:tcBorders>
                    <w:top w:val="nil"/>
                    <w:left w:val="nil"/>
                    <w:bottom w:val="nil"/>
                    <w:right w:val="nil"/>
                  </w:tcBorders>
                  <w:shd w:val="clear" w:color="auto" w:fill="auto"/>
                  <w:vAlign w:val="center"/>
                </w:tcPr>
                <w:p w:rsidR="00EB438E" w:rsidRPr="00EB438E" w:rsidRDefault="00EB438E" w:rsidP="003541A2">
                  <w:pPr>
                    <w:jc w:val="center"/>
                    <w:rPr>
                      <w:rFonts w:ascii="Century" w:hAnsi="Century" w:cs="Arial TUR"/>
                      <w:b/>
                      <w:bCs/>
                      <w:sz w:val="20"/>
                      <w:szCs w:val="20"/>
                      <w:lang w:val="tr-TR" w:eastAsia="tr-TR"/>
                    </w:rPr>
                  </w:pPr>
                  <w:r w:rsidRPr="00EB438E">
                    <w:rPr>
                      <w:rFonts w:ascii="Century" w:hAnsi="Century" w:cs="Arial TUR"/>
                      <w:b/>
                      <w:bCs/>
                      <w:sz w:val="20"/>
                      <w:szCs w:val="20"/>
                      <w:lang w:val="tr-TR" w:eastAsia="tr-TR"/>
                    </w:rPr>
                    <w:t xml:space="preserve">Şirket Sayısı </w:t>
                  </w:r>
                  <w:r w:rsidRPr="00EB438E">
                    <w:rPr>
                      <w:rFonts w:ascii="Century" w:hAnsi="Century" w:cs="Arial TUR"/>
                      <w:b/>
                      <w:bCs/>
                      <w:sz w:val="20"/>
                      <w:szCs w:val="20"/>
                      <w:lang w:val="tr-TR" w:eastAsia="tr-TR"/>
                    </w:rPr>
                    <w:br/>
                  </w:r>
                  <w:r w:rsidRPr="00EB438E">
                    <w:rPr>
                      <w:rFonts w:ascii="Century" w:hAnsi="Century" w:cs="Arial TUR"/>
                      <w:i/>
                      <w:iCs/>
                      <w:sz w:val="20"/>
                      <w:szCs w:val="20"/>
                      <w:lang w:val="tr-TR" w:eastAsia="tr-TR"/>
                    </w:rPr>
                    <w:t>N</w:t>
                  </w:r>
                  <w:r w:rsidR="003541A2">
                    <w:rPr>
                      <w:rFonts w:ascii="Century" w:hAnsi="Century" w:cs="Arial TUR"/>
                      <w:i/>
                      <w:iCs/>
                      <w:sz w:val="20"/>
                      <w:szCs w:val="20"/>
                      <w:lang w:val="tr-TR" w:eastAsia="tr-TR"/>
                    </w:rPr>
                    <w:t>o.</w:t>
                  </w:r>
                  <w:r w:rsidRPr="00EB438E">
                    <w:rPr>
                      <w:rFonts w:ascii="Century" w:hAnsi="Century" w:cs="Arial TUR"/>
                      <w:i/>
                      <w:iCs/>
                      <w:sz w:val="20"/>
                      <w:szCs w:val="20"/>
                      <w:lang w:val="tr-TR" w:eastAsia="tr-TR"/>
                    </w:rPr>
                    <w:t>of Company</w:t>
                  </w:r>
                </w:p>
              </w:tc>
            </w:tr>
            <w:tr w:rsidR="00EB438E" w:rsidRPr="00EB438E">
              <w:trPr>
                <w:trHeight w:val="250"/>
              </w:trPr>
              <w:tc>
                <w:tcPr>
                  <w:tcW w:w="4104" w:type="dxa"/>
                  <w:tcBorders>
                    <w:top w:val="single" w:sz="4" w:space="0" w:color="auto"/>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Hastalık / Sağlık </w:t>
                  </w:r>
                  <w:r w:rsidR="003541A2">
                    <w:rPr>
                      <w:rFonts w:ascii="Century" w:hAnsi="Century" w:cs="Arial TUR"/>
                      <w:sz w:val="20"/>
                      <w:szCs w:val="20"/>
                      <w:lang w:val="tr-TR" w:eastAsia="tr-TR"/>
                    </w:rPr>
                    <w:t>–</w:t>
                  </w:r>
                  <w:r w:rsidRPr="00EB438E">
                    <w:rPr>
                      <w:rFonts w:ascii="Century" w:hAnsi="Century" w:cs="Arial TUR"/>
                      <w:sz w:val="20"/>
                      <w:szCs w:val="20"/>
                      <w:lang w:val="tr-TR" w:eastAsia="tr-TR"/>
                    </w:rPr>
                    <w:t xml:space="preserve"> </w:t>
                  </w:r>
                  <w:r w:rsidRPr="00EB438E">
                    <w:rPr>
                      <w:rFonts w:ascii="Century" w:hAnsi="Century" w:cs="Arial TUR"/>
                      <w:i/>
                      <w:iCs/>
                      <w:sz w:val="20"/>
                      <w:szCs w:val="20"/>
                      <w:lang w:val="tr-TR" w:eastAsia="tr-TR"/>
                    </w:rPr>
                    <w:t>Health</w:t>
                  </w:r>
                </w:p>
              </w:tc>
              <w:tc>
                <w:tcPr>
                  <w:tcW w:w="1049" w:type="dxa"/>
                  <w:tcBorders>
                    <w:top w:val="single" w:sz="4" w:space="0" w:color="auto"/>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26</w:t>
                  </w:r>
                </w:p>
              </w:tc>
              <w:tc>
                <w:tcPr>
                  <w:tcW w:w="3454" w:type="dxa"/>
                  <w:tcBorders>
                    <w:top w:val="single" w:sz="4" w:space="0" w:color="auto"/>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Hayat -</w:t>
                  </w:r>
                  <w:r w:rsidRPr="00EB438E">
                    <w:rPr>
                      <w:rFonts w:ascii="Century" w:hAnsi="Century" w:cs="Arial TUR"/>
                      <w:i/>
                      <w:iCs/>
                      <w:sz w:val="20"/>
                      <w:szCs w:val="20"/>
                      <w:lang w:val="tr-TR" w:eastAsia="tr-TR"/>
                    </w:rPr>
                    <w:t xml:space="preserve"> Life</w:t>
                  </w:r>
                </w:p>
              </w:tc>
              <w:tc>
                <w:tcPr>
                  <w:tcW w:w="1193" w:type="dxa"/>
                  <w:tcBorders>
                    <w:top w:val="single" w:sz="4" w:space="0" w:color="auto"/>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22</w:t>
                  </w: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Kaza </w:t>
                  </w:r>
                  <w:r w:rsidR="003541A2">
                    <w:rPr>
                      <w:rFonts w:ascii="Century" w:hAnsi="Century" w:cs="Arial TUR"/>
                      <w:sz w:val="20"/>
                      <w:szCs w:val="20"/>
                      <w:lang w:val="tr-TR" w:eastAsia="tr-TR"/>
                    </w:rPr>
                    <w:t>–</w:t>
                  </w:r>
                  <w:r w:rsidRPr="00EB438E">
                    <w:rPr>
                      <w:rFonts w:ascii="Century" w:hAnsi="Century" w:cs="Arial TUR"/>
                      <w:sz w:val="20"/>
                      <w:szCs w:val="20"/>
                      <w:lang w:val="tr-TR" w:eastAsia="tr-TR"/>
                    </w:rPr>
                    <w:t xml:space="preserve"> </w:t>
                  </w:r>
                  <w:r w:rsidRPr="00EB438E">
                    <w:rPr>
                      <w:rFonts w:ascii="Century" w:hAnsi="Century" w:cs="Arial TUR"/>
                      <w:i/>
                      <w:iCs/>
                      <w:sz w:val="20"/>
                      <w:szCs w:val="20"/>
                      <w:lang w:val="tr-TR" w:eastAsia="tr-TR"/>
                    </w:rPr>
                    <w:t>Casualty</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28</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Hastalık / Sağlık - </w:t>
                  </w:r>
                  <w:r w:rsidRPr="00EB438E">
                    <w:rPr>
                      <w:rFonts w:ascii="Century" w:hAnsi="Century" w:cs="Arial TUR"/>
                      <w:i/>
                      <w:iCs/>
                      <w:sz w:val="20"/>
                      <w:szCs w:val="20"/>
                      <w:lang w:val="tr-TR" w:eastAsia="tr-TR"/>
                    </w:rPr>
                    <w:t>Health</w:t>
                  </w:r>
                </w:p>
              </w:tc>
              <w:tc>
                <w:tcPr>
                  <w:tcW w:w="1193" w:type="dxa"/>
                  <w:tcBorders>
                    <w:top w:val="nil"/>
                    <w:left w:val="nil"/>
                    <w:bottom w:val="nil"/>
                    <w:right w:val="nil"/>
                  </w:tcBorders>
                  <w:shd w:val="clear" w:color="auto" w:fill="auto"/>
                  <w:vAlign w:val="center"/>
                </w:tcPr>
                <w:p w:rsidR="00EB438E" w:rsidRPr="00EB438E" w:rsidRDefault="007A2F2A" w:rsidP="00EB438E">
                  <w:pPr>
                    <w:jc w:val="center"/>
                    <w:rPr>
                      <w:rFonts w:ascii="Century" w:hAnsi="Century" w:cs="Arial TUR"/>
                      <w:sz w:val="20"/>
                      <w:szCs w:val="20"/>
                      <w:lang w:val="tr-TR" w:eastAsia="tr-TR"/>
                    </w:rPr>
                  </w:pPr>
                  <w:r>
                    <w:rPr>
                      <w:rFonts w:ascii="Century" w:hAnsi="Century" w:cs="Arial TUR"/>
                      <w:sz w:val="20"/>
                      <w:szCs w:val="20"/>
                      <w:lang w:val="tr-TR" w:eastAsia="tr-TR"/>
                    </w:rPr>
                    <w:t xml:space="preserve">  </w:t>
                  </w:r>
                  <w:r w:rsidR="00EB438E" w:rsidRPr="00EB438E">
                    <w:rPr>
                      <w:rFonts w:ascii="Century" w:hAnsi="Century" w:cs="Arial TUR"/>
                      <w:sz w:val="20"/>
                      <w:szCs w:val="20"/>
                      <w:lang w:val="tr-TR" w:eastAsia="tr-TR"/>
                    </w:rPr>
                    <w:t>8</w:t>
                  </w: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Kara Araçları -</w:t>
                  </w:r>
                  <w:r w:rsidRPr="00EB438E">
                    <w:rPr>
                      <w:rFonts w:ascii="Century" w:hAnsi="Century" w:cs="Arial TUR"/>
                      <w:i/>
                      <w:iCs/>
                      <w:sz w:val="20"/>
                      <w:szCs w:val="20"/>
                      <w:lang w:val="tr-TR" w:eastAsia="tr-TR"/>
                    </w:rPr>
                    <w:t xml:space="preserve"> Land Vehicles </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Kaza - </w:t>
                  </w:r>
                  <w:r w:rsidRPr="00EB438E">
                    <w:rPr>
                      <w:rFonts w:ascii="Century" w:hAnsi="Century" w:cs="Arial TUR"/>
                      <w:i/>
                      <w:iCs/>
                      <w:sz w:val="20"/>
                      <w:szCs w:val="20"/>
                      <w:lang w:val="tr-TR" w:eastAsia="tr-TR"/>
                    </w:rPr>
                    <w:t>Casualty</w:t>
                  </w: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22</w:t>
                  </w: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Raylı Araçlar - </w:t>
                  </w:r>
                  <w:r w:rsidRPr="00EB438E">
                    <w:rPr>
                      <w:rFonts w:ascii="Century" w:hAnsi="Century" w:cs="Arial TUR"/>
                      <w:i/>
                      <w:iCs/>
                      <w:sz w:val="20"/>
                      <w:szCs w:val="20"/>
                      <w:lang w:val="tr-TR" w:eastAsia="tr-TR"/>
                    </w:rPr>
                    <w:t>Railway Vehicles</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Evlilik / Doğum - </w:t>
                  </w:r>
                  <w:r w:rsidRPr="00EB438E">
                    <w:rPr>
                      <w:rFonts w:ascii="Century" w:hAnsi="Century" w:cs="Arial TUR"/>
                      <w:i/>
                      <w:iCs/>
                      <w:sz w:val="20"/>
                      <w:szCs w:val="20"/>
                      <w:lang w:val="tr-TR" w:eastAsia="tr-TR"/>
                    </w:rPr>
                    <w:t>Marriage / Birth</w:t>
                  </w: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20</w:t>
                  </w: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Hava Araçları - </w:t>
                  </w:r>
                  <w:r w:rsidRPr="00EB438E">
                    <w:rPr>
                      <w:rFonts w:ascii="Century" w:hAnsi="Century" w:cs="Arial TUR"/>
                      <w:i/>
                      <w:iCs/>
                      <w:sz w:val="20"/>
                      <w:szCs w:val="20"/>
                      <w:lang w:val="tr-TR" w:eastAsia="tr-TR"/>
                    </w:rPr>
                    <w:t>Air Vehicles</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8A1465" w:rsidP="00F45219">
                  <w:pPr>
                    <w:rPr>
                      <w:rFonts w:ascii="Century" w:hAnsi="Century" w:cs="Arial TUR"/>
                      <w:sz w:val="20"/>
                      <w:szCs w:val="20"/>
                      <w:lang w:val="tr-TR" w:eastAsia="tr-TR"/>
                    </w:rPr>
                  </w:pPr>
                  <w:r>
                    <w:rPr>
                      <w:rFonts w:ascii="Century" w:hAnsi="Century" w:cs="Arial TUR"/>
                      <w:sz w:val="20"/>
                      <w:szCs w:val="20"/>
                      <w:lang w:val="tr-TR" w:eastAsia="tr-TR"/>
                    </w:rPr>
                    <w:t>Sermaye İtfa</w:t>
                  </w:r>
                  <w:r w:rsidR="00F45219">
                    <w:rPr>
                      <w:rFonts w:ascii="Century" w:hAnsi="Century" w:cs="Arial TUR"/>
                      <w:sz w:val="20"/>
                      <w:szCs w:val="20"/>
                      <w:lang w:val="tr-TR" w:eastAsia="tr-TR"/>
                    </w:rPr>
                    <w:t xml:space="preserve"> - </w:t>
                  </w:r>
                  <w:r w:rsidR="00F45219" w:rsidRPr="00F45219">
                    <w:rPr>
                      <w:rFonts w:ascii="Century" w:hAnsi="Century" w:cs="Arial TUR"/>
                      <w:i/>
                      <w:sz w:val="20"/>
                      <w:szCs w:val="20"/>
                      <w:lang w:val="tr-TR" w:eastAsia="tr-TR"/>
                    </w:rPr>
                    <w:t>Capital Redemption</w:t>
                  </w:r>
                  <w:r>
                    <w:rPr>
                      <w:rFonts w:ascii="Century" w:hAnsi="Century" w:cs="Arial TUR"/>
                      <w:sz w:val="20"/>
                      <w:szCs w:val="20"/>
                      <w:lang w:val="tr-TR" w:eastAsia="tr-TR"/>
                    </w:rPr>
                    <w:t xml:space="preserve"> </w:t>
                  </w: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19</w:t>
                  </w: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Su Araçları - </w:t>
                  </w:r>
                  <w:r w:rsidRPr="00EB438E">
                    <w:rPr>
                      <w:rFonts w:ascii="Century" w:hAnsi="Century" w:cs="Arial TUR"/>
                      <w:i/>
                      <w:iCs/>
                      <w:sz w:val="20"/>
                      <w:szCs w:val="20"/>
                      <w:lang w:val="tr-TR" w:eastAsia="tr-TR"/>
                    </w:rPr>
                    <w:t>Sea Vehicles</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F45219">
                  <w:pPr>
                    <w:rPr>
                      <w:rFonts w:ascii="Century" w:hAnsi="Century" w:cs="Arial TUR"/>
                      <w:sz w:val="20"/>
                      <w:szCs w:val="20"/>
                      <w:lang w:val="tr-TR" w:eastAsia="tr-TR"/>
                    </w:rPr>
                  </w:pPr>
                  <w:r w:rsidRPr="00EB438E">
                    <w:rPr>
                      <w:rFonts w:ascii="Century" w:hAnsi="Century" w:cs="Arial TUR"/>
                      <w:sz w:val="20"/>
                      <w:szCs w:val="20"/>
                      <w:lang w:val="tr-TR" w:eastAsia="tr-TR"/>
                    </w:rPr>
                    <w:t>Yatırım Fonlu</w:t>
                  </w:r>
                  <w:r w:rsidR="00F45219">
                    <w:rPr>
                      <w:rFonts w:ascii="Century" w:hAnsi="Century" w:cs="Arial TUR"/>
                      <w:sz w:val="20"/>
                      <w:szCs w:val="20"/>
                      <w:lang w:val="tr-TR" w:eastAsia="tr-TR"/>
                    </w:rPr>
                    <w:t xml:space="preserve"> - </w:t>
                  </w:r>
                  <w:r w:rsidR="00F45219" w:rsidRPr="00F45219">
                    <w:rPr>
                      <w:rFonts w:ascii="Century" w:hAnsi="Century" w:cs="Arial TUR"/>
                      <w:i/>
                      <w:sz w:val="20"/>
                      <w:szCs w:val="20"/>
                      <w:lang w:val="tr-TR" w:eastAsia="tr-TR"/>
                    </w:rPr>
                    <w:t>Investment Fund</w:t>
                  </w:r>
                  <w:r w:rsidRPr="00EB438E">
                    <w:rPr>
                      <w:rFonts w:ascii="Century" w:hAnsi="Century" w:cs="Arial TUR"/>
                      <w:sz w:val="20"/>
                      <w:szCs w:val="20"/>
                      <w:lang w:val="tr-TR" w:eastAsia="tr-TR"/>
                    </w:rPr>
                    <w:t xml:space="preserve"> </w:t>
                  </w: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19</w:t>
                  </w: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Nakliyat </w:t>
                  </w:r>
                  <w:r w:rsidR="00880BA5">
                    <w:rPr>
                      <w:rFonts w:ascii="Century" w:hAnsi="Century" w:cs="Arial TUR"/>
                      <w:i/>
                      <w:iCs/>
                      <w:sz w:val="20"/>
                      <w:szCs w:val="20"/>
                      <w:lang w:val="tr-TR" w:eastAsia="tr-TR"/>
                    </w:rPr>
                    <w:t>–</w:t>
                  </w:r>
                  <w:r w:rsidRPr="00EB438E">
                    <w:rPr>
                      <w:rFonts w:ascii="Century" w:hAnsi="Century" w:cs="Arial TUR"/>
                      <w:i/>
                      <w:iCs/>
                      <w:sz w:val="20"/>
                      <w:szCs w:val="20"/>
                      <w:lang w:val="tr-TR" w:eastAsia="tr-TR"/>
                    </w:rPr>
                    <w:t xml:space="preserve"> Transport </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Yangın ve Doğal Afetler </w:t>
                  </w:r>
                  <w:r w:rsidR="003541A2">
                    <w:rPr>
                      <w:rFonts w:ascii="Century" w:hAnsi="Century" w:cs="Arial TUR"/>
                      <w:sz w:val="20"/>
                      <w:szCs w:val="20"/>
                      <w:lang w:val="tr-TR" w:eastAsia="tr-TR"/>
                    </w:rPr>
                    <w:t>–</w:t>
                  </w:r>
                  <w:r w:rsidRPr="00EB438E">
                    <w:rPr>
                      <w:rFonts w:ascii="Century" w:hAnsi="Century" w:cs="Arial TUR"/>
                      <w:i/>
                      <w:iCs/>
                      <w:sz w:val="20"/>
                      <w:szCs w:val="20"/>
                      <w:lang w:val="tr-TR" w:eastAsia="tr-TR"/>
                    </w:rPr>
                    <w:t xml:space="preserve"> Fire</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Genel Zararlar - </w:t>
                  </w:r>
                  <w:r w:rsidRPr="00EB438E">
                    <w:rPr>
                      <w:rFonts w:ascii="Century" w:hAnsi="Century" w:cs="Arial TUR"/>
                      <w:i/>
                      <w:iCs/>
                      <w:sz w:val="20"/>
                      <w:szCs w:val="20"/>
                      <w:lang w:val="tr-TR" w:eastAsia="tr-TR"/>
                    </w:rPr>
                    <w:t>General Damages</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25</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Kara Araçları Sor. - </w:t>
                  </w:r>
                  <w:r w:rsidRPr="00EB438E">
                    <w:rPr>
                      <w:rFonts w:ascii="Century" w:hAnsi="Century" w:cs="Arial TUR"/>
                      <w:i/>
                      <w:iCs/>
                      <w:sz w:val="20"/>
                      <w:szCs w:val="20"/>
                      <w:lang w:val="tr-TR" w:eastAsia="tr-TR"/>
                    </w:rPr>
                    <w:t>Land Vehicles Liab</w:t>
                  </w:r>
                  <w:r w:rsidR="00A85A84">
                    <w:rPr>
                      <w:rFonts w:ascii="Century" w:hAnsi="Century" w:cs="Arial TUR"/>
                      <w:i/>
                      <w:iCs/>
                      <w:sz w:val="20"/>
                      <w:szCs w:val="20"/>
                      <w:lang w:val="tr-TR" w:eastAsia="tr-TR"/>
                    </w:rPr>
                    <w:t>.</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Hava Araçları Sor.- </w:t>
                  </w:r>
                  <w:r w:rsidRPr="00EB438E">
                    <w:rPr>
                      <w:rFonts w:ascii="Century" w:hAnsi="Century" w:cs="Arial TUR"/>
                      <w:i/>
                      <w:iCs/>
                      <w:sz w:val="20"/>
                      <w:szCs w:val="20"/>
                      <w:lang w:val="tr-TR" w:eastAsia="tr-TR"/>
                    </w:rPr>
                    <w:t>Air Vehicles Liability</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65"/>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Su Araçları Sor. - </w:t>
                  </w:r>
                  <w:r w:rsidRPr="00EB438E">
                    <w:rPr>
                      <w:rFonts w:ascii="Century" w:hAnsi="Century" w:cs="Arial TUR"/>
                      <w:i/>
                      <w:iCs/>
                      <w:sz w:val="20"/>
                      <w:szCs w:val="20"/>
                      <w:lang w:val="tr-TR" w:eastAsia="tr-TR"/>
                    </w:rPr>
                    <w:t>Sea Vehicles Liability</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65"/>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Genel Sorumluluk - </w:t>
                  </w:r>
                  <w:r w:rsidRPr="00EB438E">
                    <w:rPr>
                      <w:rFonts w:ascii="Century" w:hAnsi="Century" w:cs="Arial TUR"/>
                      <w:i/>
                      <w:iCs/>
                      <w:sz w:val="20"/>
                      <w:szCs w:val="20"/>
                      <w:lang w:val="tr-TR" w:eastAsia="tr-TR"/>
                    </w:rPr>
                    <w:t>Public Liability</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Kredi </w:t>
                  </w:r>
                  <w:r w:rsidR="003541A2">
                    <w:rPr>
                      <w:rFonts w:ascii="Century" w:hAnsi="Century" w:cs="Arial TUR"/>
                      <w:sz w:val="20"/>
                      <w:szCs w:val="20"/>
                      <w:lang w:val="tr-TR" w:eastAsia="tr-TR"/>
                    </w:rPr>
                    <w:t>–</w:t>
                  </w:r>
                  <w:r w:rsidRPr="00EB438E">
                    <w:rPr>
                      <w:rFonts w:ascii="Century" w:hAnsi="Century" w:cs="Arial TUR"/>
                      <w:sz w:val="20"/>
                      <w:szCs w:val="20"/>
                      <w:lang w:val="tr-TR" w:eastAsia="tr-TR"/>
                    </w:rPr>
                    <w:t xml:space="preserve"> </w:t>
                  </w:r>
                  <w:r w:rsidRPr="00EB438E">
                    <w:rPr>
                      <w:rFonts w:ascii="Century" w:hAnsi="Century" w:cs="Arial TUR"/>
                      <w:i/>
                      <w:iCs/>
                      <w:sz w:val="20"/>
                      <w:szCs w:val="20"/>
                      <w:lang w:val="tr-TR" w:eastAsia="tr-TR"/>
                    </w:rPr>
                    <w:t>Credit</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12</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Emniyeti Suistimal - </w:t>
                  </w:r>
                  <w:r w:rsidRPr="00EB438E">
                    <w:rPr>
                      <w:rFonts w:ascii="Century" w:hAnsi="Century" w:cs="Arial TUR"/>
                      <w:i/>
                      <w:iCs/>
                      <w:sz w:val="20"/>
                      <w:szCs w:val="20"/>
                      <w:lang w:val="tr-TR" w:eastAsia="tr-TR"/>
                    </w:rPr>
                    <w:t>Fidelity Guarantee</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27</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50"/>
              </w:trPr>
              <w:tc>
                <w:tcPr>
                  <w:tcW w:w="410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Finansal Kayıplar - </w:t>
                  </w:r>
                  <w:r w:rsidRPr="00EB438E">
                    <w:rPr>
                      <w:rFonts w:ascii="Century" w:hAnsi="Century" w:cs="Arial TUR"/>
                      <w:i/>
                      <w:iCs/>
                      <w:sz w:val="20"/>
                      <w:szCs w:val="20"/>
                      <w:lang w:val="tr-TR" w:eastAsia="tr-TR"/>
                    </w:rPr>
                    <w:t>Financial Loss</w:t>
                  </w:r>
                </w:p>
              </w:tc>
              <w:tc>
                <w:tcPr>
                  <w:tcW w:w="1049"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25</w:t>
                  </w:r>
                </w:p>
              </w:tc>
              <w:tc>
                <w:tcPr>
                  <w:tcW w:w="3454" w:type="dxa"/>
                  <w:tcBorders>
                    <w:top w:val="nil"/>
                    <w:left w:val="nil"/>
                    <w:bottom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bottom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50"/>
              </w:trPr>
              <w:tc>
                <w:tcPr>
                  <w:tcW w:w="4104" w:type="dxa"/>
                  <w:tcBorders>
                    <w:top w:val="nil"/>
                    <w:left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Hukuksal Koruma - </w:t>
                  </w:r>
                  <w:r w:rsidRPr="00EB438E">
                    <w:rPr>
                      <w:rFonts w:ascii="Century" w:hAnsi="Century" w:cs="Arial TUR"/>
                      <w:i/>
                      <w:iCs/>
                      <w:sz w:val="20"/>
                      <w:szCs w:val="20"/>
                      <w:lang w:val="tr-TR" w:eastAsia="tr-TR"/>
                    </w:rPr>
                    <w:t>Legal Protection</w:t>
                  </w:r>
                </w:p>
              </w:tc>
              <w:tc>
                <w:tcPr>
                  <w:tcW w:w="1049" w:type="dxa"/>
                  <w:tcBorders>
                    <w:top w:val="nil"/>
                    <w:left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18</w:t>
                  </w:r>
                </w:p>
              </w:tc>
              <w:tc>
                <w:tcPr>
                  <w:tcW w:w="3454" w:type="dxa"/>
                  <w:tcBorders>
                    <w:top w:val="nil"/>
                    <w:left w:val="nil"/>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p>
              </w:tc>
              <w:tc>
                <w:tcPr>
                  <w:tcW w:w="1193" w:type="dxa"/>
                  <w:tcBorders>
                    <w:top w:val="nil"/>
                    <w:left w:val="nil"/>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p>
              </w:tc>
            </w:tr>
            <w:tr w:rsidR="00EB438E" w:rsidRPr="00EB438E">
              <w:trPr>
                <w:trHeight w:val="265"/>
              </w:trPr>
              <w:tc>
                <w:tcPr>
                  <w:tcW w:w="4104" w:type="dxa"/>
                  <w:tcBorders>
                    <w:top w:val="nil"/>
                    <w:left w:val="nil"/>
                    <w:bottom w:val="double" w:sz="6" w:space="0" w:color="auto"/>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xml:space="preserve">Destek </w:t>
                  </w:r>
                  <w:r w:rsidR="003541A2">
                    <w:rPr>
                      <w:rFonts w:ascii="Century" w:hAnsi="Century" w:cs="Arial TUR"/>
                      <w:sz w:val="20"/>
                      <w:szCs w:val="20"/>
                      <w:lang w:val="tr-TR" w:eastAsia="tr-TR"/>
                    </w:rPr>
                    <w:t>–</w:t>
                  </w:r>
                  <w:r w:rsidRPr="00EB438E">
                    <w:rPr>
                      <w:rFonts w:ascii="Century" w:hAnsi="Century" w:cs="Arial TUR"/>
                      <w:sz w:val="20"/>
                      <w:szCs w:val="20"/>
                      <w:lang w:val="tr-TR" w:eastAsia="tr-TR"/>
                    </w:rPr>
                    <w:t xml:space="preserve"> </w:t>
                  </w:r>
                  <w:r w:rsidRPr="00EB438E">
                    <w:rPr>
                      <w:rFonts w:ascii="Century" w:hAnsi="Century" w:cs="Arial TUR"/>
                      <w:i/>
                      <w:iCs/>
                      <w:sz w:val="20"/>
                      <w:szCs w:val="20"/>
                      <w:lang w:val="tr-TR" w:eastAsia="tr-TR"/>
                    </w:rPr>
                    <w:t>Support</w:t>
                  </w:r>
                </w:p>
              </w:tc>
              <w:tc>
                <w:tcPr>
                  <w:tcW w:w="1049" w:type="dxa"/>
                  <w:tcBorders>
                    <w:top w:val="nil"/>
                    <w:left w:val="nil"/>
                    <w:bottom w:val="double" w:sz="6" w:space="0" w:color="auto"/>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1</w:t>
                  </w:r>
                </w:p>
              </w:tc>
              <w:tc>
                <w:tcPr>
                  <w:tcW w:w="3454" w:type="dxa"/>
                  <w:tcBorders>
                    <w:top w:val="nil"/>
                    <w:left w:val="nil"/>
                    <w:bottom w:val="double" w:sz="6" w:space="0" w:color="auto"/>
                    <w:right w:val="nil"/>
                  </w:tcBorders>
                  <w:shd w:val="clear" w:color="auto" w:fill="auto"/>
                  <w:vAlign w:val="center"/>
                </w:tcPr>
                <w:p w:rsidR="00EB438E" w:rsidRPr="00EB438E" w:rsidRDefault="00EB438E" w:rsidP="00EB438E">
                  <w:pPr>
                    <w:rPr>
                      <w:rFonts w:ascii="Century" w:hAnsi="Century" w:cs="Arial TUR"/>
                      <w:sz w:val="20"/>
                      <w:szCs w:val="20"/>
                      <w:lang w:val="tr-TR" w:eastAsia="tr-TR"/>
                    </w:rPr>
                  </w:pPr>
                  <w:r w:rsidRPr="00EB438E">
                    <w:rPr>
                      <w:rFonts w:ascii="Century" w:hAnsi="Century" w:cs="Arial TUR"/>
                      <w:sz w:val="20"/>
                      <w:szCs w:val="20"/>
                      <w:lang w:val="tr-TR" w:eastAsia="tr-TR"/>
                    </w:rPr>
                    <w:t> </w:t>
                  </w:r>
                </w:p>
              </w:tc>
              <w:tc>
                <w:tcPr>
                  <w:tcW w:w="1193" w:type="dxa"/>
                  <w:tcBorders>
                    <w:top w:val="nil"/>
                    <w:left w:val="nil"/>
                    <w:bottom w:val="double" w:sz="6" w:space="0" w:color="auto"/>
                    <w:right w:val="nil"/>
                  </w:tcBorders>
                  <w:shd w:val="clear" w:color="auto" w:fill="auto"/>
                  <w:vAlign w:val="center"/>
                </w:tcPr>
                <w:p w:rsidR="00EB438E" w:rsidRPr="00EB438E" w:rsidRDefault="00EB438E" w:rsidP="00EB438E">
                  <w:pPr>
                    <w:jc w:val="center"/>
                    <w:rPr>
                      <w:rFonts w:ascii="Century" w:hAnsi="Century" w:cs="Arial TUR"/>
                      <w:sz w:val="20"/>
                      <w:szCs w:val="20"/>
                      <w:lang w:val="tr-TR" w:eastAsia="tr-TR"/>
                    </w:rPr>
                  </w:pPr>
                  <w:r w:rsidRPr="00EB438E">
                    <w:rPr>
                      <w:rFonts w:ascii="Century" w:hAnsi="Century" w:cs="Arial TUR"/>
                      <w:sz w:val="20"/>
                      <w:szCs w:val="20"/>
                      <w:lang w:val="tr-TR" w:eastAsia="tr-TR"/>
                    </w:rPr>
                    <w:t> </w:t>
                  </w:r>
                </w:p>
              </w:tc>
            </w:tr>
          </w:tbl>
          <w:p w:rsidR="004A6F39" w:rsidRPr="004606DF" w:rsidRDefault="004A6F39" w:rsidP="00D96FCE">
            <w:pPr>
              <w:jc w:val="center"/>
              <w:rPr>
                <w:rFonts w:ascii="Century" w:hAnsi="Century"/>
                <w:highlight w:val="yellow"/>
                <w:lang w:val="tr-TR"/>
              </w:rPr>
            </w:pPr>
          </w:p>
          <w:p w:rsidR="005D67B5" w:rsidRPr="00251B0E" w:rsidRDefault="005D67B5" w:rsidP="00D96FCE">
            <w:pPr>
              <w:jc w:val="center"/>
              <w:rPr>
                <w:rFonts w:ascii="Century" w:hAnsi="Century"/>
                <w:sz w:val="16"/>
                <w:szCs w:val="16"/>
                <w:highlight w:val="yellow"/>
                <w:lang w:val="tr-TR"/>
              </w:rPr>
            </w:pPr>
          </w:p>
        </w:tc>
      </w:tr>
      <w:tr w:rsidR="00D86152" w:rsidRPr="00367FA3">
        <w:trPr>
          <w:gridAfter w:val="1"/>
          <w:wAfter w:w="216" w:type="dxa"/>
          <w:trHeight w:val="180"/>
        </w:trPr>
        <w:tc>
          <w:tcPr>
            <w:tcW w:w="4837" w:type="dxa"/>
            <w:gridSpan w:val="2"/>
          </w:tcPr>
          <w:p w:rsidR="00EE15C8" w:rsidRDefault="00C21226" w:rsidP="005D67B5">
            <w:pPr>
              <w:jc w:val="both"/>
              <w:rPr>
                <w:rFonts w:ascii="Century" w:hAnsi="Century"/>
                <w:lang w:val="tr-TR"/>
              </w:rPr>
            </w:pPr>
            <w:r>
              <w:rPr>
                <w:rFonts w:ascii="Century" w:hAnsi="Century"/>
                <w:lang w:val="tr-TR"/>
              </w:rPr>
              <w:t>31</w:t>
            </w:r>
            <w:r w:rsidR="00956392">
              <w:rPr>
                <w:rFonts w:ascii="Century" w:hAnsi="Century"/>
                <w:lang w:val="tr-TR"/>
              </w:rPr>
              <w:t>/</w:t>
            </w:r>
            <w:r>
              <w:rPr>
                <w:rFonts w:ascii="Century" w:hAnsi="Century"/>
                <w:lang w:val="tr-TR"/>
              </w:rPr>
              <w:t>12</w:t>
            </w:r>
            <w:r w:rsidR="00956392">
              <w:rPr>
                <w:rFonts w:ascii="Century" w:hAnsi="Century"/>
                <w:lang w:val="tr-TR"/>
              </w:rPr>
              <w:t>/</w:t>
            </w:r>
            <w:r>
              <w:rPr>
                <w:rFonts w:ascii="Century" w:hAnsi="Century"/>
                <w:lang w:val="tr-TR"/>
              </w:rPr>
              <w:t>2008</w:t>
            </w:r>
            <w:r w:rsidR="00084428" w:rsidRPr="005D67B5">
              <w:rPr>
                <w:rFonts w:ascii="Century" w:hAnsi="Century"/>
                <w:lang w:val="tr-TR"/>
              </w:rPr>
              <w:t xml:space="preserve"> tarihi itibariyle ruhsatları bulunmakla birlikte çeşitli sebeplerle prim üretiminde bulunmayan şirket</w:t>
            </w:r>
            <w:r w:rsidR="00EE15C8">
              <w:rPr>
                <w:rFonts w:ascii="Century" w:hAnsi="Century"/>
                <w:lang w:val="tr-TR"/>
              </w:rPr>
              <w:t>ler ile</w:t>
            </w:r>
            <w:r w:rsidR="00084428" w:rsidRPr="005D67B5">
              <w:rPr>
                <w:rFonts w:ascii="Century" w:hAnsi="Century"/>
                <w:lang w:val="tr-TR"/>
              </w:rPr>
              <w:t xml:space="preserve"> faaliyette bulunmama </w:t>
            </w:r>
            <w:r w:rsidR="00EE15C8">
              <w:rPr>
                <w:rFonts w:ascii="Century" w:hAnsi="Century"/>
                <w:lang w:val="tr-TR"/>
              </w:rPr>
              <w:t>nedenleri</w:t>
            </w:r>
            <w:r w:rsidR="00084428" w:rsidRPr="005D67B5">
              <w:rPr>
                <w:rFonts w:ascii="Century" w:hAnsi="Century"/>
                <w:lang w:val="tr-TR"/>
              </w:rPr>
              <w:t xml:space="preserve"> aşağıda verilmiştir.</w:t>
            </w:r>
            <w:r w:rsidR="000E4682" w:rsidRPr="005D67B5">
              <w:rPr>
                <w:rFonts w:ascii="Century" w:hAnsi="Century"/>
                <w:lang w:val="tr-TR"/>
              </w:rPr>
              <w:t xml:space="preserve"> </w:t>
            </w:r>
          </w:p>
          <w:p w:rsidR="00EE15C8" w:rsidRDefault="00EE15C8" w:rsidP="005D67B5">
            <w:pPr>
              <w:jc w:val="both"/>
              <w:rPr>
                <w:rFonts w:ascii="Century" w:hAnsi="Century"/>
                <w:lang w:val="tr-TR"/>
              </w:rPr>
            </w:pPr>
          </w:p>
          <w:p w:rsidR="00E9638A" w:rsidRDefault="00DE086E" w:rsidP="005D67B5">
            <w:pPr>
              <w:jc w:val="both"/>
              <w:rPr>
                <w:rFonts w:ascii="Century" w:hAnsi="Century"/>
                <w:lang w:val="tr-TR"/>
              </w:rPr>
            </w:pPr>
            <w:r w:rsidRPr="005D67B5">
              <w:rPr>
                <w:rFonts w:ascii="Century" w:hAnsi="Century"/>
                <w:lang w:val="tr-TR"/>
              </w:rPr>
              <w:t>Rapor’un Tablolar kısmının</w:t>
            </w:r>
            <w:r w:rsidR="00084428" w:rsidRPr="005D67B5">
              <w:rPr>
                <w:rFonts w:ascii="Century" w:hAnsi="Century"/>
                <w:lang w:val="tr-TR"/>
              </w:rPr>
              <w:t xml:space="preserve"> ilk ve son bölümler</w:t>
            </w:r>
            <w:r w:rsidRPr="005D67B5">
              <w:rPr>
                <w:rFonts w:ascii="Century" w:hAnsi="Century"/>
                <w:lang w:val="tr-TR"/>
              </w:rPr>
              <w:t>i</w:t>
            </w:r>
            <w:r w:rsidR="00084428" w:rsidRPr="005D67B5">
              <w:rPr>
                <w:rFonts w:ascii="Century" w:hAnsi="Century"/>
                <w:lang w:val="tr-TR"/>
              </w:rPr>
              <w:t xml:space="preserve"> hariç</w:t>
            </w:r>
            <w:r w:rsidRPr="005D67B5">
              <w:rPr>
                <w:rFonts w:ascii="Century" w:hAnsi="Century"/>
                <w:lang w:val="tr-TR"/>
              </w:rPr>
              <w:t xml:space="preserve"> diğer bölümlerinde </w:t>
            </w:r>
            <w:r w:rsidR="00084428" w:rsidRPr="005D67B5">
              <w:rPr>
                <w:rFonts w:ascii="Century" w:hAnsi="Century"/>
                <w:lang w:val="tr-TR"/>
              </w:rPr>
              <w:t xml:space="preserve">aktif olarak prim üretiminde bulunmayan söz konusu şirketlerin verilerine yer verilmemiştir. </w:t>
            </w:r>
          </w:p>
          <w:p w:rsidR="00B513A5" w:rsidRDefault="00B513A5" w:rsidP="005D67B5">
            <w:pPr>
              <w:jc w:val="both"/>
              <w:rPr>
                <w:rFonts w:ascii="Century" w:hAnsi="Century"/>
                <w:highlight w:val="yellow"/>
                <w:lang w:val="tr-TR"/>
              </w:rPr>
            </w:pPr>
          </w:p>
          <w:p w:rsidR="00B75D09" w:rsidRPr="00367FA3" w:rsidRDefault="00B75D09" w:rsidP="005D67B5">
            <w:pPr>
              <w:jc w:val="both"/>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EE15C8" w:rsidRDefault="004A6F39" w:rsidP="004A6F39">
            <w:pPr>
              <w:jc w:val="both"/>
              <w:rPr>
                <w:rFonts w:ascii="Century" w:hAnsi="Century" w:cs="Arial"/>
                <w:color w:val="595959"/>
                <w:lang w:val="tr-TR"/>
              </w:rPr>
            </w:pPr>
            <w:r w:rsidRPr="00FE283D">
              <w:rPr>
                <w:rFonts w:ascii="Century" w:hAnsi="Century" w:cs="Arial"/>
                <w:color w:val="595959"/>
                <w:lang w:val="tr-TR"/>
              </w:rPr>
              <w:t>The companies those have license</w:t>
            </w:r>
            <w:r w:rsidR="00173EB0" w:rsidRPr="00FE283D">
              <w:rPr>
                <w:rFonts w:ascii="Century" w:hAnsi="Century" w:cs="Arial"/>
                <w:color w:val="595959"/>
                <w:lang w:val="tr-TR"/>
              </w:rPr>
              <w:t>d</w:t>
            </w:r>
            <w:r w:rsidRPr="00FE283D">
              <w:rPr>
                <w:rFonts w:ascii="Century" w:hAnsi="Century" w:cs="Arial"/>
                <w:color w:val="595959"/>
                <w:lang w:val="tr-TR"/>
              </w:rPr>
              <w:t xml:space="preserve"> to operate as at December</w:t>
            </w:r>
            <w:r w:rsidR="00AB220A" w:rsidRPr="00FE283D">
              <w:rPr>
                <w:rFonts w:ascii="Century" w:hAnsi="Century" w:cs="Arial"/>
                <w:color w:val="595959"/>
                <w:lang w:val="tr-TR"/>
              </w:rPr>
              <w:t xml:space="preserve"> 31,</w:t>
            </w:r>
            <w:r w:rsidR="00C21226" w:rsidRPr="00FE283D">
              <w:rPr>
                <w:rFonts w:ascii="Century" w:hAnsi="Century" w:cs="Arial"/>
                <w:color w:val="595959"/>
                <w:lang w:val="tr-TR"/>
              </w:rPr>
              <w:t xml:space="preserve"> 2008</w:t>
            </w:r>
            <w:r w:rsidRPr="00FE283D">
              <w:rPr>
                <w:rFonts w:ascii="Century" w:hAnsi="Century" w:cs="Arial"/>
                <w:color w:val="595959"/>
                <w:lang w:val="tr-TR"/>
              </w:rPr>
              <w:t xml:space="preserve"> but do not collect premium due to various reasons</w:t>
            </w:r>
            <w:r w:rsidR="008A50CE" w:rsidRPr="00FE283D">
              <w:rPr>
                <w:rFonts w:ascii="Century" w:hAnsi="Century" w:cs="Arial"/>
                <w:color w:val="595959"/>
                <w:lang w:val="tr-TR"/>
              </w:rPr>
              <w:t xml:space="preserve"> are shown below</w:t>
            </w:r>
            <w:r w:rsidRPr="00FE283D">
              <w:rPr>
                <w:rFonts w:ascii="Century" w:hAnsi="Century" w:cs="Arial"/>
                <w:color w:val="595959"/>
                <w:lang w:val="tr-TR"/>
              </w:rPr>
              <w:t xml:space="preserve">. </w:t>
            </w:r>
          </w:p>
          <w:p w:rsidR="00EE15C8" w:rsidRDefault="00EE15C8" w:rsidP="004A6F39">
            <w:pPr>
              <w:jc w:val="both"/>
              <w:rPr>
                <w:rFonts w:ascii="Century" w:hAnsi="Century" w:cs="Arial"/>
                <w:color w:val="595959"/>
                <w:lang w:val="tr-TR"/>
              </w:rPr>
            </w:pPr>
          </w:p>
          <w:p w:rsidR="00EE15C8" w:rsidRDefault="00EE15C8" w:rsidP="004A6F39">
            <w:pPr>
              <w:jc w:val="both"/>
              <w:rPr>
                <w:rFonts w:ascii="Century" w:hAnsi="Century" w:cs="Arial"/>
                <w:color w:val="595959"/>
                <w:lang w:val="tr-TR"/>
              </w:rPr>
            </w:pPr>
          </w:p>
          <w:p w:rsidR="004A6F39" w:rsidRPr="00FE283D" w:rsidRDefault="004A6F39" w:rsidP="004A6F39">
            <w:pPr>
              <w:jc w:val="both"/>
              <w:rPr>
                <w:rFonts w:ascii="Century" w:hAnsi="Century" w:cs="Arial"/>
                <w:color w:val="595959"/>
                <w:lang w:val="tr-TR"/>
              </w:rPr>
            </w:pPr>
            <w:r w:rsidRPr="00FE283D">
              <w:rPr>
                <w:rFonts w:ascii="Century" w:hAnsi="Century" w:cs="Arial"/>
                <w:color w:val="595959"/>
                <w:lang w:val="tr-TR"/>
              </w:rPr>
              <w:t xml:space="preserve">The data of these companies are not included in the Tables section of this Report except the first and the final </w:t>
            </w:r>
            <w:r w:rsidR="00DE086E" w:rsidRPr="00FE283D">
              <w:rPr>
                <w:rFonts w:ascii="Century" w:hAnsi="Century" w:cs="Arial"/>
                <w:color w:val="595959"/>
                <w:lang w:val="tr-TR"/>
              </w:rPr>
              <w:t xml:space="preserve">sub </w:t>
            </w:r>
            <w:r w:rsidRPr="00FE283D">
              <w:rPr>
                <w:rFonts w:ascii="Century" w:hAnsi="Century" w:cs="Arial"/>
                <w:color w:val="595959"/>
                <w:lang w:val="tr-TR"/>
              </w:rPr>
              <w:t xml:space="preserve">sections. </w:t>
            </w:r>
          </w:p>
          <w:p w:rsidR="00D86152" w:rsidRPr="00367FA3" w:rsidRDefault="00D86152" w:rsidP="008D17FE">
            <w:pPr>
              <w:rPr>
                <w:rFonts w:ascii="Century" w:hAnsi="Century"/>
                <w:highlight w:val="yellow"/>
                <w:lang w:val="tr-TR"/>
              </w:rPr>
            </w:pPr>
          </w:p>
        </w:tc>
      </w:tr>
      <w:tr w:rsidR="00D86152" w:rsidRPr="00367FA3">
        <w:trPr>
          <w:gridAfter w:val="1"/>
          <w:wAfter w:w="216" w:type="dxa"/>
          <w:trHeight w:val="144"/>
        </w:trPr>
        <w:tc>
          <w:tcPr>
            <w:tcW w:w="10044" w:type="dxa"/>
            <w:gridSpan w:val="10"/>
          </w:tcPr>
          <w:p w:rsidR="00084428" w:rsidRPr="005D67B5" w:rsidRDefault="00084428" w:rsidP="006302F9">
            <w:pPr>
              <w:pStyle w:val="ResimYazs"/>
              <w:rPr>
                <w:rFonts w:ascii="Century" w:hAnsi="Century"/>
                <w:lang w:val="tr-TR"/>
              </w:rPr>
            </w:pPr>
            <w:bookmarkStart w:id="92" w:name="_Toc170665556"/>
            <w:r w:rsidRPr="005D67B5">
              <w:rPr>
                <w:rFonts w:ascii="Century" w:hAnsi="Century"/>
                <w:lang w:val="tr-TR"/>
              </w:rPr>
              <w:lastRenderedPageBreak/>
              <w:t xml:space="preserve">Tablo </w:t>
            </w:r>
            <w:r w:rsidR="00666087">
              <w:rPr>
                <w:rFonts w:ascii="Century" w:hAnsi="Century"/>
                <w:lang w:val="tr-TR"/>
              </w:rPr>
              <w:t>1.6</w:t>
            </w:r>
            <w:r w:rsidRPr="005D67B5">
              <w:rPr>
                <w:rFonts w:ascii="Century" w:hAnsi="Century"/>
                <w:lang w:val="tr-TR"/>
              </w:rPr>
              <w:noBreakHyphen/>
            </w:r>
            <w:r w:rsidRPr="005D67B5">
              <w:rPr>
                <w:rFonts w:ascii="Century" w:hAnsi="Century"/>
                <w:lang w:val="tr-TR"/>
              </w:rPr>
              <w:fldChar w:fldCharType="begin"/>
            </w:r>
            <w:r w:rsidRPr="005D67B5">
              <w:rPr>
                <w:rFonts w:ascii="Century" w:hAnsi="Century"/>
                <w:lang w:val="tr-TR"/>
              </w:rPr>
              <w:instrText xml:space="preserve"> SEQ Tablo \* ARABIC \s 2 </w:instrText>
            </w:r>
            <w:r w:rsidRPr="005D67B5">
              <w:rPr>
                <w:rFonts w:ascii="Century" w:hAnsi="Century"/>
                <w:lang w:val="tr-TR"/>
              </w:rPr>
              <w:fldChar w:fldCharType="separate"/>
            </w:r>
            <w:r w:rsidR="00E117DD">
              <w:rPr>
                <w:rFonts w:ascii="Century" w:hAnsi="Century"/>
                <w:noProof/>
                <w:lang w:val="tr-TR"/>
              </w:rPr>
              <w:t>2</w:t>
            </w:r>
            <w:r w:rsidRPr="005D67B5">
              <w:rPr>
                <w:rFonts w:ascii="Century" w:hAnsi="Century"/>
                <w:lang w:val="tr-TR"/>
              </w:rPr>
              <w:fldChar w:fldCharType="end"/>
            </w:r>
            <w:r w:rsidRPr="005D67B5">
              <w:rPr>
                <w:rFonts w:ascii="Century" w:hAnsi="Century"/>
                <w:lang w:val="tr-TR"/>
              </w:rPr>
              <w:t xml:space="preserve">; </w:t>
            </w:r>
            <w:r w:rsidRPr="005D67B5">
              <w:rPr>
                <w:rFonts w:ascii="Century" w:hAnsi="Century"/>
                <w:bCs w:val="0"/>
                <w:lang w:val="tr-TR"/>
              </w:rPr>
              <w:t xml:space="preserve">Faal Olmayan Şirketlere İlişkin Bilgiler - </w:t>
            </w:r>
            <w:r w:rsidRPr="005D67B5">
              <w:rPr>
                <w:rFonts w:ascii="Century" w:hAnsi="Century"/>
                <w:b w:val="0"/>
                <w:i/>
                <w:iCs/>
                <w:lang w:val="tr-TR"/>
              </w:rPr>
              <w:t>Information About Inactive Companies</w:t>
            </w:r>
            <w:bookmarkEnd w:id="92"/>
          </w:p>
          <w:tbl>
            <w:tblPr>
              <w:tblW w:w="12798" w:type="dxa"/>
              <w:tblLayout w:type="fixed"/>
              <w:tblCellMar>
                <w:left w:w="70" w:type="dxa"/>
                <w:right w:w="70" w:type="dxa"/>
              </w:tblCellMar>
              <w:tblLook w:val="04A0" w:firstRow="1" w:lastRow="0" w:firstColumn="1" w:lastColumn="0" w:noHBand="0" w:noVBand="1"/>
            </w:tblPr>
            <w:tblGrid>
              <w:gridCol w:w="1872"/>
              <w:gridCol w:w="1080"/>
              <w:gridCol w:w="8540"/>
              <w:gridCol w:w="1306"/>
            </w:tblGrid>
            <w:tr w:rsidR="003541A2" w:rsidRPr="003541A2" w:rsidTr="00EE15C8">
              <w:trPr>
                <w:trHeight w:val="512"/>
              </w:trPr>
              <w:tc>
                <w:tcPr>
                  <w:tcW w:w="1872" w:type="dxa"/>
                  <w:tcBorders>
                    <w:top w:val="nil"/>
                    <w:left w:val="nil"/>
                    <w:bottom w:val="nil"/>
                    <w:right w:val="nil"/>
                  </w:tcBorders>
                  <w:shd w:val="clear" w:color="auto" w:fill="auto"/>
                  <w:vAlign w:val="center"/>
                </w:tcPr>
                <w:p w:rsidR="003541A2" w:rsidRPr="003541A2" w:rsidRDefault="003541A2" w:rsidP="003541A2">
                  <w:pPr>
                    <w:jc w:val="center"/>
                    <w:rPr>
                      <w:rFonts w:ascii="Century" w:hAnsi="Century" w:cs="Arial TUR"/>
                      <w:b/>
                      <w:bCs/>
                      <w:sz w:val="20"/>
                      <w:szCs w:val="20"/>
                      <w:lang w:val="tr-TR" w:eastAsia="tr-TR"/>
                    </w:rPr>
                  </w:pPr>
                  <w:r w:rsidRPr="003541A2">
                    <w:rPr>
                      <w:rFonts w:ascii="Century" w:hAnsi="Century" w:cs="Arial TUR"/>
                      <w:b/>
                      <w:bCs/>
                      <w:sz w:val="20"/>
                      <w:szCs w:val="20"/>
                      <w:lang w:val="tr-TR" w:eastAsia="tr-TR"/>
                    </w:rPr>
                    <w:t>Şirket Adı</w:t>
                  </w:r>
                  <w:r w:rsidRPr="003541A2">
                    <w:rPr>
                      <w:rFonts w:ascii="Century" w:hAnsi="Century" w:cs="Arial TUR"/>
                      <w:b/>
                      <w:bCs/>
                      <w:sz w:val="20"/>
                      <w:szCs w:val="20"/>
                      <w:lang w:val="tr-TR" w:eastAsia="tr-TR"/>
                    </w:rPr>
                    <w:br/>
                  </w:r>
                  <w:r w:rsidRPr="003541A2">
                    <w:rPr>
                      <w:rFonts w:ascii="Century" w:hAnsi="Century" w:cs="Arial TUR"/>
                      <w:i/>
                      <w:iCs/>
                      <w:sz w:val="20"/>
                      <w:szCs w:val="20"/>
                      <w:lang w:val="tr-TR" w:eastAsia="tr-TR"/>
                    </w:rPr>
                    <w:t>Company Name</w:t>
                  </w:r>
                </w:p>
              </w:tc>
              <w:tc>
                <w:tcPr>
                  <w:tcW w:w="1080" w:type="dxa"/>
                  <w:tcBorders>
                    <w:top w:val="nil"/>
                    <w:left w:val="nil"/>
                    <w:bottom w:val="nil"/>
                    <w:right w:val="nil"/>
                  </w:tcBorders>
                  <w:shd w:val="clear" w:color="auto" w:fill="auto"/>
                  <w:vAlign w:val="center"/>
                </w:tcPr>
                <w:p w:rsidR="003541A2" w:rsidRPr="003541A2" w:rsidRDefault="003541A2" w:rsidP="003541A2">
                  <w:pPr>
                    <w:jc w:val="center"/>
                    <w:rPr>
                      <w:rFonts w:ascii="Century" w:hAnsi="Century" w:cs="Arial TUR"/>
                      <w:b/>
                      <w:bCs/>
                      <w:sz w:val="20"/>
                      <w:szCs w:val="20"/>
                      <w:lang w:val="tr-TR" w:eastAsia="tr-TR"/>
                    </w:rPr>
                  </w:pPr>
                  <w:r w:rsidRPr="003541A2">
                    <w:rPr>
                      <w:rFonts w:ascii="Century" w:hAnsi="Century" w:cs="Arial TUR"/>
                      <w:b/>
                      <w:bCs/>
                      <w:sz w:val="20"/>
                      <w:szCs w:val="20"/>
                      <w:lang w:val="tr-TR" w:eastAsia="tr-TR"/>
                    </w:rPr>
                    <w:t>Tari</w:t>
                  </w:r>
                  <w:r w:rsidR="00375A83">
                    <w:rPr>
                      <w:rFonts w:ascii="Century" w:hAnsi="Century" w:cs="Arial TUR"/>
                      <w:b/>
                      <w:bCs/>
                      <w:sz w:val="20"/>
                      <w:szCs w:val="20"/>
                      <w:lang w:val="tr-TR" w:eastAsia="tr-TR"/>
                    </w:rPr>
                    <w:t xml:space="preserve">h </w:t>
                  </w:r>
                  <w:r w:rsidRPr="003541A2">
                    <w:rPr>
                      <w:rFonts w:ascii="Century" w:hAnsi="Century" w:cs="Arial TUR"/>
                      <w:i/>
                      <w:iCs/>
                      <w:sz w:val="20"/>
                      <w:szCs w:val="20"/>
                      <w:lang w:val="tr-TR" w:eastAsia="tr-TR"/>
                    </w:rPr>
                    <w:t>Date</w:t>
                  </w:r>
                </w:p>
              </w:tc>
              <w:tc>
                <w:tcPr>
                  <w:tcW w:w="8540" w:type="dxa"/>
                  <w:tcBorders>
                    <w:top w:val="nil"/>
                    <w:left w:val="nil"/>
                    <w:bottom w:val="single" w:sz="4" w:space="0" w:color="auto"/>
                    <w:right w:val="nil"/>
                  </w:tcBorders>
                  <w:shd w:val="clear" w:color="auto" w:fill="auto"/>
                  <w:vAlign w:val="center"/>
                </w:tcPr>
                <w:p w:rsidR="003541A2" w:rsidRPr="003541A2" w:rsidRDefault="003541A2" w:rsidP="003541A2">
                  <w:pPr>
                    <w:rPr>
                      <w:rFonts w:ascii="Century" w:hAnsi="Century" w:cs="Arial TUR"/>
                      <w:b/>
                      <w:bCs/>
                      <w:sz w:val="20"/>
                      <w:szCs w:val="20"/>
                      <w:lang w:val="tr-TR" w:eastAsia="tr-TR"/>
                    </w:rPr>
                  </w:pPr>
                  <w:r w:rsidRPr="003541A2">
                    <w:rPr>
                      <w:rFonts w:ascii="Century" w:hAnsi="Century" w:cs="Arial TUR"/>
                      <w:b/>
                      <w:bCs/>
                      <w:sz w:val="20"/>
                      <w:szCs w:val="20"/>
                      <w:lang w:val="tr-TR" w:eastAsia="tr-TR"/>
                    </w:rPr>
                    <w:t xml:space="preserve">Faaliyetini Durdurma Sebebi - </w:t>
                  </w:r>
                  <w:r w:rsidRPr="003541A2">
                    <w:rPr>
                      <w:rFonts w:ascii="Century" w:hAnsi="Century" w:cs="Arial TUR"/>
                      <w:i/>
                      <w:iCs/>
                      <w:sz w:val="20"/>
                      <w:szCs w:val="20"/>
                      <w:lang w:val="tr-TR" w:eastAsia="tr-TR"/>
                    </w:rPr>
                    <w:t xml:space="preserve">The Reason of Suspending Operations </w:t>
                  </w:r>
                </w:p>
              </w:tc>
              <w:tc>
                <w:tcPr>
                  <w:tcW w:w="1306" w:type="dxa"/>
                  <w:tcBorders>
                    <w:top w:val="nil"/>
                    <w:left w:val="nil"/>
                    <w:bottom w:val="nil"/>
                    <w:right w:val="nil"/>
                  </w:tcBorders>
                  <w:shd w:val="clear" w:color="auto" w:fill="auto"/>
                  <w:vAlign w:val="center"/>
                </w:tcPr>
                <w:p w:rsidR="003541A2" w:rsidRPr="003541A2" w:rsidRDefault="003541A2" w:rsidP="003541A2">
                  <w:pPr>
                    <w:rPr>
                      <w:rFonts w:ascii="Century" w:hAnsi="Century" w:cs="Arial TUR"/>
                      <w:b/>
                      <w:bCs/>
                      <w:sz w:val="20"/>
                      <w:szCs w:val="20"/>
                      <w:lang w:val="tr-TR" w:eastAsia="tr-TR"/>
                    </w:rPr>
                  </w:pPr>
                </w:p>
              </w:tc>
            </w:tr>
            <w:tr w:rsidR="003541A2" w:rsidRPr="003541A2" w:rsidTr="00EE15C8">
              <w:trPr>
                <w:trHeight w:val="256"/>
              </w:trPr>
              <w:tc>
                <w:tcPr>
                  <w:tcW w:w="1872" w:type="dxa"/>
                  <w:tcBorders>
                    <w:top w:val="single" w:sz="4" w:space="0" w:color="auto"/>
                    <w:left w:val="nil"/>
                    <w:bottom w:val="nil"/>
                    <w:right w:val="nil"/>
                  </w:tcBorders>
                  <w:shd w:val="clear" w:color="auto" w:fill="auto"/>
                  <w:noWrap/>
                  <w:vAlign w:val="center"/>
                </w:tcPr>
                <w:p w:rsidR="003541A2" w:rsidRPr="003541A2" w:rsidRDefault="003541A2" w:rsidP="00D61112">
                  <w:pPr>
                    <w:rPr>
                      <w:rFonts w:ascii="Century" w:hAnsi="Century" w:cs="Arial TUR"/>
                      <w:sz w:val="16"/>
                      <w:szCs w:val="16"/>
                      <w:lang w:val="tr-TR" w:eastAsia="tr-TR"/>
                    </w:rPr>
                  </w:pPr>
                  <w:r w:rsidRPr="003541A2">
                    <w:rPr>
                      <w:rFonts w:ascii="Century" w:hAnsi="Century" w:cs="Arial TUR"/>
                      <w:sz w:val="16"/>
                      <w:szCs w:val="16"/>
                      <w:lang w:val="tr-TR" w:eastAsia="tr-TR"/>
                    </w:rPr>
                    <w:t>B</w:t>
                  </w:r>
                  <w:r w:rsidR="00D61112">
                    <w:rPr>
                      <w:rFonts w:ascii="Century" w:hAnsi="Century" w:cs="Arial TUR"/>
                      <w:sz w:val="16"/>
                      <w:szCs w:val="16"/>
                      <w:lang w:val="tr-TR" w:eastAsia="tr-TR"/>
                    </w:rPr>
                    <w:t>ATI</w:t>
                  </w:r>
                </w:p>
              </w:tc>
              <w:tc>
                <w:tcPr>
                  <w:tcW w:w="1080" w:type="dxa"/>
                  <w:tcBorders>
                    <w:top w:val="single" w:sz="4" w:space="0" w:color="auto"/>
                    <w:left w:val="nil"/>
                    <w:bottom w:val="nil"/>
                    <w:right w:val="nil"/>
                  </w:tcBorders>
                  <w:shd w:val="clear" w:color="auto" w:fill="auto"/>
                  <w:noWrap/>
                  <w:vAlign w:val="center"/>
                </w:tcPr>
                <w:p w:rsidR="003541A2" w:rsidRPr="002E0ADF" w:rsidRDefault="003541A2" w:rsidP="00CD5234">
                  <w:pPr>
                    <w:ind w:left="-111" w:right="-94"/>
                    <w:jc w:val="center"/>
                    <w:rPr>
                      <w:rFonts w:ascii="Century" w:hAnsi="Century" w:cs="Arial TUR"/>
                      <w:sz w:val="18"/>
                      <w:szCs w:val="18"/>
                      <w:lang w:val="tr-TR" w:eastAsia="tr-TR"/>
                    </w:rPr>
                  </w:pPr>
                  <w:r w:rsidRPr="002E0ADF">
                    <w:rPr>
                      <w:rFonts w:ascii="Century" w:hAnsi="Century" w:cs="Arial TUR"/>
                      <w:sz w:val="18"/>
                      <w:szCs w:val="18"/>
                      <w:lang w:val="tr-TR" w:eastAsia="tr-TR"/>
                    </w:rPr>
                    <w:t>31</w:t>
                  </w:r>
                  <w:r w:rsidR="00EE15C8" w:rsidRPr="002E0ADF">
                    <w:rPr>
                      <w:rFonts w:ascii="Century" w:hAnsi="Century" w:cs="Arial TUR"/>
                      <w:sz w:val="18"/>
                      <w:szCs w:val="18"/>
                      <w:lang w:val="tr-TR" w:eastAsia="tr-TR"/>
                    </w:rPr>
                    <w:t>/</w:t>
                  </w:r>
                  <w:r w:rsidRPr="002E0ADF">
                    <w:rPr>
                      <w:rFonts w:ascii="Century" w:hAnsi="Century" w:cs="Arial TUR"/>
                      <w:sz w:val="18"/>
                      <w:szCs w:val="18"/>
                      <w:lang w:val="tr-TR" w:eastAsia="tr-TR"/>
                    </w:rPr>
                    <w:t>12</w:t>
                  </w:r>
                  <w:r w:rsidR="00EE15C8" w:rsidRPr="002E0ADF">
                    <w:rPr>
                      <w:rFonts w:ascii="Century" w:hAnsi="Century" w:cs="Arial TUR"/>
                      <w:sz w:val="18"/>
                      <w:szCs w:val="18"/>
                      <w:lang w:val="tr-TR" w:eastAsia="tr-TR"/>
                    </w:rPr>
                    <w:t>/</w:t>
                  </w:r>
                  <w:r w:rsidR="00CD5234" w:rsidRPr="002E0ADF">
                    <w:rPr>
                      <w:rFonts w:ascii="Century" w:hAnsi="Century" w:cs="Arial TUR"/>
                      <w:sz w:val="18"/>
                      <w:szCs w:val="18"/>
                      <w:lang w:val="tr-TR" w:eastAsia="tr-TR"/>
                    </w:rPr>
                    <w:t>20</w:t>
                  </w:r>
                  <w:r w:rsidRPr="002E0ADF">
                    <w:rPr>
                      <w:rFonts w:ascii="Century" w:hAnsi="Century" w:cs="Arial TUR"/>
                      <w:sz w:val="18"/>
                      <w:szCs w:val="18"/>
                      <w:lang w:val="tr-TR" w:eastAsia="tr-TR"/>
                    </w:rPr>
                    <w:t>04</w:t>
                  </w:r>
                </w:p>
              </w:tc>
              <w:tc>
                <w:tcPr>
                  <w:tcW w:w="9846" w:type="dxa"/>
                  <w:gridSpan w:val="2"/>
                  <w:tcBorders>
                    <w:top w:val="single" w:sz="4" w:space="0" w:color="auto"/>
                    <w:left w:val="nil"/>
                    <w:bottom w:val="nil"/>
                    <w:right w:val="nil"/>
                  </w:tcBorders>
                  <w:shd w:val="clear" w:color="auto" w:fill="auto"/>
                  <w:noWrap/>
                  <w:vAlign w:val="center"/>
                </w:tcPr>
                <w:p w:rsidR="003541A2" w:rsidRPr="003541A2" w:rsidRDefault="003541A2" w:rsidP="003541A2">
                  <w:pPr>
                    <w:rPr>
                      <w:rFonts w:ascii="Century" w:hAnsi="Century" w:cs="Arial TUR"/>
                      <w:sz w:val="16"/>
                      <w:szCs w:val="16"/>
                      <w:lang w:val="tr-TR" w:eastAsia="tr-TR"/>
                    </w:rPr>
                  </w:pPr>
                  <w:r w:rsidRPr="003541A2">
                    <w:rPr>
                      <w:rFonts w:ascii="Century" w:hAnsi="Century" w:cs="Arial TUR"/>
                      <w:sz w:val="16"/>
                      <w:szCs w:val="16"/>
                      <w:lang w:val="tr-TR" w:eastAsia="tr-TR"/>
                    </w:rPr>
                    <w:t>Kendi İsteği i</w:t>
                  </w:r>
                  <w:r w:rsidR="00CD5234">
                    <w:rPr>
                      <w:rFonts w:ascii="Century" w:hAnsi="Century" w:cs="Arial TUR"/>
                      <w:sz w:val="16"/>
                      <w:szCs w:val="16"/>
                      <w:lang w:val="tr-TR" w:eastAsia="tr-TR"/>
                    </w:rPr>
                    <w:t xml:space="preserve">le </w:t>
                  </w:r>
                  <w:r w:rsidRPr="003541A2">
                    <w:rPr>
                      <w:rFonts w:ascii="Century" w:hAnsi="Century" w:cs="Arial TUR"/>
                      <w:sz w:val="16"/>
                      <w:szCs w:val="16"/>
                      <w:lang w:val="tr-TR" w:eastAsia="tr-TR"/>
                    </w:rPr>
                    <w:t xml:space="preserve">Sözleşme Akdetmeme </w:t>
                  </w:r>
                  <w:r w:rsidRPr="003541A2">
                    <w:rPr>
                      <w:rFonts w:ascii="Century" w:hAnsi="Century" w:cs="Arial TUR"/>
                      <w:i/>
                      <w:iCs/>
                      <w:sz w:val="16"/>
                      <w:szCs w:val="16"/>
                      <w:lang w:val="tr-TR" w:eastAsia="tr-TR"/>
                    </w:rPr>
                    <w:t>- Stopped Selling Ne</w:t>
                  </w:r>
                  <w:r w:rsidR="00D6594A">
                    <w:rPr>
                      <w:rFonts w:ascii="Century" w:hAnsi="Century" w:cs="Arial TUR"/>
                      <w:i/>
                      <w:iCs/>
                      <w:sz w:val="16"/>
                      <w:szCs w:val="16"/>
                      <w:lang w:val="tr-TR" w:eastAsia="tr-TR"/>
                    </w:rPr>
                    <w:t>w Contract Voluntari</w:t>
                  </w:r>
                  <w:r w:rsidRPr="003541A2">
                    <w:rPr>
                      <w:rFonts w:ascii="Century" w:hAnsi="Century" w:cs="Arial TUR"/>
                      <w:i/>
                      <w:iCs/>
                      <w:sz w:val="16"/>
                      <w:szCs w:val="16"/>
                      <w:lang w:val="tr-TR" w:eastAsia="tr-TR"/>
                    </w:rPr>
                    <w:t>ly</w:t>
                  </w:r>
                </w:p>
              </w:tc>
            </w:tr>
            <w:tr w:rsidR="00EE15C8" w:rsidRPr="003541A2" w:rsidTr="00EE15C8">
              <w:trPr>
                <w:trHeight w:val="256"/>
              </w:trPr>
              <w:tc>
                <w:tcPr>
                  <w:tcW w:w="1872" w:type="dxa"/>
                  <w:tcBorders>
                    <w:top w:val="nil"/>
                    <w:left w:val="nil"/>
                    <w:bottom w:val="nil"/>
                    <w:right w:val="nil"/>
                  </w:tcBorders>
                  <w:shd w:val="clear" w:color="auto" w:fill="auto"/>
                  <w:noWrap/>
                  <w:vAlign w:val="center"/>
                </w:tcPr>
                <w:p w:rsidR="00EE15C8" w:rsidRPr="003541A2" w:rsidRDefault="00D61112" w:rsidP="00D61112">
                  <w:pPr>
                    <w:rPr>
                      <w:rFonts w:ascii="Century" w:hAnsi="Century" w:cs="Arial TUR"/>
                      <w:sz w:val="16"/>
                      <w:szCs w:val="16"/>
                      <w:lang w:val="tr-TR" w:eastAsia="tr-TR"/>
                    </w:rPr>
                  </w:pPr>
                  <w:r>
                    <w:rPr>
                      <w:rFonts w:ascii="Century" w:hAnsi="Century" w:cs="Arial TUR"/>
                      <w:sz w:val="16"/>
                      <w:szCs w:val="16"/>
                      <w:lang w:val="tr-TR" w:eastAsia="tr-TR"/>
                    </w:rPr>
                    <w:t>MAGDEBURGER</w:t>
                  </w:r>
                </w:p>
              </w:tc>
              <w:tc>
                <w:tcPr>
                  <w:tcW w:w="1080" w:type="dxa"/>
                  <w:tcBorders>
                    <w:top w:val="nil"/>
                    <w:left w:val="nil"/>
                    <w:bottom w:val="nil"/>
                    <w:right w:val="nil"/>
                  </w:tcBorders>
                  <w:shd w:val="clear" w:color="auto" w:fill="auto"/>
                  <w:noWrap/>
                  <w:vAlign w:val="center"/>
                </w:tcPr>
                <w:p w:rsidR="00EE15C8" w:rsidRPr="002E0ADF" w:rsidRDefault="002E0ADF" w:rsidP="00CD5234">
                  <w:pPr>
                    <w:ind w:left="-111" w:right="-94"/>
                    <w:jc w:val="center"/>
                    <w:rPr>
                      <w:rFonts w:ascii="Century" w:hAnsi="Century" w:cs="Arial TUR"/>
                      <w:sz w:val="18"/>
                      <w:szCs w:val="18"/>
                      <w:lang w:val="tr-TR" w:eastAsia="tr-TR"/>
                    </w:rPr>
                  </w:pPr>
                  <w:r w:rsidRPr="002E0ADF">
                    <w:rPr>
                      <w:rFonts w:ascii="Century" w:hAnsi="Century" w:cs="Arial TUR"/>
                      <w:sz w:val="18"/>
                      <w:szCs w:val="18"/>
                      <w:lang w:val="tr-TR" w:eastAsia="tr-TR"/>
                    </w:rPr>
                    <w:t>0</w:t>
                  </w:r>
                  <w:r w:rsidR="00EE15C8" w:rsidRPr="002E0ADF">
                    <w:rPr>
                      <w:rFonts w:ascii="Century" w:hAnsi="Century" w:cs="Arial TUR"/>
                      <w:sz w:val="18"/>
                      <w:szCs w:val="18"/>
                      <w:lang w:val="tr-TR" w:eastAsia="tr-TR"/>
                    </w:rPr>
                    <w:t>1/</w:t>
                  </w:r>
                  <w:r w:rsidRPr="002E0ADF">
                    <w:rPr>
                      <w:rFonts w:ascii="Century" w:hAnsi="Century" w:cs="Arial TUR"/>
                      <w:sz w:val="18"/>
                      <w:szCs w:val="18"/>
                      <w:lang w:val="tr-TR" w:eastAsia="tr-TR"/>
                    </w:rPr>
                    <w:t>05</w:t>
                  </w:r>
                  <w:r w:rsidR="00EE15C8" w:rsidRPr="002E0ADF">
                    <w:rPr>
                      <w:rFonts w:ascii="Century" w:hAnsi="Century" w:cs="Arial TUR"/>
                      <w:sz w:val="18"/>
                      <w:szCs w:val="18"/>
                      <w:lang w:val="tr-TR" w:eastAsia="tr-TR"/>
                    </w:rPr>
                    <w:t>/</w:t>
                  </w:r>
                  <w:r w:rsidRPr="002E0ADF">
                    <w:rPr>
                      <w:rFonts w:ascii="Century" w:hAnsi="Century" w:cs="Arial TUR"/>
                      <w:sz w:val="18"/>
                      <w:szCs w:val="18"/>
                      <w:lang w:val="tr-TR" w:eastAsia="tr-TR"/>
                    </w:rPr>
                    <w:t>1999</w:t>
                  </w:r>
                </w:p>
              </w:tc>
              <w:tc>
                <w:tcPr>
                  <w:tcW w:w="9846" w:type="dxa"/>
                  <w:gridSpan w:val="2"/>
                  <w:tcBorders>
                    <w:top w:val="nil"/>
                    <w:left w:val="nil"/>
                    <w:bottom w:val="nil"/>
                    <w:right w:val="nil"/>
                  </w:tcBorders>
                  <w:shd w:val="clear" w:color="auto" w:fill="auto"/>
                  <w:noWrap/>
                  <w:vAlign w:val="center"/>
                </w:tcPr>
                <w:p w:rsidR="00EE15C8" w:rsidRPr="003541A2" w:rsidRDefault="00EE15C8" w:rsidP="003541A2">
                  <w:pPr>
                    <w:rPr>
                      <w:rFonts w:ascii="Century" w:hAnsi="Century" w:cs="Arial TUR"/>
                      <w:sz w:val="16"/>
                      <w:szCs w:val="16"/>
                      <w:lang w:val="tr-TR" w:eastAsia="tr-TR"/>
                    </w:rPr>
                  </w:pPr>
                  <w:r w:rsidRPr="003541A2">
                    <w:rPr>
                      <w:rFonts w:ascii="Century" w:hAnsi="Century" w:cs="Arial TUR"/>
                      <w:sz w:val="16"/>
                      <w:szCs w:val="16"/>
                      <w:lang w:val="tr-TR" w:eastAsia="tr-TR"/>
                    </w:rPr>
                    <w:t>Kendi İsteği i</w:t>
                  </w:r>
                  <w:r>
                    <w:rPr>
                      <w:rFonts w:ascii="Century" w:hAnsi="Century" w:cs="Arial TUR"/>
                      <w:sz w:val="16"/>
                      <w:szCs w:val="16"/>
                      <w:lang w:val="tr-TR" w:eastAsia="tr-TR"/>
                    </w:rPr>
                    <w:t xml:space="preserve">le </w:t>
                  </w:r>
                  <w:r w:rsidRPr="003541A2">
                    <w:rPr>
                      <w:rFonts w:ascii="Century" w:hAnsi="Century" w:cs="Arial TUR"/>
                      <w:sz w:val="16"/>
                      <w:szCs w:val="16"/>
                      <w:lang w:val="tr-TR" w:eastAsia="tr-TR"/>
                    </w:rPr>
                    <w:t xml:space="preserve">Sözleşme Akdetmeme </w:t>
                  </w:r>
                  <w:r w:rsidRPr="003541A2">
                    <w:rPr>
                      <w:rFonts w:ascii="Century" w:hAnsi="Century" w:cs="Arial TUR"/>
                      <w:i/>
                      <w:iCs/>
                      <w:sz w:val="16"/>
                      <w:szCs w:val="16"/>
                      <w:lang w:val="tr-TR" w:eastAsia="tr-TR"/>
                    </w:rPr>
                    <w:t>- Stopped Selling Ne</w:t>
                  </w:r>
                  <w:r>
                    <w:rPr>
                      <w:rFonts w:ascii="Century" w:hAnsi="Century" w:cs="Arial TUR"/>
                      <w:i/>
                      <w:iCs/>
                      <w:sz w:val="16"/>
                      <w:szCs w:val="16"/>
                      <w:lang w:val="tr-TR" w:eastAsia="tr-TR"/>
                    </w:rPr>
                    <w:t>w Contract Voluntari</w:t>
                  </w:r>
                  <w:r w:rsidRPr="003541A2">
                    <w:rPr>
                      <w:rFonts w:ascii="Century" w:hAnsi="Century" w:cs="Arial TUR"/>
                      <w:i/>
                      <w:iCs/>
                      <w:sz w:val="16"/>
                      <w:szCs w:val="16"/>
                      <w:lang w:val="tr-TR" w:eastAsia="tr-TR"/>
                    </w:rPr>
                    <w:t>ly</w:t>
                  </w:r>
                </w:p>
              </w:tc>
            </w:tr>
            <w:tr w:rsidR="003541A2" w:rsidRPr="003541A2" w:rsidTr="00EE15C8">
              <w:trPr>
                <w:trHeight w:val="256"/>
              </w:trPr>
              <w:tc>
                <w:tcPr>
                  <w:tcW w:w="1872" w:type="dxa"/>
                  <w:tcBorders>
                    <w:top w:val="nil"/>
                    <w:left w:val="nil"/>
                    <w:bottom w:val="nil"/>
                    <w:right w:val="nil"/>
                  </w:tcBorders>
                  <w:shd w:val="clear" w:color="auto" w:fill="auto"/>
                  <w:noWrap/>
                  <w:vAlign w:val="center"/>
                </w:tcPr>
                <w:p w:rsidR="003541A2" w:rsidRPr="003541A2" w:rsidRDefault="003541A2" w:rsidP="003541A2">
                  <w:pPr>
                    <w:rPr>
                      <w:rFonts w:ascii="Century" w:hAnsi="Century" w:cs="Arial TUR"/>
                      <w:sz w:val="16"/>
                      <w:szCs w:val="16"/>
                      <w:lang w:val="tr-TR" w:eastAsia="tr-TR"/>
                    </w:rPr>
                  </w:pPr>
                  <w:r w:rsidRPr="003541A2">
                    <w:rPr>
                      <w:rFonts w:ascii="Century" w:hAnsi="Century" w:cs="Arial TUR"/>
                      <w:sz w:val="16"/>
                      <w:szCs w:val="16"/>
                      <w:lang w:val="tr-TR" w:eastAsia="tr-TR"/>
                    </w:rPr>
                    <w:t>I</w:t>
                  </w:r>
                  <w:r w:rsidR="00D61112">
                    <w:rPr>
                      <w:rFonts w:ascii="Century" w:hAnsi="Century" w:cs="Arial TUR"/>
                      <w:sz w:val="16"/>
                      <w:szCs w:val="16"/>
                      <w:lang w:val="tr-TR" w:eastAsia="tr-TR"/>
                    </w:rPr>
                    <w:t>NTER</w:t>
                  </w:r>
                </w:p>
              </w:tc>
              <w:tc>
                <w:tcPr>
                  <w:tcW w:w="1080" w:type="dxa"/>
                  <w:tcBorders>
                    <w:top w:val="nil"/>
                    <w:left w:val="nil"/>
                    <w:bottom w:val="nil"/>
                    <w:right w:val="nil"/>
                  </w:tcBorders>
                  <w:shd w:val="clear" w:color="auto" w:fill="auto"/>
                  <w:noWrap/>
                  <w:vAlign w:val="center"/>
                </w:tcPr>
                <w:p w:rsidR="003541A2" w:rsidRPr="002E0ADF" w:rsidRDefault="003541A2" w:rsidP="00CD5234">
                  <w:pPr>
                    <w:ind w:left="-111" w:right="-94"/>
                    <w:jc w:val="center"/>
                    <w:rPr>
                      <w:rFonts w:ascii="Century" w:hAnsi="Century" w:cs="Arial TUR"/>
                      <w:sz w:val="18"/>
                      <w:szCs w:val="18"/>
                      <w:lang w:val="tr-TR" w:eastAsia="tr-TR"/>
                    </w:rPr>
                  </w:pPr>
                  <w:r w:rsidRPr="002E0ADF">
                    <w:rPr>
                      <w:rFonts w:ascii="Century" w:hAnsi="Century" w:cs="Arial TUR"/>
                      <w:sz w:val="18"/>
                      <w:szCs w:val="18"/>
                      <w:lang w:val="tr-TR" w:eastAsia="tr-TR"/>
                    </w:rPr>
                    <w:t>25</w:t>
                  </w:r>
                  <w:r w:rsidR="00EE15C8" w:rsidRPr="002E0ADF">
                    <w:rPr>
                      <w:rFonts w:ascii="Century" w:hAnsi="Century" w:cs="Arial TUR"/>
                      <w:sz w:val="18"/>
                      <w:szCs w:val="18"/>
                      <w:lang w:val="tr-TR" w:eastAsia="tr-TR"/>
                    </w:rPr>
                    <w:t>/</w:t>
                  </w:r>
                  <w:r w:rsidRPr="002E0ADF">
                    <w:rPr>
                      <w:rFonts w:ascii="Century" w:hAnsi="Century" w:cs="Arial TUR"/>
                      <w:sz w:val="18"/>
                      <w:szCs w:val="18"/>
                      <w:lang w:val="tr-TR" w:eastAsia="tr-TR"/>
                    </w:rPr>
                    <w:t>04</w:t>
                  </w:r>
                  <w:r w:rsidR="00EE15C8" w:rsidRPr="002E0ADF">
                    <w:rPr>
                      <w:rFonts w:ascii="Century" w:hAnsi="Century" w:cs="Arial TUR"/>
                      <w:sz w:val="18"/>
                      <w:szCs w:val="18"/>
                      <w:lang w:val="tr-TR" w:eastAsia="tr-TR"/>
                    </w:rPr>
                    <w:t>/</w:t>
                  </w:r>
                  <w:r w:rsidR="00CD5234" w:rsidRPr="002E0ADF">
                    <w:rPr>
                      <w:rFonts w:ascii="Century" w:hAnsi="Century" w:cs="Arial TUR"/>
                      <w:sz w:val="18"/>
                      <w:szCs w:val="18"/>
                      <w:lang w:val="tr-TR" w:eastAsia="tr-TR"/>
                    </w:rPr>
                    <w:t>20</w:t>
                  </w:r>
                  <w:r w:rsidRPr="002E0ADF">
                    <w:rPr>
                      <w:rFonts w:ascii="Century" w:hAnsi="Century" w:cs="Arial TUR"/>
                      <w:sz w:val="18"/>
                      <w:szCs w:val="18"/>
                      <w:lang w:val="tr-TR" w:eastAsia="tr-TR"/>
                    </w:rPr>
                    <w:t>01</w:t>
                  </w:r>
                </w:p>
              </w:tc>
              <w:tc>
                <w:tcPr>
                  <w:tcW w:w="9846" w:type="dxa"/>
                  <w:gridSpan w:val="2"/>
                  <w:tcBorders>
                    <w:top w:val="nil"/>
                    <w:left w:val="nil"/>
                    <w:bottom w:val="nil"/>
                    <w:right w:val="nil"/>
                  </w:tcBorders>
                  <w:shd w:val="clear" w:color="auto" w:fill="auto"/>
                  <w:noWrap/>
                  <w:vAlign w:val="center"/>
                </w:tcPr>
                <w:p w:rsidR="003541A2" w:rsidRPr="003541A2" w:rsidRDefault="003541A2" w:rsidP="003541A2">
                  <w:pPr>
                    <w:rPr>
                      <w:rFonts w:ascii="Century" w:hAnsi="Century" w:cs="Arial TUR"/>
                      <w:sz w:val="16"/>
                      <w:szCs w:val="16"/>
                      <w:lang w:val="tr-TR" w:eastAsia="tr-TR"/>
                    </w:rPr>
                  </w:pPr>
                  <w:r w:rsidRPr="003541A2">
                    <w:rPr>
                      <w:rFonts w:ascii="Century" w:hAnsi="Century" w:cs="Arial TUR"/>
                      <w:sz w:val="16"/>
                      <w:szCs w:val="16"/>
                      <w:lang w:val="tr-TR" w:eastAsia="tr-TR"/>
                    </w:rPr>
                    <w:t xml:space="preserve">Sözleşme Yapma Yetkisi Kaldırıldı </w:t>
                  </w:r>
                  <w:r w:rsidRPr="003541A2">
                    <w:rPr>
                      <w:rFonts w:ascii="Century" w:hAnsi="Century" w:cs="Arial TUR"/>
                      <w:i/>
                      <w:iCs/>
                      <w:sz w:val="16"/>
                      <w:szCs w:val="16"/>
                      <w:lang w:val="tr-TR" w:eastAsia="tr-TR"/>
                    </w:rPr>
                    <w:t>- Authority of Selling New Contracts Has Been Cancelled</w:t>
                  </w:r>
                </w:p>
              </w:tc>
            </w:tr>
            <w:tr w:rsidR="003541A2" w:rsidRPr="003541A2" w:rsidTr="00EE15C8">
              <w:trPr>
                <w:trHeight w:val="256"/>
              </w:trPr>
              <w:tc>
                <w:tcPr>
                  <w:tcW w:w="1872" w:type="dxa"/>
                  <w:tcBorders>
                    <w:top w:val="nil"/>
                    <w:left w:val="nil"/>
                    <w:bottom w:val="nil"/>
                    <w:right w:val="nil"/>
                  </w:tcBorders>
                  <w:shd w:val="clear" w:color="auto" w:fill="auto"/>
                  <w:noWrap/>
                  <w:vAlign w:val="center"/>
                </w:tcPr>
                <w:p w:rsidR="003541A2" w:rsidRPr="003541A2" w:rsidRDefault="003541A2" w:rsidP="00D61112">
                  <w:pPr>
                    <w:rPr>
                      <w:rFonts w:ascii="Century" w:hAnsi="Century" w:cs="Arial TUR"/>
                      <w:sz w:val="16"/>
                      <w:szCs w:val="16"/>
                      <w:lang w:val="tr-TR" w:eastAsia="tr-TR"/>
                    </w:rPr>
                  </w:pPr>
                  <w:r w:rsidRPr="003541A2">
                    <w:rPr>
                      <w:rFonts w:ascii="Century" w:hAnsi="Century" w:cs="Arial TUR"/>
                      <w:sz w:val="16"/>
                      <w:szCs w:val="16"/>
                      <w:lang w:val="tr-TR" w:eastAsia="tr-TR"/>
                    </w:rPr>
                    <w:t>M</w:t>
                  </w:r>
                  <w:r w:rsidR="00D61112">
                    <w:rPr>
                      <w:rFonts w:ascii="Century" w:hAnsi="Century" w:cs="Arial TUR"/>
                      <w:sz w:val="16"/>
                      <w:szCs w:val="16"/>
                      <w:lang w:val="tr-TR" w:eastAsia="tr-TR"/>
                    </w:rPr>
                    <w:t>ERKEZ</w:t>
                  </w:r>
                </w:p>
              </w:tc>
              <w:tc>
                <w:tcPr>
                  <w:tcW w:w="1080" w:type="dxa"/>
                  <w:tcBorders>
                    <w:top w:val="nil"/>
                    <w:left w:val="nil"/>
                    <w:bottom w:val="nil"/>
                    <w:right w:val="nil"/>
                  </w:tcBorders>
                  <w:shd w:val="clear" w:color="auto" w:fill="auto"/>
                  <w:noWrap/>
                  <w:vAlign w:val="center"/>
                </w:tcPr>
                <w:p w:rsidR="003541A2" w:rsidRPr="002E0ADF" w:rsidRDefault="003541A2" w:rsidP="00CD5234">
                  <w:pPr>
                    <w:ind w:left="-111" w:right="-94"/>
                    <w:jc w:val="center"/>
                    <w:rPr>
                      <w:rFonts w:ascii="Century" w:hAnsi="Century" w:cs="Arial TUR"/>
                      <w:sz w:val="18"/>
                      <w:szCs w:val="18"/>
                      <w:lang w:val="tr-TR" w:eastAsia="tr-TR"/>
                    </w:rPr>
                  </w:pPr>
                  <w:r w:rsidRPr="002E0ADF">
                    <w:rPr>
                      <w:rFonts w:ascii="Century" w:hAnsi="Century" w:cs="Arial TUR"/>
                      <w:sz w:val="18"/>
                      <w:szCs w:val="18"/>
                      <w:lang w:val="tr-TR" w:eastAsia="tr-TR"/>
                    </w:rPr>
                    <w:t>03</w:t>
                  </w:r>
                  <w:r w:rsidR="00EE15C8" w:rsidRPr="002E0ADF">
                    <w:rPr>
                      <w:rFonts w:ascii="Century" w:hAnsi="Century" w:cs="Arial TUR"/>
                      <w:sz w:val="18"/>
                      <w:szCs w:val="18"/>
                      <w:lang w:val="tr-TR" w:eastAsia="tr-TR"/>
                    </w:rPr>
                    <w:t>/</w:t>
                  </w:r>
                  <w:r w:rsidRPr="002E0ADF">
                    <w:rPr>
                      <w:rFonts w:ascii="Century" w:hAnsi="Century" w:cs="Arial TUR"/>
                      <w:sz w:val="18"/>
                      <w:szCs w:val="18"/>
                      <w:lang w:val="tr-TR" w:eastAsia="tr-TR"/>
                    </w:rPr>
                    <w:t>04</w:t>
                  </w:r>
                  <w:r w:rsidR="00EE15C8" w:rsidRPr="002E0ADF">
                    <w:rPr>
                      <w:rFonts w:ascii="Century" w:hAnsi="Century" w:cs="Arial TUR"/>
                      <w:sz w:val="18"/>
                      <w:szCs w:val="18"/>
                      <w:lang w:val="tr-TR" w:eastAsia="tr-TR"/>
                    </w:rPr>
                    <w:t>/</w:t>
                  </w:r>
                  <w:r w:rsidR="00CD5234" w:rsidRPr="002E0ADF">
                    <w:rPr>
                      <w:rFonts w:ascii="Century" w:hAnsi="Century" w:cs="Arial TUR"/>
                      <w:sz w:val="18"/>
                      <w:szCs w:val="18"/>
                      <w:lang w:val="tr-TR" w:eastAsia="tr-TR"/>
                    </w:rPr>
                    <w:t>20</w:t>
                  </w:r>
                  <w:r w:rsidRPr="002E0ADF">
                    <w:rPr>
                      <w:rFonts w:ascii="Century" w:hAnsi="Century" w:cs="Arial TUR"/>
                      <w:sz w:val="18"/>
                      <w:szCs w:val="18"/>
                      <w:lang w:val="tr-TR" w:eastAsia="tr-TR"/>
                    </w:rPr>
                    <w:t>03</w:t>
                  </w:r>
                </w:p>
              </w:tc>
              <w:tc>
                <w:tcPr>
                  <w:tcW w:w="9846" w:type="dxa"/>
                  <w:gridSpan w:val="2"/>
                  <w:tcBorders>
                    <w:top w:val="nil"/>
                    <w:left w:val="nil"/>
                    <w:bottom w:val="nil"/>
                    <w:right w:val="nil"/>
                  </w:tcBorders>
                  <w:shd w:val="clear" w:color="auto" w:fill="auto"/>
                  <w:noWrap/>
                  <w:vAlign w:val="center"/>
                </w:tcPr>
                <w:p w:rsidR="003541A2" w:rsidRPr="003541A2" w:rsidRDefault="003541A2" w:rsidP="003541A2">
                  <w:pPr>
                    <w:rPr>
                      <w:rFonts w:ascii="Century" w:hAnsi="Century" w:cs="Arial TUR"/>
                      <w:sz w:val="16"/>
                      <w:szCs w:val="16"/>
                      <w:lang w:val="tr-TR" w:eastAsia="tr-TR"/>
                    </w:rPr>
                  </w:pPr>
                  <w:r w:rsidRPr="003541A2">
                    <w:rPr>
                      <w:rFonts w:ascii="Century" w:hAnsi="Century" w:cs="Arial TUR"/>
                      <w:sz w:val="16"/>
                      <w:szCs w:val="16"/>
                      <w:lang w:val="tr-TR" w:eastAsia="tr-TR"/>
                    </w:rPr>
                    <w:t xml:space="preserve">Sözleşme Yapma Yetkisi Kaldırıldı </w:t>
                  </w:r>
                  <w:r w:rsidRPr="003541A2">
                    <w:rPr>
                      <w:rFonts w:ascii="Century" w:hAnsi="Century" w:cs="Arial TUR"/>
                      <w:i/>
                      <w:iCs/>
                      <w:sz w:val="16"/>
                      <w:szCs w:val="16"/>
                      <w:lang w:val="tr-TR" w:eastAsia="tr-TR"/>
                    </w:rPr>
                    <w:t>- Authority of Selling New Contracts Has Been Cancelled</w:t>
                  </w:r>
                </w:p>
              </w:tc>
            </w:tr>
            <w:tr w:rsidR="003541A2" w:rsidRPr="003541A2" w:rsidTr="00EE15C8">
              <w:trPr>
                <w:trHeight w:val="256"/>
              </w:trPr>
              <w:tc>
                <w:tcPr>
                  <w:tcW w:w="1872" w:type="dxa"/>
                  <w:tcBorders>
                    <w:top w:val="nil"/>
                    <w:left w:val="nil"/>
                    <w:bottom w:val="nil"/>
                    <w:right w:val="nil"/>
                  </w:tcBorders>
                  <w:shd w:val="clear" w:color="auto" w:fill="auto"/>
                  <w:noWrap/>
                  <w:vAlign w:val="center"/>
                </w:tcPr>
                <w:p w:rsidR="003541A2" w:rsidRPr="003541A2" w:rsidRDefault="003541A2" w:rsidP="00D61112">
                  <w:pPr>
                    <w:rPr>
                      <w:rFonts w:ascii="Century" w:hAnsi="Century" w:cs="Arial TUR"/>
                      <w:sz w:val="16"/>
                      <w:szCs w:val="16"/>
                      <w:lang w:val="tr-TR" w:eastAsia="tr-TR"/>
                    </w:rPr>
                  </w:pPr>
                  <w:r w:rsidRPr="003541A2">
                    <w:rPr>
                      <w:rFonts w:ascii="Century" w:hAnsi="Century" w:cs="Arial TUR"/>
                      <w:sz w:val="16"/>
                      <w:szCs w:val="16"/>
                      <w:lang w:val="tr-TR" w:eastAsia="tr-TR"/>
                    </w:rPr>
                    <w:t>R</w:t>
                  </w:r>
                  <w:r w:rsidR="00D61112">
                    <w:rPr>
                      <w:rFonts w:ascii="Century" w:hAnsi="Century" w:cs="Arial TUR"/>
                      <w:sz w:val="16"/>
                      <w:szCs w:val="16"/>
                      <w:lang w:val="tr-TR" w:eastAsia="tr-TR"/>
                    </w:rPr>
                    <w:t>UMELİ</w:t>
                  </w:r>
                </w:p>
              </w:tc>
              <w:tc>
                <w:tcPr>
                  <w:tcW w:w="1080" w:type="dxa"/>
                  <w:tcBorders>
                    <w:top w:val="nil"/>
                    <w:left w:val="nil"/>
                    <w:bottom w:val="nil"/>
                    <w:right w:val="nil"/>
                  </w:tcBorders>
                  <w:shd w:val="clear" w:color="auto" w:fill="auto"/>
                  <w:noWrap/>
                  <w:vAlign w:val="center"/>
                </w:tcPr>
                <w:p w:rsidR="003541A2" w:rsidRPr="002E0ADF" w:rsidRDefault="003541A2" w:rsidP="00CD5234">
                  <w:pPr>
                    <w:ind w:left="-111" w:right="-94"/>
                    <w:jc w:val="center"/>
                    <w:rPr>
                      <w:rFonts w:ascii="Century" w:hAnsi="Century" w:cs="Arial TUR"/>
                      <w:sz w:val="18"/>
                      <w:szCs w:val="18"/>
                      <w:lang w:val="tr-TR" w:eastAsia="tr-TR"/>
                    </w:rPr>
                  </w:pPr>
                  <w:r w:rsidRPr="002E0ADF">
                    <w:rPr>
                      <w:rFonts w:ascii="Century" w:hAnsi="Century" w:cs="Arial TUR"/>
                      <w:sz w:val="18"/>
                      <w:szCs w:val="18"/>
                      <w:lang w:val="tr-TR" w:eastAsia="tr-TR"/>
                    </w:rPr>
                    <w:t>24</w:t>
                  </w:r>
                  <w:r w:rsidR="00EE15C8" w:rsidRPr="002E0ADF">
                    <w:rPr>
                      <w:rFonts w:ascii="Century" w:hAnsi="Century" w:cs="Arial TUR"/>
                      <w:sz w:val="18"/>
                      <w:szCs w:val="18"/>
                      <w:lang w:val="tr-TR" w:eastAsia="tr-TR"/>
                    </w:rPr>
                    <w:t>/</w:t>
                  </w:r>
                  <w:r w:rsidRPr="002E0ADF">
                    <w:rPr>
                      <w:rFonts w:ascii="Century" w:hAnsi="Century" w:cs="Arial TUR"/>
                      <w:sz w:val="18"/>
                      <w:szCs w:val="18"/>
                      <w:lang w:val="tr-TR" w:eastAsia="tr-TR"/>
                    </w:rPr>
                    <w:t>10</w:t>
                  </w:r>
                  <w:r w:rsidR="00EE15C8" w:rsidRPr="002E0ADF">
                    <w:rPr>
                      <w:rFonts w:ascii="Century" w:hAnsi="Century" w:cs="Arial TUR"/>
                      <w:sz w:val="18"/>
                      <w:szCs w:val="18"/>
                      <w:lang w:val="tr-TR" w:eastAsia="tr-TR"/>
                    </w:rPr>
                    <w:t>/</w:t>
                  </w:r>
                  <w:r w:rsidR="00CD5234" w:rsidRPr="002E0ADF">
                    <w:rPr>
                      <w:rFonts w:ascii="Century" w:hAnsi="Century" w:cs="Arial TUR"/>
                      <w:sz w:val="18"/>
                      <w:szCs w:val="18"/>
                      <w:lang w:val="tr-TR" w:eastAsia="tr-TR"/>
                    </w:rPr>
                    <w:t>20</w:t>
                  </w:r>
                  <w:r w:rsidRPr="002E0ADF">
                    <w:rPr>
                      <w:rFonts w:ascii="Century" w:hAnsi="Century" w:cs="Arial TUR"/>
                      <w:sz w:val="18"/>
                      <w:szCs w:val="18"/>
                      <w:lang w:val="tr-TR" w:eastAsia="tr-TR"/>
                    </w:rPr>
                    <w:t>03</w:t>
                  </w:r>
                </w:p>
              </w:tc>
              <w:tc>
                <w:tcPr>
                  <w:tcW w:w="9846" w:type="dxa"/>
                  <w:gridSpan w:val="2"/>
                  <w:tcBorders>
                    <w:top w:val="nil"/>
                    <w:left w:val="nil"/>
                    <w:bottom w:val="nil"/>
                    <w:right w:val="nil"/>
                  </w:tcBorders>
                  <w:shd w:val="clear" w:color="auto" w:fill="auto"/>
                  <w:noWrap/>
                  <w:vAlign w:val="center"/>
                </w:tcPr>
                <w:p w:rsidR="003541A2" w:rsidRPr="003541A2" w:rsidRDefault="003541A2" w:rsidP="003541A2">
                  <w:pPr>
                    <w:rPr>
                      <w:rFonts w:ascii="Century" w:hAnsi="Century" w:cs="Arial TUR"/>
                      <w:sz w:val="16"/>
                      <w:szCs w:val="16"/>
                      <w:lang w:val="tr-TR" w:eastAsia="tr-TR"/>
                    </w:rPr>
                  </w:pPr>
                  <w:r w:rsidRPr="003541A2">
                    <w:rPr>
                      <w:rFonts w:ascii="Century" w:hAnsi="Century" w:cs="Arial TUR"/>
                      <w:sz w:val="16"/>
                      <w:szCs w:val="16"/>
                      <w:lang w:val="tr-TR" w:eastAsia="tr-TR"/>
                    </w:rPr>
                    <w:t xml:space="preserve">Sözleşme Yapma Yetkisi Kaldırıldı </w:t>
                  </w:r>
                  <w:r w:rsidRPr="003541A2">
                    <w:rPr>
                      <w:rFonts w:ascii="Century" w:hAnsi="Century" w:cs="Arial TUR"/>
                      <w:i/>
                      <w:iCs/>
                      <w:sz w:val="16"/>
                      <w:szCs w:val="16"/>
                      <w:lang w:val="tr-TR" w:eastAsia="tr-TR"/>
                    </w:rPr>
                    <w:t>- Authority of Selling New Contracts Has Been Cancelled</w:t>
                  </w:r>
                </w:p>
              </w:tc>
            </w:tr>
            <w:tr w:rsidR="003541A2" w:rsidRPr="003541A2" w:rsidTr="00EE15C8">
              <w:trPr>
                <w:trHeight w:val="256"/>
              </w:trPr>
              <w:tc>
                <w:tcPr>
                  <w:tcW w:w="1872" w:type="dxa"/>
                  <w:tcBorders>
                    <w:top w:val="nil"/>
                    <w:left w:val="nil"/>
                    <w:bottom w:val="nil"/>
                    <w:right w:val="nil"/>
                  </w:tcBorders>
                  <w:shd w:val="clear" w:color="auto" w:fill="auto"/>
                  <w:noWrap/>
                  <w:vAlign w:val="center"/>
                </w:tcPr>
                <w:p w:rsidR="003541A2" w:rsidRPr="003541A2" w:rsidRDefault="003541A2" w:rsidP="00D61112">
                  <w:pPr>
                    <w:rPr>
                      <w:rFonts w:ascii="Century" w:hAnsi="Century" w:cs="Arial TUR"/>
                      <w:sz w:val="16"/>
                      <w:szCs w:val="16"/>
                      <w:lang w:val="tr-TR" w:eastAsia="tr-TR"/>
                    </w:rPr>
                  </w:pPr>
                  <w:r w:rsidRPr="003541A2">
                    <w:rPr>
                      <w:rFonts w:ascii="Century" w:hAnsi="Century" w:cs="Arial TUR"/>
                      <w:sz w:val="16"/>
                      <w:szCs w:val="16"/>
                      <w:lang w:val="tr-TR" w:eastAsia="tr-TR"/>
                    </w:rPr>
                    <w:t>R</w:t>
                  </w:r>
                  <w:r w:rsidR="00D61112">
                    <w:rPr>
                      <w:rFonts w:ascii="Century" w:hAnsi="Century" w:cs="Arial TUR"/>
                      <w:sz w:val="16"/>
                      <w:szCs w:val="16"/>
                      <w:lang w:val="tr-TR" w:eastAsia="tr-TR"/>
                    </w:rPr>
                    <w:t>UMELİ HAYAT</w:t>
                  </w:r>
                </w:p>
              </w:tc>
              <w:tc>
                <w:tcPr>
                  <w:tcW w:w="1080" w:type="dxa"/>
                  <w:tcBorders>
                    <w:top w:val="nil"/>
                    <w:left w:val="nil"/>
                    <w:bottom w:val="nil"/>
                    <w:right w:val="nil"/>
                  </w:tcBorders>
                  <w:shd w:val="clear" w:color="auto" w:fill="auto"/>
                  <w:noWrap/>
                  <w:vAlign w:val="center"/>
                </w:tcPr>
                <w:p w:rsidR="003541A2" w:rsidRPr="002E0ADF" w:rsidRDefault="003541A2" w:rsidP="00CD5234">
                  <w:pPr>
                    <w:ind w:left="-111" w:right="-94"/>
                    <w:jc w:val="center"/>
                    <w:rPr>
                      <w:rFonts w:ascii="Century" w:hAnsi="Century" w:cs="Arial TUR"/>
                      <w:sz w:val="18"/>
                      <w:szCs w:val="18"/>
                      <w:lang w:val="tr-TR" w:eastAsia="tr-TR"/>
                    </w:rPr>
                  </w:pPr>
                  <w:r w:rsidRPr="002E0ADF">
                    <w:rPr>
                      <w:rFonts w:ascii="Century" w:hAnsi="Century" w:cs="Arial TUR"/>
                      <w:sz w:val="18"/>
                      <w:szCs w:val="18"/>
                      <w:lang w:val="tr-TR" w:eastAsia="tr-TR"/>
                    </w:rPr>
                    <w:t>19</w:t>
                  </w:r>
                  <w:r w:rsidR="00EE15C8" w:rsidRPr="002E0ADF">
                    <w:rPr>
                      <w:rFonts w:ascii="Century" w:hAnsi="Century" w:cs="Arial TUR"/>
                      <w:sz w:val="18"/>
                      <w:szCs w:val="18"/>
                      <w:lang w:val="tr-TR" w:eastAsia="tr-TR"/>
                    </w:rPr>
                    <w:t>/</w:t>
                  </w:r>
                  <w:r w:rsidRPr="002E0ADF">
                    <w:rPr>
                      <w:rFonts w:ascii="Century" w:hAnsi="Century" w:cs="Arial TUR"/>
                      <w:sz w:val="18"/>
                      <w:szCs w:val="18"/>
                      <w:lang w:val="tr-TR" w:eastAsia="tr-TR"/>
                    </w:rPr>
                    <w:t>09</w:t>
                  </w:r>
                  <w:r w:rsidR="00EE15C8" w:rsidRPr="002E0ADF">
                    <w:rPr>
                      <w:rFonts w:ascii="Century" w:hAnsi="Century" w:cs="Arial TUR"/>
                      <w:sz w:val="18"/>
                      <w:szCs w:val="18"/>
                      <w:lang w:val="tr-TR" w:eastAsia="tr-TR"/>
                    </w:rPr>
                    <w:t>/</w:t>
                  </w:r>
                  <w:r w:rsidR="00CD5234" w:rsidRPr="002E0ADF">
                    <w:rPr>
                      <w:rFonts w:ascii="Century" w:hAnsi="Century" w:cs="Arial TUR"/>
                      <w:sz w:val="18"/>
                      <w:szCs w:val="18"/>
                      <w:lang w:val="tr-TR" w:eastAsia="tr-TR"/>
                    </w:rPr>
                    <w:t>20</w:t>
                  </w:r>
                  <w:r w:rsidRPr="002E0ADF">
                    <w:rPr>
                      <w:rFonts w:ascii="Century" w:hAnsi="Century" w:cs="Arial TUR"/>
                      <w:sz w:val="18"/>
                      <w:szCs w:val="18"/>
                      <w:lang w:val="tr-TR" w:eastAsia="tr-TR"/>
                    </w:rPr>
                    <w:t>03</w:t>
                  </w:r>
                </w:p>
              </w:tc>
              <w:tc>
                <w:tcPr>
                  <w:tcW w:w="9846" w:type="dxa"/>
                  <w:gridSpan w:val="2"/>
                  <w:tcBorders>
                    <w:top w:val="nil"/>
                    <w:left w:val="nil"/>
                    <w:bottom w:val="nil"/>
                    <w:right w:val="nil"/>
                  </w:tcBorders>
                  <w:shd w:val="clear" w:color="auto" w:fill="auto"/>
                  <w:noWrap/>
                  <w:vAlign w:val="center"/>
                </w:tcPr>
                <w:p w:rsidR="003541A2" w:rsidRPr="003541A2" w:rsidRDefault="003541A2" w:rsidP="003541A2">
                  <w:pPr>
                    <w:rPr>
                      <w:rFonts w:ascii="Century" w:hAnsi="Century" w:cs="Arial TUR"/>
                      <w:sz w:val="16"/>
                      <w:szCs w:val="16"/>
                      <w:lang w:val="tr-TR" w:eastAsia="tr-TR"/>
                    </w:rPr>
                  </w:pPr>
                  <w:r w:rsidRPr="003541A2">
                    <w:rPr>
                      <w:rFonts w:ascii="Century" w:hAnsi="Century" w:cs="Arial TUR"/>
                      <w:sz w:val="16"/>
                      <w:szCs w:val="16"/>
                      <w:lang w:val="tr-TR" w:eastAsia="tr-TR"/>
                    </w:rPr>
                    <w:t xml:space="preserve">Sözleşme Yapma Yetkisi Kaldırıldı </w:t>
                  </w:r>
                  <w:r w:rsidRPr="003541A2">
                    <w:rPr>
                      <w:rFonts w:ascii="Century" w:hAnsi="Century" w:cs="Arial TUR"/>
                      <w:i/>
                      <w:iCs/>
                      <w:sz w:val="16"/>
                      <w:szCs w:val="16"/>
                      <w:lang w:val="tr-TR" w:eastAsia="tr-TR"/>
                    </w:rPr>
                    <w:t>- Authority of Selling New Contracts Has Been Cancelled</w:t>
                  </w:r>
                </w:p>
              </w:tc>
            </w:tr>
            <w:tr w:rsidR="003541A2" w:rsidRPr="003541A2" w:rsidTr="00EE15C8">
              <w:trPr>
                <w:trHeight w:val="271"/>
              </w:trPr>
              <w:tc>
                <w:tcPr>
                  <w:tcW w:w="1872" w:type="dxa"/>
                  <w:tcBorders>
                    <w:top w:val="nil"/>
                    <w:left w:val="nil"/>
                    <w:bottom w:val="double" w:sz="6" w:space="0" w:color="auto"/>
                    <w:right w:val="nil"/>
                  </w:tcBorders>
                  <w:shd w:val="clear" w:color="auto" w:fill="auto"/>
                  <w:noWrap/>
                  <w:vAlign w:val="center"/>
                </w:tcPr>
                <w:p w:rsidR="003541A2" w:rsidRPr="003541A2" w:rsidRDefault="00D61112" w:rsidP="00D61112">
                  <w:pPr>
                    <w:rPr>
                      <w:rFonts w:ascii="Century" w:hAnsi="Century" w:cs="Arial TUR"/>
                      <w:sz w:val="16"/>
                      <w:szCs w:val="16"/>
                      <w:lang w:val="tr-TR" w:eastAsia="tr-TR"/>
                    </w:rPr>
                  </w:pPr>
                  <w:r>
                    <w:rPr>
                      <w:rFonts w:ascii="Century" w:hAnsi="Century" w:cs="Arial TUR"/>
                      <w:sz w:val="16"/>
                      <w:szCs w:val="16"/>
                      <w:lang w:val="tr-TR" w:eastAsia="tr-TR"/>
                    </w:rPr>
                    <w:t>TÜRK NİPPON</w:t>
                  </w:r>
                </w:p>
              </w:tc>
              <w:tc>
                <w:tcPr>
                  <w:tcW w:w="1080" w:type="dxa"/>
                  <w:tcBorders>
                    <w:top w:val="nil"/>
                    <w:left w:val="nil"/>
                    <w:bottom w:val="double" w:sz="6" w:space="0" w:color="auto"/>
                    <w:right w:val="nil"/>
                  </w:tcBorders>
                  <w:shd w:val="clear" w:color="auto" w:fill="auto"/>
                  <w:noWrap/>
                  <w:vAlign w:val="center"/>
                </w:tcPr>
                <w:p w:rsidR="003541A2" w:rsidRPr="002E0ADF" w:rsidRDefault="003541A2" w:rsidP="00CD5234">
                  <w:pPr>
                    <w:ind w:left="-111" w:right="-94"/>
                    <w:jc w:val="center"/>
                    <w:rPr>
                      <w:rFonts w:ascii="Century" w:hAnsi="Century" w:cs="Arial TUR"/>
                      <w:sz w:val="18"/>
                      <w:szCs w:val="18"/>
                      <w:lang w:val="tr-TR" w:eastAsia="tr-TR"/>
                    </w:rPr>
                  </w:pPr>
                  <w:r w:rsidRPr="002E0ADF">
                    <w:rPr>
                      <w:rFonts w:ascii="Century" w:hAnsi="Century" w:cs="Arial TUR"/>
                      <w:sz w:val="18"/>
                      <w:szCs w:val="18"/>
                      <w:lang w:val="tr-TR" w:eastAsia="tr-TR"/>
                    </w:rPr>
                    <w:t>19</w:t>
                  </w:r>
                  <w:r w:rsidR="00EE15C8" w:rsidRPr="002E0ADF">
                    <w:rPr>
                      <w:rFonts w:ascii="Century" w:hAnsi="Century" w:cs="Arial TUR"/>
                      <w:sz w:val="18"/>
                      <w:szCs w:val="18"/>
                      <w:lang w:val="tr-TR" w:eastAsia="tr-TR"/>
                    </w:rPr>
                    <w:t>/</w:t>
                  </w:r>
                  <w:r w:rsidRPr="002E0ADF">
                    <w:rPr>
                      <w:rFonts w:ascii="Century" w:hAnsi="Century" w:cs="Arial TUR"/>
                      <w:sz w:val="18"/>
                      <w:szCs w:val="18"/>
                      <w:lang w:val="tr-TR" w:eastAsia="tr-TR"/>
                    </w:rPr>
                    <w:t>01</w:t>
                  </w:r>
                  <w:r w:rsidR="00EE15C8" w:rsidRPr="002E0ADF">
                    <w:rPr>
                      <w:rFonts w:ascii="Century" w:hAnsi="Century" w:cs="Arial TUR"/>
                      <w:sz w:val="18"/>
                      <w:szCs w:val="18"/>
                      <w:lang w:val="tr-TR" w:eastAsia="tr-TR"/>
                    </w:rPr>
                    <w:t>/</w:t>
                  </w:r>
                  <w:r w:rsidR="00BD637A" w:rsidRPr="002E0ADF">
                    <w:rPr>
                      <w:rFonts w:ascii="Century" w:hAnsi="Century" w:cs="Arial TUR"/>
                      <w:sz w:val="18"/>
                      <w:szCs w:val="18"/>
                      <w:lang w:val="tr-TR" w:eastAsia="tr-TR"/>
                    </w:rPr>
                    <w:t>20</w:t>
                  </w:r>
                  <w:r w:rsidRPr="002E0ADF">
                    <w:rPr>
                      <w:rFonts w:ascii="Century" w:hAnsi="Century" w:cs="Arial TUR"/>
                      <w:sz w:val="18"/>
                      <w:szCs w:val="18"/>
                      <w:lang w:val="tr-TR" w:eastAsia="tr-TR"/>
                    </w:rPr>
                    <w:t>05</w:t>
                  </w:r>
                </w:p>
              </w:tc>
              <w:tc>
                <w:tcPr>
                  <w:tcW w:w="9846" w:type="dxa"/>
                  <w:gridSpan w:val="2"/>
                  <w:tcBorders>
                    <w:top w:val="nil"/>
                    <w:left w:val="nil"/>
                    <w:bottom w:val="double" w:sz="6" w:space="0" w:color="auto"/>
                    <w:right w:val="nil"/>
                  </w:tcBorders>
                  <w:shd w:val="clear" w:color="auto" w:fill="auto"/>
                  <w:noWrap/>
                  <w:vAlign w:val="center"/>
                </w:tcPr>
                <w:p w:rsidR="003541A2" w:rsidRPr="003541A2" w:rsidRDefault="003541A2" w:rsidP="003541A2">
                  <w:pPr>
                    <w:rPr>
                      <w:rFonts w:ascii="Century" w:hAnsi="Century" w:cs="Arial TUR"/>
                      <w:sz w:val="16"/>
                      <w:szCs w:val="16"/>
                      <w:lang w:val="tr-TR" w:eastAsia="tr-TR"/>
                    </w:rPr>
                  </w:pPr>
                  <w:r w:rsidRPr="003541A2">
                    <w:rPr>
                      <w:rFonts w:ascii="Century" w:hAnsi="Century" w:cs="Arial TUR"/>
                      <w:sz w:val="16"/>
                      <w:szCs w:val="16"/>
                      <w:lang w:val="tr-TR" w:eastAsia="tr-TR"/>
                    </w:rPr>
                    <w:t xml:space="preserve">Sözleşme Yapma Yetkisi Kaldırıldı </w:t>
                  </w:r>
                  <w:r w:rsidRPr="003541A2">
                    <w:rPr>
                      <w:rFonts w:ascii="Century" w:hAnsi="Century" w:cs="Arial TUR"/>
                      <w:i/>
                      <w:iCs/>
                      <w:sz w:val="16"/>
                      <w:szCs w:val="16"/>
                      <w:lang w:val="tr-TR" w:eastAsia="tr-TR"/>
                    </w:rPr>
                    <w:t>- Authority of Selling New Contracts Has Been Cancelled</w:t>
                  </w:r>
                </w:p>
              </w:tc>
            </w:tr>
          </w:tbl>
          <w:p w:rsidR="003541A2" w:rsidRPr="009762E7" w:rsidRDefault="003541A2" w:rsidP="00D96FCE">
            <w:pPr>
              <w:jc w:val="center"/>
              <w:rPr>
                <w:rFonts w:ascii="Century" w:hAnsi="Century"/>
                <w:highlight w:val="yellow"/>
                <w:lang w:val="tr-TR"/>
              </w:rPr>
            </w:pPr>
          </w:p>
        </w:tc>
      </w:tr>
      <w:tr w:rsidR="00D86152" w:rsidRPr="00367FA3">
        <w:trPr>
          <w:gridAfter w:val="1"/>
          <w:wAfter w:w="216" w:type="dxa"/>
          <w:trHeight w:val="144"/>
        </w:trPr>
        <w:tc>
          <w:tcPr>
            <w:tcW w:w="4837" w:type="dxa"/>
            <w:gridSpan w:val="2"/>
          </w:tcPr>
          <w:p w:rsidR="00E9638A" w:rsidRPr="00367FA3" w:rsidRDefault="00E9638A" w:rsidP="008D17FE">
            <w:pPr>
              <w:jc w:val="both"/>
              <w:rPr>
                <w:rFonts w:ascii="Century" w:hAnsi="Century"/>
                <w:highlight w:val="yellow"/>
                <w:lang w:val="tr-TR"/>
              </w:rPr>
            </w:pPr>
          </w:p>
          <w:p w:rsidR="00084428" w:rsidRPr="008D4603" w:rsidRDefault="002E0ADF" w:rsidP="008D17FE">
            <w:pPr>
              <w:jc w:val="both"/>
              <w:rPr>
                <w:rFonts w:ascii="Century" w:hAnsi="Century"/>
                <w:lang w:val="tr-TR"/>
              </w:rPr>
            </w:pPr>
            <w:r>
              <w:rPr>
                <w:rFonts w:ascii="Century" w:hAnsi="Century"/>
                <w:lang w:val="tr-TR"/>
              </w:rPr>
              <w:t xml:space="preserve">Mevcut </w:t>
            </w:r>
            <w:r w:rsidR="00084428" w:rsidRPr="008D4603">
              <w:rPr>
                <w:rFonts w:ascii="Century" w:hAnsi="Century"/>
                <w:lang w:val="tr-TR"/>
              </w:rPr>
              <w:t xml:space="preserve">branşlara göre </w:t>
            </w:r>
            <w:r>
              <w:rPr>
                <w:rFonts w:ascii="Century" w:hAnsi="Century"/>
                <w:lang w:val="tr-TR"/>
              </w:rPr>
              <w:t xml:space="preserve">faaliyette </w:t>
            </w:r>
            <w:r w:rsidR="00D570B8">
              <w:rPr>
                <w:rFonts w:ascii="Century" w:hAnsi="Century"/>
                <w:lang w:val="tr-TR"/>
              </w:rPr>
              <w:t xml:space="preserve">bulunan </w:t>
            </w:r>
            <w:r>
              <w:rPr>
                <w:rFonts w:ascii="Century" w:hAnsi="Century"/>
                <w:lang w:val="tr-TR"/>
              </w:rPr>
              <w:t>şirket il</w:t>
            </w:r>
            <w:r w:rsidR="00084428" w:rsidRPr="008D4603">
              <w:rPr>
                <w:rFonts w:ascii="Century" w:hAnsi="Century"/>
                <w:lang w:val="tr-TR"/>
              </w:rPr>
              <w:t>e poliçe sayıları</w:t>
            </w:r>
            <w:r w:rsidR="00B3298E">
              <w:rPr>
                <w:rFonts w:ascii="Century" w:hAnsi="Century"/>
                <w:lang w:val="tr-TR"/>
              </w:rPr>
              <w:t xml:space="preserve">nı </w:t>
            </w:r>
            <w:r>
              <w:rPr>
                <w:rFonts w:ascii="Century" w:hAnsi="Century"/>
                <w:lang w:val="tr-TR"/>
              </w:rPr>
              <w:t xml:space="preserve">içeren </w:t>
            </w:r>
            <w:r w:rsidR="00B3298E">
              <w:rPr>
                <w:rFonts w:ascii="Century" w:hAnsi="Century"/>
                <w:lang w:val="tr-TR"/>
              </w:rPr>
              <w:t xml:space="preserve">aşağıdaki tablo </w:t>
            </w:r>
            <w:r w:rsidR="00084428" w:rsidRPr="008D4603">
              <w:rPr>
                <w:rFonts w:ascii="Century" w:hAnsi="Century"/>
                <w:lang w:val="tr-TR"/>
              </w:rPr>
              <w:t>incelendiğinde, 200</w:t>
            </w:r>
            <w:r w:rsidR="00C21226">
              <w:rPr>
                <w:rFonts w:ascii="Century" w:hAnsi="Century"/>
                <w:lang w:val="tr-TR"/>
              </w:rPr>
              <w:t>8</w:t>
            </w:r>
            <w:r w:rsidR="00084428" w:rsidRPr="008D4603">
              <w:rPr>
                <w:rFonts w:ascii="Century" w:hAnsi="Century"/>
                <w:lang w:val="tr-TR"/>
              </w:rPr>
              <w:t xml:space="preserve"> yılında üretilen poliçelerin %</w:t>
            </w:r>
            <w:r w:rsidR="002547A1" w:rsidRPr="008D4603">
              <w:rPr>
                <w:rFonts w:ascii="Century" w:hAnsi="Century"/>
                <w:lang w:val="tr-TR"/>
              </w:rPr>
              <w:t xml:space="preserve"> </w:t>
            </w:r>
            <w:r w:rsidR="00084428" w:rsidRPr="00DE64B9">
              <w:rPr>
                <w:rFonts w:ascii="Century" w:hAnsi="Century"/>
                <w:lang w:val="tr-TR"/>
              </w:rPr>
              <w:t>2</w:t>
            </w:r>
            <w:r w:rsidR="00B831E5">
              <w:rPr>
                <w:rFonts w:ascii="Century" w:hAnsi="Century"/>
                <w:lang w:val="tr-TR"/>
              </w:rPr>
              <w:t>0</w:t>
            </w:r>
            <w:r w:rsidR="00084428" w:rsidRPr="00DE64B9">
              <w:rPr>
                <w:rFonts w:ascii="Century" w:hAnsi="Century"/>
                <w:lang w:val="tr-TR"/>
              </w:rPr>
              <w:t>’</w:t>
            </w:r>
            <w:r w:rsidR="007A2F2A">
              <w:rPr>
                <w:rFonts w:ascii="Century" w:hAnsi="Century"/>
                <w:lang w:val="tr-TR"/>
              </w:rPr>
              <w:t>s</w:t>
            </w:r>
            <w:r w:rsidR="008D4603" w:rsidRPr="00DE64B9">
              <w:rPr>
                <w:rFonts w:ascii="Century" w:hAnsi="Century"/>
                <w:lang w:val="tr-TR"/>
              </w:rPr>
              <w:t>inin</w:t>
            </w:r>
            <w:r w:rsidR="00084428" w:rsidRPr="00DE64B9">
              <w:rPr>
                <w:rFonts w:ascii="Century" w:hAnsi="Century"/>
                <w:lang w:val="tr-TR"/>
              </w:rPr>
              <w:t xml:space="preserve"> trafik,</w:t>
            </w:r>
            <w:r w:rsidR="008D4603" w:rsidRPr="00DE64B9">
              <w:rPr>
                <w:rFonts w:ascii="Century" w:hAnsi="Century"/>
                <w:lang w:val="tr-TR"/>
              </w:rPr>
              <w:t xml:space="preserve"> % 1</w:t>
            </w:r>
            <w:r w:rsidR="00D570B8" w:rsidRPr="00DE64B9">
              <w:rPr>
                <w:rFonts w:ascii="Century" w:hAnsi="Century"/>
                <w:lang w:val="tr-TR"/>
              </w:rPr>
              <w:t>7</w:t>
            </w:r>
            <w:r w:rsidR="008D4603" w:rsidRPr="00DE64B9">
              <w:rPr>
                <w:rFonts w:ascii="Century" w:hAnsi="Century"/>
                <w:lang w:val="tr-TR"/>
              </w:rPr>
              <w:t>’</w:t>
            </w:r>
            <w:r w:rsidR="00D570B8" w:rsidRPr="00DE64B9">
              <w:rPr>
                <w:rFonts w:ascii="Century" w:hAnsi="Century"/>
                <w:lang w:val="tr-TR"/>
              </w:rPr>
              <w:t>sinin</w:t>
            </w:r>
            <w:r w:rsidR="008D4603" w:rsidRPr="00DE64B9">
              <w:rPr>
                <w:rFonts w:ascii="Century" w:hAnsi="Century"/>
                <w:lang w:val="tr-TR"/>
              </w:rPr>
              <w:t xml:space="preserve"> </w:t>
            </w:r>
            <w:r w:rsidR="00D570B8" w:rsidRPr="00DE64B9">
              <w:rPr>
                <w:rFonts w:ascii="Century" w:hAnsi="Century"/>
                <w:lang w:val="tr-TR"/>
              </w:rPr>
              <w:t>kaza</w:t>
            </w:r>
            <w:r w:rsidR="00B831E5">
              <w:rPr>
                <w:rFonts w:ascii="Century" w:hAnsi="Century"/>
                <w:lang w:val="tr-TR"/>
              </w:rPr>
              <w:t>,</w:t>
            </w:r>
            <w:r w:rsidR="00084428" w:rsidRPr="00DE64B9">
              <w:rPr>
                <w:rFonts w:ascii="Century" w:hAnsi="Century"/>
                <w:lang w:val="tr-TR"/>
              </w:rPr>
              <w:t xml:space="preserve"> </w:t>
            </w:r>
            <w:r w:rsidR="00DE086E" w:rsidRPr="00DE64B9">
              <w:rPr>
                <w:rFonts w:ascii="Century" w:hAnsi="Century"/>
                <w:lang w:val="tr-TR"/>
              </w:rPr>
              <w:t>%</w:t>
            </w:r>
            <w:r w:rsidR="002547A1" w:rsidRPr="00DE64B9">
              <w:rPr>
                <w:rFonts w:ascii="Century" w:hAnsi="Century"/>
                <w:lang w:val="tr-TR"/>
              </w:rPr>
              <w:t xml:space="preserve"> </w:t>
            </w:r>
            <w:r w:rsidR="008D4603" w:rsidRPr="00DE64B9">
              <w:rPr>
                <w:rFonts w:ascii="Century" w:hAnsi="Century"/>
                <w:lang w:val="tr-TR"/>
              </w:rPr>
              <w:t>1</w:t>
            </w:r>
            <w:r w:rsidR="00D570B8" w:rsidRPr="00DE64B9">
              <w:rPr>
                <w:rFonts w:ascii="Century" w:hAnsi="Century"/>
                <w:lang w:val="tr-TR"/>
              </w:rPr>
              <w:t>4’ünün</w:t>
            </w:r>
            <w:r w:rsidR="008D4603" w:rsidRPr="00DE64B9">
              <w:rPr>
                <w:rFonts w:ascii="Century" w:hAnsi="Century"/>
                <w:lang w:val="tr-TR"/>
              </w:rPr>
              <w:t xml:space="preserve"> </w:t>
            </w:r>
            <w:r w:rsidR="00D570B8" w:rsidRPr="00DE64B9">
              <w:rPr>
                <w:rFonts w:ascii="Century" w:hAnsi="Century"/>
                <w:lang w:val="tr-TR"/>
              </w:rPr>
              <w:t>hayat</w:t>
            </w:r>
            <w:r w:rsidR="00DE086E" w:rsidRPr="00DE64B9">
              <w:rPr>
                <w:rFonts w:ascii="Century" w:hAnsi="Century"/>
                <w:lang w:val="tr-TR"/>
              </w:rPr>
              <w:t xml:space="preserve"> ve</w:t>
            </w:r>
            <w:r w:rsidR="00084428" w:rsidRPr="00DE64B9">
              <w:rPr>
                <w:rFonts w:ascii="Century" w:hAnsi="Century"/>
                <w:lang w:val="tr-TR"/>
              </w:rPr>
              <w:t xml:space="preserve"> %</w:t>
            </w:r>
            <w:r w:rsidR="00187F1E">
              <w:rPr>
                <w:rFonts w:ascii="Century" w:hAnsi="Century"/>
                <w:lang w:val="tr-TR"/>
              </w:rPr>
              <w:t xml:space="preserve"> </w:t>
            </w:r>
            <w:r w:rsidR="00D570B8" w:rsidRPr="00DE64B9">
              <w:rPr>
                <w:rFonts w:ascii="Century" w:hAnsi="Century"/>
                <w:lang w:val="tr-TR"/>
              </w:rPr>
              <w:t>7’sinin kara araçları (kasko)</w:t>
            </w:r>
            <w:r w:rsidR="00084428" w:rsidRPr="00DE64B9">
              <w:rPr>
                <w:rFonts w:ascii="Century" w:hAnsi="Century"/>
                <w:lang w:val="tr-TR"/>
              </w:rPr>
              <w:t xml:space="preserve"> branşına</w:t>
            </w:r>
            <w:r w:rsidR="00084428" w:rsidRPr="008D4603">
              <w:rPr>
                <w:rFonts w:ascii="Century" w:hAnsi="Century"/>
                <w:lang w:val="tr-TR"/>
              </w:rPr>
              <w:t xml:space="preserve"> </w:t>
            </w:r>
            <w:r>
              <w:rPr>
                <w:rFonts w:ascii="Century" w:hAnsi="Century"/>
                <w:lang w:val="tr-TR"/>
              </w:rPr>
              <w:t xml:space="preserve">ait </w:t>
            </w:r>
            <w:r w:rsidR="00084428" w:rsidRPr="008D4603">
              <w:rPr>
                <w:rFonts w:ascii="Century" w:hAnsi="Century"/>
                <w:lang w:val="tr-TR"/>
              </w:rPr>
              <w:t xml:space="preserve">olduğu görülmektedir. </w:t>
            </w:r>
          </w:p>
          <w:p w:rsidR="00D86152" w:rsidRPr="00367FA3" w:rsidRDefault="00D86152"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970" w:type="dxa"/>
            <w:gridSpan w:val="4"/>
          </w:tcPr>
          <w:p w:rsidR="00A25FEB" w:rsidRPr="00367FA3" w:rsidRDefault="00A25FEB" w:rsidP="008D17FE">
            <w:pPr>
              <w:rPr>
                <w:rFonts w:ascii="Century" w:hAnsi="Century"/>
                <w:highlight w:val="yellow"/>
                <w:lang w:val="tr-TR"/>
              </w:rPr>
            </w:pPr>
          </w:p>
          <w:p w:rsidR="00A25FEB" w:rsidRPr="00A41A00" w:rsidRDefault="002E0ADF" w:rsidP="00A25FEB">
            <w:pPr>
              <w:jc w:val="both"/>
              <w:rPr>
                <w:rFonts w:ascii="Century" w:hAnsi="Century"/>
                <w:color w:val="404040"/>
              </w:rPr>
            </w:pPr>
            <w:r>
              <w:rPr>
                <w:rFonts w:ascii="Century" w:hAnsi="Century"/>
                <w:color w:val="404040"/>
              </w:rPr>
              <w:t>When it is analysed number of companies operating and policy numbers, i</w:t>
            </w:r>
            <w:r w:rsidR="00A25FEB" w:rsidRPr="00A41A00">
              <w:rPr>
                <w:rFonts w:ascii="Century" w:hAnsi="Century"/>
                <w:color w:val="404040"/>
              </w:rPr>
              <w:t xml:space="preserve">t </w:t>
            </w:r>
            <w:r w:rsidR="00A25FEB" w:rsidRPr="00DE64B9">
              <w:rPr>
                <w:rFonts w:ascii="Century" w:hAnsi="Century"/>
                <w:color w:val="404040"/>
              </w:rPr>
              <w:t>is observed that 2</w:t>
            </w:r>
            <w:r w:rsidR="00B831E5">
              <w:rPr>
                <w:rFonts w:ascii="Century" w:hAnsi="Century"/>
                <w:color w:val="404040"/>
              </w:rPr>
              <w:t>0</w:t>
            </w:r>
            <w:r w:rsidR="00A25FEB" w:rsidRPr="00DE64B9">
              <w:rPr>
                <w:rFonts w:ascii="Century" w:hAnsi="Century"/>
                <w:color w:val="404040"/>
              </w:rPr>
              <w:t xml:space="preserve">% of all policies </w:t>
            </w:r>
            <w:r w:rsidR="00072130" w:rsidRPr="00DE64B9">
              <w:rPr>
                <w:rFonts w:ascii="Century" w:hAnsi="Century"/>
                <w:color w:val="404040"/>
              </w:rPr>
              <w:t xml:space="preserve">written </w:t>
            </w:r>
            <w:r w:rsidR="00A25FEB" w:rsidRPr="00DE64B9">
              <w:rPr>
                <w:rFonts w:ascii="Century" w:hAnsi="Century"/>
                <w:color w:val="404040"/>
              </w:rPr>
              <w:t>in 200</w:t>
            </w:r>
            <w:r w:rsidR="00C21226" w:rsidRPr="00DE64B9">
              <w:rPr>
                <w:rFonts w:ascii="Century" w:hAnsi="Century"/>
                <w:color w:val="404040"/>
              </w:rPr>
              <w:t>8</w:t>
            </w:r>
            <w:r w:rsidR="00A25FEB" w:rsidRPr="00DE64B9">
              <w:rPr>
                <w:rFonts w:ascii="Century" w:hAnsi="Century"/>
                <w:color w:val="404040"/>
              </w:rPr>
              <w:t xml:space="preserve"> </w:t>
            </w:r>
            <w:r w:rsidR="00DE086E" w:rsidRPr="00DE64B9">
              <w:rPr>
                <w:rFonts w:ascii="Century" w:hAnsi="Century"/>
                <w:color w:val="404040"/>
              </w:rPr>
              <w:t>are</w:t>
            </w:r>
            <w:r w:rsidR="00A25FEB" w:rsidRPr="00DE64B9">
              <w:rPr>
                <w:rFonts w:ascii="Century" w:hAnsi="Century"/>
                <w:color w:val="404040"/>
              </w:rPr>
              <w:t xml:space="preserve"> </w:t>
            </w:r>
            <w:smartTag w:uri="urn:schemas-microsoft-com:office:smarttags" w:element="stockticker">
              <w:r w:rsidR="00A25FEB" w:rsidRPr="00DE64B9">
                <w:rPr>
                  <w:rFonts w:ascii="Century" w:hAnsi="Century"/>
                  <w:color w:val="404040"/>
                </w:rPr>
                <w:t>TPL</w:t>
              </w:r>
            </w:smartTag>
            <w:r w:rsidR="00A25FEB" w:rsidRPr="00DE64B9">
              <w:rPr>
                <w:rFonts w:ascii="Century" w:hAnsi="Century"/>
                <w:color w:val="404040"/>
              </w:rPr>
              <w:t xml:space="preserve">, </w:t>
            </w:r>
            <w:r w:rsidR="00D570B8" w:rsidRPr="00DE64B9">
              <w:rPr>
                <w:rFonts w:ascii="Century" w:hAnsi="Century"/>
                <w:color w:val="404040"/>
              </w:rPr>
              <w:t>17</w:t>
            </w:r>
            <w:r w:rsidR="00A25FEB" w:rsidRPr="00DE64B9">
              <w:rPr>
                <w:rFonts w:ascii="Century" w:hAnsi="Century"/>
                <w:color w:val="404040"/>
              </w:rPr>
              <w:t xml:space="preserve">% is </w:t>
            </w:r>
            <w:r w:rsidR="00DE64B9" w:rsidRPr="00DE64B9">
              <w:rPr>
                <w:rFonts w:ascii="Century" w:hAnsi="Century"/>
                <w:color w:val="404040"/>
              </w:rPr>
              <w:t>casualty, 14</w:t>
            </w:r>
            <w:r w:rsidR="00A25FEB" w:rsidRPr="00DE64B9">
              <w:rPr>
                <w:rFonts w:ascii="Century" w:hAnsi="Century"/>
                <w:color w:val="404040"/>
              </w:rPr>
              <w:t xml:space="preserve">% is life and </w:t>
            </w:r>
            <w:r w:rsidR="00DE64B9" w:rsidRPr="00DE64B9">
              <w:rPr>
                <w:rFonts w:ascii="Century" w:hAnsi="Century"/>
                <w:color w:val="404040"/>
              </w:rPr>
              <w:t>7</w:t>
            </w:r>
            <w:r w:rsidR="00A25FEB" w:rsidRPr="00DE64B9">
              <w:rPr>
                <w:rFonts w:ascii="Century" w:hAnsi="Century"/>
                <w:color w:val="404040"/>
              </w:rPr>
              <w:t xml:space="preserve">% is </w:t>
            </w:r>
            <w:r w:rsidR="00DE64B9" w:rsidRPr="00DE64B9">
              <w:rPr>
                <w:rFonts w:ascii="Century" w:hAnsi="Century"/>
                <w:color w:val="404040"/>
              </w:rPr>
              <w:t>motor own damage</w:t>
            </w:r>
            <w:r w:rsidR="00A25FEB" w:rsidRPr="00DE64B9">
              <w:rPr>
                <w:rFonts w:ascii="Century" w:hAnsi="Century"/>
                <w:color w:val="404040"/>
              </w:rPr>
              <w:t>.</w:t>
            </w:r>
            <w:r w:rsidR="00A25FEB" w:rsidRPr="00A41A00">
              <w:rPr>
                <w:rFonts w:ascii="Century" w:hAnsi="Century"/>
                <w:color w:val="404040"/>
              </w:rPr>
              <w:t xml:space="preserve">  </w:t>
            </w:r>
          </w:p>
          <w:p w:rsidR="00A25FEB" w:rsidRPr="00367FA3" w:rsidRDefault="00A25FEB" w:rsidP="008D17FE">
            <w:pPr>
              <w:rPr>
                <w:rFonts w:ascii="Century" w:hAnsi="Century"/>
                <w:highlight w:val="yellow"/>
                <w:lang w:val="tr-TR"/>
              </w:rPr>
            </w:pPr>
          </w:p>
        </w:tc>
      </w:tr>
      <w:tr w:rsidR="00D86152" w:rsidRPr="00367FA3">
        <w:trPr>
          <w:gridAfter w:val="1"/>
          <w:wAfter w:w="216" w:type="dxa"/>
          <w:trHeight w:val="144"/>
        </w:trPr>
        <w:tc>
          <w:tcPr>
            <w:tcW w:w="10044" w:type="dxa"/>
            <w:gridSpan w:val="10"/>
          </w:tcPr>
          <w:p w:rsidR="00084428" w:rsidRPr="005921D3" w:rsidRDefault="00084428" w:rsidP="006302F9">
            <w:pPr>
              <w:pStyle w:val="ResimYazs"/>
              <w:rPr>
                <w:rFonts w:ascii="Century" w:hAnsi="Century"/>
                <w:lang w:val="tr-TR"/>
              </w:rPr>
            </w:pPr>
            <w:bookmarkStart w:id="93" w:name="_Toc170665557"/>
            <w:r w:rsidRPr="005921D3">
              <w:rPr>
                <w:rFonts w:ascii="Century" w:hAnsi="Century"/>
                <w:lang w:val="tr-TR"/>
              </w:rPr>
              <w:t xml:space="preserve">Tablo </w:t>
            </w:r>
            <w:r w:rsidR="00666087">
              <w:rPr>
                <w:rFonts w:ascii="Century" w:hAnsi="Century"/>
                <w:lang w:val="tr-TR"/>
              </w:rPr>
              <w:t>1.6</w:t>
            </w:r>
            <w:r w:rsidRPr="005921D3">
              <w:rPr>
                <w:rFonts w:ascii="Century" w:hAnsi="Century"/>
                <w:lang w:val="tr-TR"/>
              </w:rPr>
              <w:noBreakHyphen/>
            </w:r>
            <w:r w:rsidRPr="005921D3">
              <w:rPr>
                <w:rFonts w:ascii="Century" w:hAnsi="Century"/>
                <w:lang w:val="tr-TR"/>
              </w:rPr>
              <w:fldChar w:fldCharType="begin"/>
            </w:r>
            <w:r w:rsidRPr="005921D3">
              <w:rPr>
                <w:rFonts w:ascii="Century" w:hAnsi="Century"/>
                <w:lang w:val="tr-TR"/>
              </w:rPr>
              <w:instrText xml:space="preserve"> SEQ Tablo \* ARABIC \s 2 </w:instrText>
            </w:r>
            <w:r w:rsidRPr="005921D3">
              <w:rPr>
                <w:rFonts w:ascii="Century" w:hAnsi="Century"/>
                <w:lang w:val="tr-TR"/>
              </w:rPr>
              <w:fldChar w:fldCharType="separate"/>
            </w:r>
            <w:r w:rsidR="00E117DD">
              <w:rPr>
                <w:rFonts w:ascii="Century" w:hAnsi="Century"/>
                <w:noProof/>
                <w:lang w:val="tr-TR"/>
              </w:rPr>
              <w:t>3</w:t>
            </w:r>
            <w:r w:rsidRPr="005921D3">
              <w:rPr>
                <w:rFonts w:ascii="Century" w:hAnsi="Century"/>
                <w:lang w:val="tr-TR"/>
              </w:rPr>
              <w:fldChar w:fldCharType="end"/>
            </w:r>
            <w:r w:rsidRPr="005921D3">
              <w:rPr>
                <w:rFonts w:ascii="Century" w:hAnsi="Century"/>
                <w:lang w:val="tr-TR"/>
              </w:rPr>
              <w:t>;</w:t>
            </w:r>
            <w:r w:rsidRPr="005921D3">
              <w:rPr>
                <w:rFonts w:ascii="Century" w:hAnsi="Century"/>
                <w:bCs w:val="0"/>
                <w:lang w:val="tr-TR"/>
              </w:rPr>
              <w:t xml:space="preserve"> Branş Bazında Poliçe Adetleri</w:t>
            </w:r>
            <w:r w:rsidRPr="005921D3">
              <w:rPr>
                <w:rFonts w:ascii="Century" w:hAnsi="Century"/>
                <w:b w:val="0"/>
                <w:bCs w:val="0"/>
                <w:lang w:val="tr-TR"/>
              </w:rPr>
              <w:t xml:space="preserve"> – </w:t>
            </w:r>
            <w:r w:rsidR="00CA71C8">
              <w:rPr>
                <w:rFonts w:ascii="Century" w:hAnsi="Century"/>
                <w:b w:val="0"/>
                <w:i/>
                <w:iCs/>
                <w:lang w:val="tr-TR"/>
              </w:rPr>
              <w:t>No. o</w:t>
            </w:r>
            <w:r w:rsidRPr="005921D3">
              <w:rPr>
                <w:rFonts w:ascii="Century" w:hAnsi="Century"/>
                <w:b w:val="0"/>
                <w:i/>
                <w:iCs/>
                <w:lang w:val="tr-TR"/>
              </w:rPr>
              <w:t>f Policies Per Branches</w:t>
            </w:r>
            <w:bookmarkEnd w:id="93"/>
          </w:p>
          <w:tbl>
            <w:tblPr>
              <w:tblW w:w="9820" w:type="dxa"/>
              <w:tblLayout w:type="fixed"/>
              <w:tblCellMar>
                <w:left w:w="70" w:type="dxa"/>
                <w:right w:w="70" w:type="dxa"/>
              </w:tblCellMar>
              <w:tblLook w:val="0000" w:firstRow="0" w:lastRow="0" w:firstColumn="0" w:lastColumn="0" w:noHBand="0" w:noVBand="0"/>
            </w:tblPr>
            <w:tblGrid>
              <w:gridCol w:w="5120"/>
              <w:gridCol w:w="1340"/>
              <w:gridCol w:w="1300"/>
              <w:gridCol w:w="1200"/>
              <w:gridCol w:w="860"/>
            </w:tblGrid>
            <w:tr w:rsidR="000D14DE" w:rsidRPr="000D14DE">
              <w:trPr>
                <w:trHeight w:val="1156"/>
              </w:trPr>
              <w:tc>
                <w:tcPr>
                  <w:tcW w:w="5120" w:type="dxa"/>
                  <w:tcBorders>
                    <w:top w:val="nil"/>
                    <w:left w:val="nil"/>
                    <w:bottom w:val="nil"/>
                    <w:right w:val="nil"/>
                  </w:tcBorders>
                  <w:shd w:val="clear" w:color="auto" w:fill="auto"/>
                  <w:vAlign w:val="center"/>
                </w:tcPr>
                <w:p w:rsidR="000D14DE" w:rsidRPr="00A82FE2" w:rsidRDefault="00A82FE2" w:rsidP="00A82FE2">
                  <w:pPr>
                    <w:rPr>
                      <w:rFonts w:ascii="Century" w:hAnsi="Century" w:cs="Arial TUR"/>
                      <w:b/>
                      <w:sz w:val="18"/>
                      <w:szCs w:val="18"/>
                      <w:lang w:val="tr-TR" w:eastAsia="tr-TR"/>
                    </w:rPr>
                  </w:pPr>
                  <w:r w:rsidRPr="00A82FE2">
                    <w:rPr>
                      <w:rFonts w:ascii="Century" w:hAnsi="Century" w:cs="Arial TUR"/>
                      <w:b/>
                      <w:sz w:val="18"/>
                      <w:szCs w:val="18"/>
                      <w:lang w:val="tr-TR" w:eastAsia="tr-TR"/>
                    </w:rPr>
                    <w:t xml:space="preserve">Branşlar - </w:t>
                  </w:r>
                  <w:r w:rsidRPr="00A82FE2">
                    <w:rPr>
                      <w:rFonts w:ascii="Century" w:hAnsi="Century" w:cs="Arial TUR"/>
                      <w:i/>
                      <w:sz w:val="18"/>
                      <w:szCs w:val="18"/>
                      <w:lang w:val="tr-TR" w:eastAsia="tr-TR"/>
                    </w:rPr>
                    <w:t>Branches</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b/>
                      <w:bCs/>
                      <w:sz w:val="18"/>
                      <w:szCs w:val="18"/>
                      <w:lang w:val="tr-TR" w:eastAsia="tr-TR"/>
                    </w:rPr>
                  </w:pPr>
                  <w:r w:rsidRPr="000D14DE">
                    <w:rPr>
                      <w:rFonts w:ascii="Century" w:hAnsi="Century" w:cs="Arial TUR"/>
                      <w:b/>
                      <w:bCs/>
                      <w:sz w:val="18"/>
                      <w:szCs w:val="18"/>
                      <w:lang w:val="tr-TR" w:eastAsia="tr-TR"/>
                    </w:rPr>
                    <w:t>Üretimde Bulunan Şirket Sayısı</w:t>
                  </w:r>
                  <w:r w:rsidRPr="000D14DE">
                    <w:rPr>
                      <w:rFonts w:ascii="Century" w:hAnsi="Century" w:cs="Arial TUR"/>
                      <w:b/>
                      <w:bCs/>
                      <w:sz w:val="18"/>
                      <w:szCs w:val="18"/>
                      <w:lang w:val="tr-TR" w:eastAsia="tr-TR"/>
                    </w:rPr>
                    <w:br/>
                  </w:r>
                  <w:r w:rsidRPr="000D14DE">
                    <w:rPr>
                      <w:rFonts w:ascii="Century" w:hAnsi="Century" w:cs="Arial TUR"/>
                      <w:i/>
                      <w:iCs/>
                      <w:sz w:val="18"/>
                      <w:szCs w:val="18"/>
                      <w:lang w:val="tr-TR" w:eastAsia="tr-TR"/>
                    </w:rPr>
                    <w:t>No.of Company</w:t>
                  </w:r>
                </w:p>
              </w:tc>
              <w:tc>
                <w:tcPr>
                  <w:tcW w:w="130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b/>
                      <w:bCs/>
                      <w:sz w:val="18"/>
                      <w:szCs w:val="18"/>
                      <w:lang w:val="tr-TR" w:eastAsia="tr-TR"/>
                    </w:rPr>
                  </w:pPr>
                  <w:r w:rsidRPr="000D14DE">
                    <w:rPr>
                      <w:rFonts w:ascii="Century" w:hAnsi="Century" w:cs="Arial TUR"/>
                      <w:b/>
                      <w:bCs/>
                      <w:sz w:val="18"/>
                      <w:szCs w:val="18"/>
                      <w:lang w:val="tr-TR" w:eastAsia="tr-TR"/>
                    </w:rPr>
                    <w:t>Düzenlenen Poliçe Sayısı</w:t>
                  </w:r>
                  <w:r w:rsidRPr="000D14DE">
                    <w:rPr>
                      <w:rFonts w:ascii="Century" w:hAnsi="Century" w:cs="Arial TUR"/>
                      <w:b/>
                      <w:bCs/>
                      <w:sz w:val="18"/>
                      <w:szCs w:val="18"/>
                      <w:lang w:val="tr-TR" w:eastAsia="tr-TR"/>
                    </w:rPr>
                    <w:br/>
                  </w:r>
                  <w:r w:rsidRPr="000D14DE">
                    <w:rPr>
                      <w:rFonts w:ascii="Century" w:hAnsi="Century" w:cs="Arial TUR"/>
                      <w:i/>
                      <w:iCs/>
                      <w:sz w:val="18"/>
                      <w:szCs w:val="18"/>
                      <w:lang w:val="tr-TR" w:eastAsia="tr-TR"/>
                    </w:rPr>
                    <w:t>No.of Written Policy</w:t>
                  </w:r>
                </w:p>
              </w:tc>
              <w:tc>
                <w:tcPr>
                  <w:tcW w:w="1200" w:type="dxa"/>
                  <w:tcBorders>
                    <w:top w:val="nil"/>
                    <w:left w:val="nil"/>
                    <w:bottom w:val="nil"/>
                    <w:right w:val="nil"/>
                  </w:tcBorders>
                  <w:shd w:val="clear" w:color="auto" w:fill="auto"/>
                  <w:vAlign w:val="center"/>
                </w:tcPr>
                <w:p w:rsidR="000D14DE" w:rsidRPr="000D14DE" w:rsidRDefault="0024598B" w:rsidP="000D14DE">
                  <w:pPr>
                    <w:jc w:val="center"/>
                    <w:rPr>
                      <w:rFonts w:ascii="Century" w:hAnsi="Century" w:cs="Arial TUR"/>
                      <w:b/>
                      <w:bCs/>
                      <w:sz w:val="18"/>
                      <w:szCs w:val="18"/>
                      <w:lang w:val="tr-TR" w:eastAsia="tr-TR"/>
                    </w:rPr>
                  </w:pPr>
                  <w:r>
                    <w:rPr>
                      <w:rFonts w:ascii="Century" w:hAnsi="Century" w:cs="Arial TUR"/>
                      <w:b/>
                      <w:bCs/>
                      <w:sz w:val="18"/>
                      <w:szCs w:val="18"/>
                      <w:lang w:val="tr-TR" w:eastAsia="tr-TR"/>
                    </w:rPr>
                    <w:t xml:space="preserve">Toplam </w:t>
                  </w:r>
                  <w:r w:rsidR="000D14DE" w:rsidRPr="000D14DE">
                    <w:rPr>
                      <w:rFonts w:ascii="Century" w:hAnsi="Century" w:cs="Arial TUR"/>
                      <w:b/>
                      <w:bCs/>
                      <w:sz w:val="18"/>
                      <w:szCs w:val="18"/>
                      <w:lang w:val="tr-TR" w:eastAsia="tr-TR"/>
                    </w:rPr>
                    <w:t>Sözleşme Sayısı</w:t>
                  </w:r>
                  <w:r w:rsidR="000D14DE">
                    <w:rPr>
                      <w:rFonts w:ascii="Century" w:hAnsi="Century" w:cs="Arial TUR"/>
                      <w:b/>
                      <w:bCs/>
                      <w:sz w:val="18"/>
                      <w:szCs w:val="18"/>
                      <w:lang w:val="tr-TR" w:eastAsia="tr-TR"/>
                    </w:rPr>
                    <w:t>*</w:t>
                  </w:r>
                  <w:r w:rsidR="000D14DE" w:rsidRPr="000D14DE">
                    <w:rPr>
                      <w:rFonts w:ascii="Century" w:hAnsi="Century" w:cs="Arial TUR"/>
                      <w:b/>
                      <w:bCs/>
                      <w:sz w:val="18"/>
                      <w:szCs w:val="18"/>
                      <w:lang w:val="tr-TR" w:eastAsia="tr-TR"/>
                    </w:rPr>
                    <w:br/>
                  </w:r>
                  <w:r w:rsidR="000D14DE" w:rsidRPr="000D14DE">
                    <w:rPr>
                      <w:rFonts w:ascii="Century" w:hAnsi="Century" w:cs="Arial TUR"/>
                      <w:i/>
                      <w:iCs/>
                      <w:sz w:val="18"/>
                      <w:szCs w:val="18"/>
                      <w:lang w:val="tr-TR" w:eastAsia="tr-TR"/>
                    </w:rPr>
                    <w:t>No.of Contract</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b/>
                      <w:bCs/>
                      <w:sz w:val="18"/>
                      <w:szCs w:val="18"/>
                      <w:lang w:val="tr-TR" w:eastAsia="tr-TR"/>
                    </w:rPr>
                  </w:pPr>
                  <w:r w:rsidRPr="000D14DE">
                    <w:rPr>
                      <w:rFonts w:ascii="Century" w:hAnsi="Century" w:cs="Arial TUR"/>
                      <w:b/>
                      <w:bCs/>
                      <w:sz w:val="18"/>
                      <w:szCs w:val="18"/>
                      <w:lang w:val="tr-TR" w:eastAsia="tr-TR"/>
                    </w:rPr>
                    <w:t>% Payı</w:t>
                  </w:r>
                  <w:r w:rsidRPr="000D14DE">
                    <w:rPr>
                      <w:rFonts w:ascii="Century" w:hAnsi="Century" w:cs="Arial TUR"/>
                      <w:b/>
                      <w:bCs/>
                      <w:sz w:val="18"/>
                      <w:szCs w:val="18"/>
                      <w:lang w:val="tr-TR" w:eastAsia="tr-TR"/>
                    </w:rPr>
                    <w:br/>
                  </w:r>
                  <w:r w:rsidRPr="000D14DE">
                    <w:rPr>
                      <w:rFonts w:ascii="Century" w:hAnsi="Century" w:cs="Arial TUR"/>
                      <w:i/>
                      <w:iCs/>
                      <w:sz w:val="18"/>
                      <w:szCs w:val="18"/>
                      <w:lang w:val="tr-TR" w:eastAsia="tr-TR"/>
                    </w:rPr>
                    <w:t>Share</w:t>
                  </w:r>
                </w:p>
              </w:tc>
            </w:tr>
            <w:tr w:rsidR="000D14DE" w:rsidRPr="000D14DE">
              <w:trPr>
                <w:trHeight w:val="270"/>
              </w:trPr>
              <w:tc>
                <w:tcPr>
                  <w:tcW w:w="5120" w:type="dxa"/>
                  <w:tcBorders>
                    <w:top w:val="single" w:sz="4" w:space="0" w:color="auto"/>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Hastalık / Sağlık - </w:t>
                  </w:r>
                  <w:r w:rsidRPr="000D14DE">
                    <w:rPr>
                      <w:rFonts w:ascii="Century" w:hAnsi="Century" w:cs="Arial TUR"/>
                      <w:i/>
                      <w:iCs/>
                      <w:sz w:val="18"/>
                      <w:szCs w:val="18"/>
                      <w:lang w:val="tr-TR" w:eastAsia="tr-TR"/>
                    </w:rPr>
                    <w:t>Health</w:t>
                  </w:r>
                </w:p>
              </w:tc>
              <w:tc>
                <w:tcPr>
                  <w:tcW w:w="1340" w:type="dxa"/>
                  <w:tcBorders>
                    <w:top w:val="single" w:sz="4" w:space="0" w:color="auto"/>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34</w:t>
                  </w:r>
                </w:p>
              </w:tc>
              <w:tc>
                <w:tcPr>
                  <w:tcW w:w="1300" w:type="dxa"/>
                  <w:tcBorders>
                    <w:top w:val="single" w:sz="4" w:space="0" w:color="auto"/>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981.612</w:t>
                  </w:r>
                </w:p>
              </w:tc>
              <w:tc>
                <w:tcPr>
                  <w:tcW w:w="1200" w:type="dxa"/>
                  <w:tcBorders>
                    <w:top w:val="single" w:sz="4" w:space="0" w:color="auto"/>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1.372.724</w:t>
                  </w:r>
                </w:p>
              </w:tc>
              <w:tc>
                <w:tcPr>
                  <w:tcW w:w="860" w:type="dxa"/>
                  <w:tcBorders>
                    <w:top w:val="single" w:sz="4" w:space="0" w:color="auto"/>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2,62</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Kaza </w:t>
                  </w:r>
                  <w:r w:rsidR="00D61112">
                    <w:rPr>
                      <w:rFonts w:ascii="Century" w:hAnsi="Century" w:cs="Arial TUR"/>
                      <w:sz w:val="18"/>
                      <w:szCs w:val="18"/>
                      <w:lang w:val="tr-TR" w:eastAsia="tr-TR"/>
                    </w:rPr>
                    <w:t>–</w:t>
                  </w:r>
                  <w:r w:rsidRPr="000D14DE">
                    <w:rPr>
                      <w:rFonts w:ascii="Century" w:hAnsi="Century" w:cs="Arial TUR"/>
                      <w:sz w:val="18"/>
                      <w:szCs w:val="18"/>
                      <w:lang w:val="tr-TR" w:eastAsia="tr-TR"/>
                    </w:rPr>
                    <w:t xml:space="preserve"> </w:t>
                  </w:r>
                  <w:r w:rsidRPr="000D14DE">
                    <w:rPr>
                      <w:rFonts w:ascii="Century" w:hAnsi="Century" w:cs="Arial TUR"/>
                      <w:i/>
                      <w:iCs/>
                      <w:sz w:val="18"/>
                      <w:szCs w:val="18"/>
                      <w:lang w:val="tr-TR" w:eastAsia="tr-TR"/>
                    </w:rPr>
                    <w:t>Casualty</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50</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4.887.845</w:t>
                  </w:r>
                </w:p>
              </w:tc>
              <w:tc>
                <w:tcPr>
                  <w:tcW w:w="12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8.872.023</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16,93</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Kara Araçları -</w:t>
                  </w:r>
                  <w:r w:rsidRPr="000D14DE">
                    <w:rPr>
                      <w:rFonts w:ascii="Century" w:hAnsi="Century" w:cs="Arial TUR"/>
                      <w:i/>
                      <w:iCs/>
                      <w:sz w:val="18"/>
                      <w:szCs w:val="18"/>
                      <w:lang w:val="tr-TR" w:eastAsia="tr-TR"/>
                    </w:rPr>
                    <w:t xml:space="preserve"> Land Vehicles </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3.828.032</w:t>
                  </w:r>
                </w:p>
              </w:tc>
              <w:tc>
                <w:tcPr>
                  <w:tcW w:w="12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3.830.119</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7,31</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Hava Araçları - </w:t>
                  </w:r>
                  <w:r w:rsidRPr="000D14DE">
                    <w:rPr>
                      <w:rFonts w:ascii="Century" w:hAnsi="Century" w:cs="Arial TUR"/>
                      <w:i/>
                      <w:iCs/>
                      <w:sz w:val="18"/>
                      <w:szCs w:val="18"/>
                      <w:lang w:val="tr-TR" w:eastAsia="tr-TR"/>
                    </w:rPr>
                    <w:t>Air Vehicles</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285</w:t>
                  </w:r>
                </w:p>
              </w:tc>
              <w:tc>
                <w:tcPr>
                  <w:tcW w:w="1200" w:type="dxa"/>
                  <w:tcBorders>
                    <w:top w:val="nil"/>
                    <w:left w:val="nil"/>
                    <w:bottom w:val="nil"/>
                    <w:right w:val="nil"/>
                  </w:tcBorders>
                  <w:shd w:val="clear" w:color="auto" w:fill="auto"/>
                  <w:noWrap/>
                  <w:vAlign w:val="center"/>
                </w:tcPr>
                <w:p w:rsidR="000D14DE" w:rsidRPr="000D14DE" w:rsidRDefault="000D14DE" w:rsidP="004D009F">
                  <w:pPr>
                    <w:jc w:val="right"/>
                    <w:rPr>
                      <w:rFonts w:ascii="Century" w:hAnsi="Century" w:cs="Arial TUR"/>
                      <w:sz w:val="18"/>
                      <w:szCs w:val="18"/>
                      <w:lang w:val="tr-TR" w:eastAsia="tr-TR"/>
                    </w:rPr>
                  </w:pPr>
                  <w:r w:rsidRPr="000D14DE">
                    <w:rPr>
                      <w:rFonts w:ascii="Century" w:hAnsi="Century" w:cs="Arial TUR"/>
                      <w:sz w:val="18"/>
                      <w:szCs w:val="18"/>
                      <w:lang w:val="tr-TR" w:eastAsia="tr-TR"/>
                    </w:rPr>
                    <w:t>2</w:t>
                  </w:r>
                  <w:r w:rsidR="004D009F">
                    <w:rPr>
                      <w:rFonts w:ascii="Century" w:hAnsi="Century" w:cs="Arial TUR"/>
                      <w:sz w:val="18"/>
                      <w:szCs w:val="18"/>
                      <w:lang w:val="tr-TR" w:eastAsia="tr-TR"/>
                    </w:rPr>
                    <w:t>85</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0,00</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Su Araçları - </w:t>
                  </w:r>
                  <w:r w:rsidRPr="000D14DE">
                    <w:rPr>
                      <w:rFonts w:ascii="Century" w:hAnsi="Century" w:cs="Arial TUR"/>
                      <w:i/>
                      <w:iCs/>
                      <w:sz w:val="18"/>
                      <w:szCs w:val="18"/>
                      <w:lang w:val="tr-TR" w:eastAsia="tr-TR"/>
                    </w:rPr>
                    <w:t>Sea Vehicles</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14.279</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14.279</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0,03</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Nakliyat </w:t>
                  </w:r>
                  <w:r w:rsidRPr="000D14DE">
                    <w:rPr>
                      <w:rFonts w:ascii="Century" w:hAnsi="Century" w:cs="Arial TUR"/>
                      <w:i/>
                      <w:iCs/>
                      <w:sz w:val="18"/>
                      <w:szCs w:val="18"/>
                      <w:lang w:val="tr-TR" w:eastAsia="tr-TR"/>
                    </w:rPr>
                    <w:t xml:space="preserve">- Transport </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1.373.230</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1.378.965</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2,63</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Yangın ve Doğal Afetler -</w:t>
                  </w:r>
                  <w:r w:rsidRPr="000D14DE">
                    <w:rPr>
                      <w:rFonts w:ascii="Century" w:hAnsi="Century" w:cs="Arial TUR"/>
                      <w:i/>
                      <w:iCs/>
                      <w:sz w:val="18"/>
                      <w:szCs w:val="18"/>
                      <w:lang w:val="tr-TR" w:eastAsia="tr-TR"/>
                    </w:rPr>
                    <w:t xml:space="preserve"> Fire</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2.612.671</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2.736.946</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5,22</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Genel Zararlar - </w:t>
                  </w:r>
                  <w:r w:rsidRPr="000D14DE">
                    <w:rPr>
                      <w:rFonts w:ascii="Century" w:hAnsi="Century" w:cs="Arial TUR"/>
                      <w:i/>
                      <w:iCs/>
                      <w:sz w:val="18"/>
                      <w:szCs w:val="18"/>
                      <w:lang w:val="tr-TR" w:eastAsia="tr-TR"/>
                    </w:rPr>
                    <w:t>General Damages</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25</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1.200.467</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2.749.634</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5,25</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Kara Araçları Sor.(Trafik)-</w:t>
                  </w:r>
                  <w:r w:rsidRPr="000D14DE">
                    <w:rPr>
                      <w:rFonts w:ascii="Century" w:hAnsi="Century" w:cs="Arial TUR"/>
                      <w:i/>
                      <w:iCs/>
                      <w:sz w:val="18"/>
                      <w:szCs w:val="18"/>
                      <w:lang w:val="tr-TR" w:eastAsia="tr-TR"/>
                    </w:rPr>
                    <w:t>Land Vehicles Liability (TPL)</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10.659.844</w:t>
                  </w:r>
                </w:p>
              </w:tc>
              <w:tc>
                <w:tcPr>
                  <w:tcW w:w="12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10.659.844</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20,34</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Kara Araçları Sor.(Diğer)-</w:t>
                  </w:r>
                  <w:r w:rsidRPr="000D14DE">
                    <w:rPr>
                      <w:rFonts w:ascii="Century" w:hAnsi="Century" w:cs="Arial TUR"/>
                      <w:i/>
                      <w:iCs/>
                      <w:sz w:val="18"/>
                      <w:szCs w:val="18"/>
                      <w:lang w:val="tr-TR" w:eastAsia="tr-TR"/>
                    </w:rPr>
                    <w:t>Land Vehicles Liability (Other)</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483.938</w:t>
                  </w:r>
                </w:p>
              </w:tc>
              <w:tc>
                <w:tcPr>
                  <w:tcW w:w="12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3.971.982</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7,58</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Hava Araçları Sorumluluk - </w:t>
                  </w:r>
                  <w:r w:rsidRPr="000D14DE">
                    <w:rPr>
                      <w:rFonts w:ascii="Century" w:hAnsi="Century" w:cs="Arial TUR"/>
                      <w:i/>
                      <w:iCs/>
                      <w:sz w:val="18"/>
                      <w:szCs w:val="18"/>
                      <w:lang w:val="tr-TR" w:eastAsia="tr-TR"/>
                    </w:rPr>
                    <w:t>Air Vehicles Liability</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233</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324</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0,00</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Su Araçları Sorumluluk - </w:t>
                  </w:r>
                  <w:r w:rsidRPr="000D14DE">
                    <w:rPr>
                      <w:rFonts w:ascii="Century" w:hAnsi="Century" w:cs="Arial TUR"/>
                      <w:i/>
                      <w:iCs/>
                      <w:sz w:val="18"/>
                      <w:szCs w:val="18"/>
                      <w:lang w:val="tr-TR" w:eastAsia="tr-TR"/>
                    </w:rPr>
                    <w:t>Sea Vehicles Liability</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24</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28</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0,00</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Genel Sorumluluk - </w:t>
                  </w:r>
                  <w:r w:rsidRPr="000D14DE">
                    <w:rPr>
                      <w:rFonts w:ascii="Century" w:hAnsi="Century" w:cs="Arial TUR"/>
                      <w:i/>
                      <w:iCs/>
                      <w:sz w:val="18"/>
                      <w:szCs w:val="18"/>
                      <w:lang w:val="tr-TR" w:eastAsia="tr-TR"/>
                    </w:rPr>
                    <w:t>Public Liability</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160.606</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2.406.250</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4,59</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Kredi </w:t>
                  </w:r>
                  <w:r w:rsidR="00D61112">
                    <w:rPr>
                      <w:rFonts w:ascii="Century" w:hAnsi="Century" w:cs="Arial TUR"/>
                      <w:sz w:val="18"/>
                      <w:szCs w:val="18"/>
                      <w:lang w:val="tr-TR" w:eastAsia="tr-TR"/>
                    </w:rPr>
                    <w:t>–</w:t>
                  </w:r>
                  <w:r w:rsidRPr="000D14DE">
                    <w:rPr>
                      <w:rFonts w:ascii="Century" w:hAnsi="Century" w:cs="Arial TUR"/>
                      <w:sz w:val="18"/>
                      <w:szCs w:val="18"/>
                      <w:lang w:val="tr-TR" w:eastAsia="tr-TR"/>
                    </w:rPr>
                    <w:t xml:space="preserve"> </w:t>
                  </w:r>
                  <w:r w:rsidRPr="000D14DE">
                    <w:rPr>
                      <w:rFonts w:ascii="Century" w:hAnsi="Century" w:cs="Arial TUR"/>
                      <w:i/>
                      <w:iCs/>
                      <w:sz w:val="18"/>
                      <w:szCs w:val="18"/>
                      <w:lang w:val="tr-TR" w:eastAsia="tr-TR"/>
                    </w:rPr>
                    <w:t>Credit</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12</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72.536</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72.536</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0,14</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Emniyeti Suistimal - </w:t>
                  </w:r>
                  <w:r w:rsidRPr="000D14DE">
                    <w:rPr>
                      <w:rFonts w:ascii="Century" w:hAnsi="Century" w:cs="Arial TUR"/>
                      <w:i/>
                      <w:iCs/>
                      <w:sz w:val="18"/>
                      <w:szCs w:val="18"/>
                      <w:lang w:val="tr-TR" w:eastAsia="tr-TR"/>
                    </w:rPr>
                    <w:t>Fidelity Guarantee</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27</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97.839</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106.737</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0,20</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Finansal Kayıplar - </w:t>
                  </w:r>
                  <w:r w:rsidRPr="000D14DE">
                    <w:rPr>
                      <w:rFonts w:ascii="Century" w:hAnsi="Century" w:cs="Arial TUR"/>
                      <w:i/>
                      <w:iCs/>
                      <w:sz w:val="18"/>
                      <w:szCs w:val="18"/>
                      <w:lang w:val="tr-TR" w:eastAsia="tr-TR"/>
                    </w:rPr>
                    <w:t>Financial Loss</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25</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973</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2.417</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0,00</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Hukuksal Koruma - </w:t>
                  </w:r>
                  <w:r w:rsidRPr="000D14DE">
                    <w:rPr>
                      <w:rFonts w:ascii="Century" w:hAnsi="Century" w:cs="Arial TUR"/>
                      <w:i/>
                      <w:iCs/>
                      <w:sz w:val="18"/>
                      <w:szCs w:val="18"/>
                      <w:lang w:val="tr-TR" w:eastAsia="tr-TR"/>
                    </w:rPr>
                    <w:t>Legal Protection</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18</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409.284</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3.557.746</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6,79</w:t>
                  </w:r>
                </w:p>
              </w:tc>
            </w:tr>
            <w:tr w:rsidR="000D14DE" w:rsidRPr="000D14DE">
              <w:trPr>
                <w:trHeight w:val="270"/>
              </w:trPr>
              <w:tc>
                <w:tcPr>
                  <w:tcW w:w="5120" w:type="dxa"/>
                  <w:tcBorders>
                    <w:top w:val="nil"/>
                    <w:left w:val="nil"/>
                    <w:bottom w:val="nil"/>
                    <w:right w:val="nil"/>
                  </w:tcBorders>
                  <w:shd w:val="clear" w:color="auto" w:fill="auto"/>
                  <w:vAlign w:val="bottom"/>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Hayat -</w:t>
                  </w:r>
                  <w:r w:rsidRPr="000D14DE">
                    <w:rPr>
                      <w:rFonts w:ascii="Century" w:hAnsi="Century" w:cs="Arial TUR"/>
                      <w:i/>
                      <w:iCs/>
                      <w:sz w:val="18"/>
                      <w:szCs w:val="18"/>
                      <w:lang w:val="tr-TR" w:eastAsia="tr-TR"/>
                    </w:rPr>
                    <w:t xml:space="preserve"> Life</w:t>
                  </w:r>
                </w:p>
              </w:tc>
              <w:tc>
                <w:tcPr>
                  <w:tcW w:w="134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22</w:t>
                  </w:r>
                </w:p>
              </w:tc>
              <w:tc>
                <w:tcPr>
                  <w:tcW w:w="1300" w:type="dxa"/>
                  <w:tcBorders>
                    <w:top w:val="nil"/>
                    <w:left w:val="nil"/>
                    <w:bottom w:val="nil"/>
                    <w:right w:val="nil"/>
                  </w:tcBorders>
                  <w:shd w:val="clear" w:color="auto" w:fill="auto"/>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7.515.924</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7.515.924</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14,34</w:t>
                  </w:r>
                </w:p>
              </w:tc>
            </w:tr>
            <w:tr w:rsidR="000D14DE" w:rsidRPr="000D14DE">
              <w:trPr>
                <w:trHeight w:val="270"/>
              </w:trPr>
              <w:tc>
                <w:tcPr>
                  <w:tcW w:w="5120" w:type="dxa"/>
                  <w:tcBorders>
                    <w:top w:val="single" w:sz="4" w:space="0" w:color="auto"/>
                    <w:left w:val="nil"/>
                    <w:bottom w:val="single" w:sz="4" w:space="0" w:color="auto"/>
                    <w:right w:val="nil"/>
                  </w:tcBorders>
                  <w:shd w:val="clear" w:color="auto" w:fill="auto"/>
                  <w:noWrap/>
                  <w:vAlign w:val="bottom"/>
                </w:tcPr>
                <w:p w:rsidR="000D14DE" w:rsidRPr="000D14DE" w:rsidRDefault="000D14DE" w:rsidP="000D14DE">
                  <w:pPr>
                    <w:rPr>
                      <w:rFonts w:ascii="Century" w:hAnsi="Century" w:cs="Arial TUR"/>
                      <w:b/>
                      <w:bCs/>
                      <w:sz w:val="18"/>
                      <w:szCs w:val="18"/>
                      <w:lang w:val="tr-TR" w:eastAsia="tr-TR"/>
                    </w:rPr>
                  </w:pPr>
                  <w:r w:rsidRPr="000D14DE">
                    <w:rPr>
                      <w:rFonts w:ascii="Century" w:hAnsi="Century" w:cs="Arial TUR"/>
                      <w:b/>
                      <w:bCs/>
                      <w:sz w:val="18"/>
                      <w:szCs w:val="18"/>
                      <w:lang w:val="tr-TR" w:eastAsia="tr-TR"/>
                    </w:rPr>
                    <w:t>Ara Toplam</w:t>
                  </w:r>
                  <w:r w:rsidRPr="000D14DE">
                    <w:rPr>
                      <w:rFonts w:ascii="Century" w:hAnsi="Century" w:cs="Arial TUR"/>
                      <w:sz w:val="18"/>
                      <w:szCs w:val="18"/>
                      <w:lang w:val="tr-TR" w:eastAsia="tr-TR"/>
                    </w:rPr>
                    <w:t xml:space="preserve"> I - </w:t>
                  </w:r>
                  <w:r w:rsidRPr="000D14DE">
                    <w:rPr>
                      <w:rFonts w:ascii="Century" w:hAnsi="Century" w:cs="Arial TUR"/>
                      <w:i/>
                      <w:iCs/>
                      <w:sz w:val="18"/>
                      <w:szCs w:val="18"/>
                      <w:lang w:val="tr-TR" w:eastAsia="tr-TR"/>
                    </w:rPr>
                    <w:t>Total</w:t>
                  </w:r>
                </w:p>
              </w:tc>
              <w:tc>
                <w:tcPr>
                  <w:tcW w:w="1340" w:type="dxa"/>
                  <w:tcBorders>
                    <w:top w:val="single" w:sz="4" w:space="0" w:color="auto"/>
                    <w:left w:val="nil"/>
                    <w:bottom w:val="single" w:sz="4" w:space="0" w:color="auto"/>
                    <w:right w:val="nil"/>
                  </w:tcBorders>
                  <w:shd w:val="clear" w:color="auto" w:fill="auto"/>
                  <w:noWrap/>
                  <w:vAlign w:val="center"/>
                </w:tcPr>
                <w:p w:rsidR="000D14DE" w:rsidRPr="000D14DE" w:rsidRDefault="000D14DE" w:rsidP="000D14DE">
                  <w:pPr>
                    <w:jc w:val="center"/>
                    <w:rPr>
                      <w:rFonts w:ascii="Century" w:hAnsi="Century" w:cs="Arial TUR"/>
                      <w:b/>
                      <w:bCs/>
                      <w:sz w:val="18"/>
                      <w:szCs w:val="18"/>
                      <w:lang w:val="tr-TR" w:eastAsia="tr-TR"/>
                    </w:rPr>
                  </w:pPr>
                  <w:r w:rsidRPr="000D14DE">
                    <w:rPr>
                      <w:rFonts w:ascii="Century" w:hAnsi="Century" w:cs="Arial TUR"/>
                      <w:b/>
                      <w:bCs/>
                      <w:sz w:val="18"/>
                      <w:szCs w:val="18"/>
                      <w:lang w:val="tr-TR" w:eastAsia="tr-TR"/>
                    </w:rPr>
                    <w:t>52</w:t>
                  </w:r>
                </w:p>
              </w:tc>
              <w:tc>
                <w:tcPr>
                  <w:tcW w:w="1300" w:type="dxa"/>
                  <w:tcBorders>
                    <w:top w:val="single" w:sz="4" w:space="0" w:color="auto"/>
                    <w:left w:val="nil"/>
                    <w:bottom w:val="single" w:sz="4" w:space="0" w:color="auto"/>
                    <w:right w:val="nil"/>
                  </w:tcBorders>
                  <w:shd w:val="clear" w:color="auto" w:fill="auto"/>
                  <w:noWrap/>
                  <w:vAlign w:val="center"/>
                </w:tcPr>
                <w:p w:rsidR="000D14DE" w:rsidRPr="000D14DE" w:rsidRDefault="00CD4A80" w:rsidP="000D14DE">
                  <w:pPr>
                    <w:jc w:val="center"/>
                    <w:rPr>
                      <w:rFonts w:ascii="Century" w:hAnsi="Century" w:cs="Arial TUR"/>
                      <w:b/>
                      <w:bCs/>
                      <w:sz w:val="18"/>
                      <w:szCs w:val="18"/>
                      <w:lang w:val="tr-TR" w:eastAsia="tr-TR"/>
                    </w:rPr>
                  </w:pPr>
                  <w:r>
                    <w:rPr>
                      <w:rFonts w:ascii="Century" w:hAnsi="Century" w:cs="Arial TUR"/>
                      <w:b/>
                      <w:bCs/>
                      <w:sz w:val="18"/>
                      <w:szCs w:val="18"/>
                      <w:lang w:val="tr-TR" w:eastAsia="tr-TR"/>
                    </w:rPr>
                    <w:t xml:space="preserve">    </w:t>
                  </w:r>
                  <w:r w:rsidR="000D14DE" w:rsidRPr="000D14DE">
                    <w:rPr>
                      <w:rFonts w:ascii="Century" w:hAnsi="Century" w:cs="Arial TUR"/>
                      <w:b/>
                      <w:bCs/>
                      <w:sz w:val="18"/>
                      <w:szCs w:val="18"/>
                      <w:lang w:val="tr-TR" w:eastAsia="tr-TR"/>
                    </w:rPr>
                    <w:t>34.299.622</w:t>
                  </w:r>
                </w:p>
              </w:tc>
              <w:tc>
                <w:tcPr>
                  <w:tcW w:w="1200" w:type="dxa"/>
                  <w:tcBorders>
                    <w:top w:val="single" w:sz="4" w:space="0" w:color="auto"/>
                    <w:left w:val="nil"/>
                    <w:bottom w:val="single" w:sz="4" w:space="0" w:color="auto"/>
                    <w:right w:val="nil"/>
                  </w:tcBorders>
                  <w:shd w:val="clear" w:color="auto" w:fill="auto"/>
                  <w:noWrap/>
                  <w:vAlign w:val="center"/>
                </w:tcPr>
                <w:p w:rsidR="000D14DE" w:rsidRPr="000D14DE" w:rsidRDefault="000D14DE" w:rsidP="004D009F">
                  <w:pPr>
                    <w:jc w:val="right"/>
                    <w:rPr>
                      <w:rFonts w:ascii="Century" w:hAnsi="Century" w:cs="Arial TUR"/>
                      <w:b/>
                      <w:bCs/>
                      <w:sz w:val="18"/>
                      <w:szCs w:val="18"/>
                      <w:lang w:val="tr-TR" w:eastAsia="tr-TR"/>
                    </w:rPr>
                  </w:pPr>
                  <w:r w:rsidRPr="000D14DE">
                    <w:rPr>
                      <w:rFonts w:ascii="Century" w:hAnsi="Century" w:cs="Arial TUR"/>
                      <w:b/>
                      <w:bCs/>
                      <w:sz w:val="18"/>
                      <w:szCs w:val="18"/>
                      <w:lang w:val="tr-TR" w:eastAsia="tr-TR"/>
                    </w:rPr>
                    <w:t>49.248.7</w:t>
                  </w:r>
                  <w:r w:rsidR="004D009F">
                    <w:rPr>
                      <w:rFonts w:ascii="Century" w:hAnsi="Century" w:cs="Arial TUR"/>
                      <w:b/>
                      <w:bCs/>
                      <w:sz w:val="18"/>
                      <w:szCs w:val="18"/>
                      <w:lang w:val="tr-TR" w:eastAsia="tr-TR"/>
                    </w:rPr>
                    <w:t>63</w:t>
                  </w:r>
                </w:p>
              </w:tc>
              <w:tc>
                <w:tcPr>
                  <w:tcW w:w="860" w:type="dxa"/>
                  <w:tcBorders>
                    <w:top w:val="single" w:sz="4" w:space="0" w:color="auto"/>
                    <w:left w:val="nil"/>
                    <w:bottom w:val="single" w:sz="4" w:space="0" w:color="auto"/>
                    <w:right w:val="nil"/>
                  </w:tcBorders>
                  <w:shd w:val="clear" w:color="auto" w:fill="auto"/>
                  <w:vAlign w:val="center"/>
                </w:tcPr>
                <w:p w:rsidR="000D14DE" w:rsidRPr="000D14DE" w:rsidRDefault="000D14DE" w:rsidP="000D14DE">
                  <w:pPr>
                    <w:jc w:val="center"/>
                    <w:rPr>
                      <w:rFonts w:ascii="Century" w:hAnsi="Century" w:cs="Arial TUR"/>
                      <w:b/>
                      <w:bCs/>
                      <w:sz w:val="18"/>
                      <w:szCs w:val="18"/>
                      <w:lang w:val="tr-TR" w:eastAsia="tr-TR"/>
                    </w:rPr>
                  </w:pPr>
                  <w:r w:rsidRPr="000D14DE">
                    <w:rPr>
                      <w:rFonts w:ascii="Century" w:hAnsi="Century" w:cs="Arial TUR"/>
                      <w:b/>
                      <w:bCs/>
                      <w:sz w:val="18"/>
                      <w:szCs w:val="18"/>
                      <w:lang w:val="tr-TR" w:eastAsia="tr-TR"/>
                    </w:rPr>
                    <w:t>93,95</w:t>
                  </w:r>
                </w:p>
              </w:tc>
            </w:tr>
            <w:tr w:rsidR="000D14DE" w:rsidRPr="000D14DE">
              <w:trPr>
                <w:trHeight w:val="270"/>
              </w:trPr>
              <w:tc>
                <w:tcPr>
                  <w:tcW w:w="5120" w:type="dxa"/>
                  <w:tcBorders>
                    <w:top w:val="nil"/>
                    <w:left w:val="nil"/>
                    <w:bottom w:val="nil"/>
                    <w:right w:val="nil"/>
                  </w:tcBorders>
                  <w:shd w:val="clear" w:color="auto" w:fill="auto"/>
                  <w:vAlign w:val="center"/>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Zorunlu Deprem</w:t>
                  </w:r>
                  <w:r w:rsidRPr="000D14DE">
                    <w:rPr>
                      <w:rFonts w:ascii="Century" w:hAnsi="Century" w:cs="Arial TUR"/>
                      <w:i/>
                      <w:iCs/>
                      <w:sz w:val="18"/>
                      <w:szCs w:val="18"/>
                      <w:lang w:val="tr-TR" w:eastAsia="tr-TR"/>
                    </w:rPr>
                    <w:t xml:space="preserve"> - Compulsory Earthquake</w:t>
                  </w:r>
                </w:p>
              </w:tc>
              <w:tc>
                <w:tcPr>
                  <w:tcW w:w="1340" w:type="dxa"/>
                  <w:tcBorders>
                    <w:top w:val="nil"/>
                    <w:left w:val="nil"/>
                    <w:bottom w:val="nil"/>
                    <w:right w:val="nil"/>
                  </w:tcBorders>
                  <w:shd w:val="clear" w:color="auto" w:fill="auto"/>
                  <w:noWrap/>
                  <w:vAlign w:val="bottom"/>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28</w:t>
                  </w:r>
                </w:p>
              </w:tc>
              <w:tc>
                <w:tcPr>
                  <w:tcW w:w="1300" w:type="dxa"/>
                  <w:tcBorders>
                    <w:top w:val="nil"/>
                    <w:left w:val="nil"/>
                    <w:bottom w:val="nil"/>
                    <w:right w:val="nil"/>
                  </w:tcBorders>
                  <w:shd w:val="clear" w:color="auto" w:fill="auto"/>
                  <w:noWrap/>
                  <w:vAlign w:val="bottom"/>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2.861.827</w:t>
                  </w:r>
                </w:p>
              </w:tc>
              <w:tc>
                <w:tcPr>
                  <w:tcW w:w="1200" w:type="dxa"/>
                  <w:tcBorders>
                    <w:top w:val="nil"/>
                    <w:left w:val="nil"/>
                    <w:bottom w:val="nil"/>
                    <w:right w:val="nil"/>
                  </w:tcBorders>
                  <w:shd w:val="clear" w:color="auto" w:fill="auto"/>
                  <w:noWrap/>
                  <w:vAlign w:val="bottom"/>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2.861.827</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5,46</w:t>
                  </w:r>
                </w:p>
              </w:tc>
            </w:tr>
            <w:tr w:rsidR="000D14DE" w:rsidRPr="000D14DE">
              <w:trPr>
                <w:trHeight w:val="270"/>
              </w:trPr>
              <w:tc>
                <w:tcPr>
                  <w:tcW w:w="5120" w:type="dxa"/>
                  <w:tcBorders>
                    <w:top w:val="nil"/>
                    <w:left w:val="nil"/>
                    <w:bottom w:val="nil"/>
                    <w:right w:val="nil"/>
                  </w:tcBorders>
                  <w:shd w:val="clear" w:color="auto" w:fill="auto"/>
                  <w:vAlign w:val="center"/>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 xml:space="preserve">DD Tarım - </w:t>
                  </w:r>
                  <w:r w:rsidRPr="000D14DE">
                    <w:rPr>
                      <w:rFonts w:ascii="Century" w:hAnsi="Century" w:cs="Arial TUR"/>
                      <w:i/>
                      <w:iCs/>
                      <w:sz w:val="18"/>
                      <w:szCs w:val="18"/>
                      <w:lang w:val="tr-TR" w:eastAsia="tr-TR"/>
                    </w:rPr>
                    <w:t>Subsidized Agriculture</w:t>
                  </w:r>
                </w:p>
              </w:tc>
              <w:tc>
                <w:tcPr>
                  <w:tcW w:w="1340" w:type="dxa"/>
                  <w:tcBorders>
                    <w:top w:val="nil"/>
                    <w:left w:val="nil"/>
                    <w:bottom w:val="nil"/>
                    <w:right w:val="nil"/>
                  </w:tcBorders>
                  <w:shd w:val="clear" w:color="auto" w:fill="auto"/>
                  <w:noWrap/>
                  <w:vAlign w:val="bottom"/>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22</w:t>
                  </w:r>
                </w:p>
              </w:tc>
              <w:tc>
                <w:tcPr>
                  <w:tcW w:w="1300" w:type="dxa"/>
                  <w:tcBorders>
                    <w:top w:val="nil"/>
                    <w:left w:val="nil"/>
                    <w:bottom w:val="nil"/>
                    <w:right w:val="nil"/>
                  </w:tcBorders>
                  <w:shd w:val="clear" w:color="auto" w:fill="auto"/>
                  <w:noWrap/>
                  <w:vAlign w:val="bottom"/>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255.664</w:t>
                  </w:r>
                </w:p>
              </w:tc>
              <w:tc>
                <w:tcPr>
                  <w:tcW w:w="1200" w:type="dxa"/>
                  <w:tcBorders>
                    <w:top w:val="nil"/>
                    <w:left w:val="nil"/>
                    <w:bottom w:val="nil"/>
                    <w:right w:val="nil"/>
                  </w:tcBorders>
                  <w:shd w:val="clear" w:color="auto" w:fill="auto"/>
                  <w:noWrap/>
                  <w:vAlign w:val="bottom"/>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255.664</w:t>
                  </w:r>
                </w:p>
              </w:tc>
              <w:tc>
                <w:tcPr>
                  <w:tcW w:w="860" w:type="dxa"/>
                  <w:tcBorders>
                    <w:top w:val="nil"/>
                    <w:left w:val="nil"/>
                    <w:bottom w:val="nil"/>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0,49</w:t>
                  </w:r>
                </w:p>
              </w:tc>
            </w:tr>
            <w:tr w:rsidR="000D14DE" w:rsidRPr="000D14DE">
              <w:trPr>
                <w:trHeight w:val="270"/>
              </w:trPr>
              <w:tc>
                <w:tcPr>
                  <w:tcW w:w="5120" w:type="dxa"/>
                  <w:tcBorders>
                    <w:top w:val="nil"/>
                    <w:left w:val="nil"/>
                    <w:bottom w:val="single" w:sz="4" w:space="0" w:color="auto"/>
                    <w:right w:val="nil"/>
                  </w:tcBorders>
                  <w:shd w:val="clear" w:color="auto" w:fill="auto"/>
                  <w:vAlign w:val="center"/>
                </w:tcPr>
                <w:p w:rsidR="000D14DE" w:rsidRPr="000D14DE" w:rsidRDefault="000D14DE" w:rsidP="000D14DE">
                  <w:pPr>
                    <w:rPr>
                      <w:rFonts w:ascii="Century" w:hAnsi="Century" w:cs="Arial TUR"/>
                      <w:sz w:val="18"/>
                      <w:szCs w:val="18"/>
                      <w:lang w:val="tr-TR" w:eastAsia="tr-TR"/>
                    </w:rPr>
                  </w:pPr>
                  <w:r w:rsidRPr="000D14DE">
                    <w:rPr>
                      <w:rFonts w:ascii="Century" w:hAnsi="Century" w:cs="Arial TUR"/>
                      <w:sz w:val="18"/>
                      <w:szCs w:val="18"/>
                      <w:lang w:val="tr-TR" w:eastAsia="tr-TR"/>
                    </w:rPr>
                    <w:t>Yeşil Kart -</w:t>
                  </w:r>
                  <w:r w:rsidRPr="000D14DE">
                    <w:rPr>
                      <w:rFonts w:ascii="Century" w:hAnsi="Century" w:cs="Arial TUR"/>
                      <w:i/>
                      <w:iCs/>
                      <w:sz w:val="18"/>
                      <w:szCs w:val="18"/>
                      <w:lang w:val="tr-TR" w:eastAsia="tr-TR"/>
                    </w:rPr>
                    <w:t xml:space="preserve"> Green Card</w:t>
                  </w:r>
                </w:p>
              </w:tc>
              <w:tc>
                <w:tcPr>
                  <w:tcW w:w="1340" w:type="dxa"/>
                  <w:tcBorders>
                    <w:top w:val="nil"/>
                    <w:left w:val="nil"/>
                    <w:bottom w:val="single" w:sz="4" w:space="0" w:color="auto"/>
                    <w:right w:val="nil"/>
                  </w:tcBorders>
                  <w:shd w:val="clear" w:color="auto" w:fill="auto"/>
                  <w:noWrap/>
                  <w:vAlign w:val="bottom"/>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11</w:t>
                  </w:r>
                </w:p>
              </w:tc>
              <w:tc>
                <w:tcPr>
                  <w:tcW w:w="1300" w:type="dxa"/>
                  <w:tcBorders>
                    <w:top w:val="nil"/>
                    <w:left w:val="nil"/>
                    <w:bottom w:val="single" w:sz="4" w:space="0" w:color="auto"/>
                    <w:right w:val="nil"/>
                  </w:tcBorders>
                  <w:shd w:val="clear" w:color="auto" w:fill="auto"/>
                  <w:noWrap/>
                  <w:vAlign w:val="bottom"/>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52.492</w:t>
                  </w:r>
                </w:p>
              </w:tc>
              <w:tc>
                <w:tcPr>
                  <w:tcW w:w="1200" w:type="dxa"/>
                  <w:tcBorders>
                    <w:top w:val="nil"/>
                    <w:left w:val="nil"/>
                    <w:bottom w:val="single" w:sz="4" w:space="0" w:color="auto"/>
                    <w:right w:val="nil"/>
                  </w:tcBorders>
                  <w:shd w:val="clear" w:color="auto" w:fill="auto"/>
                  <w:noWrap/>
                  <w:vAlign w:val="bottom"/>
                </w:tcPr>
                <w:p w:rsidR="000D14DE" w:rsidRPr="000D14DE" w:rsidRDefault="000D14DE" w:rsidP="000D14DE">
                  <w:pPr>
                    <w:jc w:val="right"/>
                    <w:rPr>
                      <w:rFonts w:ascii="Century" w:hAnsi="Century" w:cs="Arial TUR"/>
                      <w:sz w:val="18"/>
                      <w:szCs w:val="18"/>
                      <w:lang w:val="tr-TR" w:eastAsia="tr-TR"/>
                    </w:rPr>
                  </w:pPr>
                  <w:r w:rsidRPr="000D14DE">
                    <w:rPr>
                      <w:rFonts w:ascii="Century" w:hAnsi="Century" w:cs="Arial TUR"/>
                      <w:sz w:val="18"/>
                      <w:szCs w:val="18"/>
                      <w:lang w:val="tr-TR" w:eastAsia="tr-TR"/>
                    </w:rPr>
                    <w:t>52.492</w:t>
                  </w:r>
                </w:p>
              </w:tc>
              <w:tc>
                <w:tcPr>
                  <w:tcW w:w="860" w:type="dxa"/>
                  <w:tcBorders>
                    <w:top w:val="nil"/>
                    <w:left w:val="nil"/>
                    <w:bottom w:val="single" w:sz="4" w:space="0" w:color="auto"/>
                    <w:right w:val="nil"/>
                  </w:tcBorders>
                  <w:shd w:val="clear" w:color="auto" w:fill="auto"/>
                  <w:vAlign w:val="center"/>
                </w:tcPr>
                <w:p w:rsidR="000D14DE" w:rsidRPr="000D14DE" w:rsidRDefault="000D14DE" w:rsidP="000D14DE">
                  <w:pPr>
                    <w:jc w:val="center"/>
                    <w:rPr>
                      <w:rFonts w:ascii="Century" w:hAnsi="Century" w:cs="Arial TUR"/>
                      <w:sz w:val="18"/>
                      <w:szCs w:val="18"/>
                      <w:lang w:val="tr-TR" w:eastAsia="tr-TR"/>
                    </w:rPr>
                  </w:pPr>
                  <w:r w:rsidRPr="000D14DE">
                    <w:rPr>
                      <w:rFonts w:ascii="Century" w:hAnsi="Century" w:cs="Arial TUR"/>
                      <w:sz w:val="18"/>
                      <w:szCs w:val="18"/>
                      <w:lang w:val="tr-TR" w:eastAsia="tr-TR"/>
                    </w:rPr>
                    <w:t>0,10</w:t>
                  </w:r>
                </w:p>
              </w:tc>
            </w:tr>
            <w:tr w:rsidR="000D14DE" w:rsidRPr="000D14DE">
              <w:trPr>
                <w:trHeight w:val="270"/>
              </w:trPr>
              <w:tc>
                <w:tcPr>
                  <w:tcW w:w="5120" w:type="dxa"/>
                  <w:tcBorders>
                    <w:top w:val="nil"/>
                    <w:left w:val="nil"/>
                    <w:bottom w:val="nil"/>
                    <w:right w:val="nil"/>
                  </w:tcBorders>
                  <w:shd w:val="clear" w:color="auto" w:fill="auto"/>
                  <w:noWrap/>
                  <w:vAlign w:val="bottom"/>
                </w:tcPr>
                <w:p w:rsidR="000D14DE" w:rsidRPr="000D14DE" w:rsidRDefault="000D14DE" w:rsidP="000D14DE">
                  <w:pPr>
                    <w:rPr>
                      <w:rFonts w:ascii="Century" w:hAnsi="Century" w:cs="Arial TUR"/>
                      <w:b/>
                      <w:bCs/>
                      <w:sz w:val="18"/>
                      <w:szCs w:val="18"/>
                      <w:lang w:val="tr-TR" w:eastAsia="tr-TR"/>
                    </w:rPr>
                  </w:pPr>
                  <w:r w:rsidRPr="000D14DE">
                    <w:rPr>
                      <w:rFonts w:ascii="Century" w:hAnsi="Century" w:cs="Arial TUR"/>
                      <w:b/>
                      <w:bCs/>
                      <w:sz w:val="18"/>
                      <w:szCs w:val="18"/>
                      <w:lang w:val="tr-TR" w:eastAsia="tr-TR"/>
                    </w:rPr>
                    <w:t>Ara Toplam II</w:t>
                  </w:r>
                  <w:r w:rsidRPr="000D14DE">
                    <w:rPr>
                      <w:rFonts w:ascii="Century" w:hAnsi="Century" w:cs="Arial TUR"/>
                      <w:sz w:val="18"/>
                      <w:szCs w:val="18"/>
                      <w:lang w:val="tr-TR" w:eastAsia="tr-TR"/>
                    </w:rPr>
                    <w:t xml:space="preserve"> - </w:t>
                  </w:r>
                  <w:r w:rsidRPr="000D14DE">
                    <w:rPr>
                      <w:rFonts w:ascii="Century" w:hAnsi="Century" w:cs="Arial TUR"/>
                      <w:i/>
                      <w:iCs/>
                      <w:sz w:val="18"/>
                      <w:szCs w:val="18"/>
                      <w:lang w:val="tr-TR" w:eastAsia="tr-TR"/>
                    </w:rPr>
                    <w:t>Total</w:t>
                  </w:r>
                </w:p>
              </w:tc>
              <w:tc>
                <w:tcPr>
                  <w:tcW w:w="1340" w:type="dxa"/>
                  <w:tcBorders>
                    <w:top w:val="nil"/>
                    <w:left w:val="nil"/>
                    <w:bottom w:val="nil"/>
                    <w:right w:val="nil"/>
                  </w:tcBorders>
                  <w:shd w:val="clear" w:color="auto" w:fill="auto"/>
                  <w:noWrap/>
                  <w:vAlign w:val="center"/>
                </w:tcPr>
                <w:p w:rsidR="000D14DE" w:rsidRPr="000D14DE" w:rsidRDefault="000D14DE" w:rsidP="000D14DE">
                  <w:pPr>
                    <w:jc w:val="center"/>
                    <w:rPr>
                      <w:rFonts w:ascii="Century" w:hAnsi="Century" w:cs="Arial TUR"/>
                      <w:b/>
                      <w:bCs/>
                      <w:sz w:val="18"/>
                      <w:szCs w:val="18"/>
                      <w:lang w:val="tr-TR" w:eastAsia="tr-TR"/>
                    </w:rPr>
                  </w:pPr>
                  <w:r w:rsidRPr="000D14DE">
                    <w:rPr>
                      <w:rFonts w:ascii="Century" w:hAnsi="Century" w:cs="Arial TUR"/>
                      <w:b/>
                      <w:bCs/>
                      <w:sz w:val="18"/>
                      <w:szCs w:val="18"/>
                      <w:lang w:val="tr-TR" w:eastAsia="tr-TR"/>
                    </w:rPr>
                    <w:t> </w:t>
                  </w:r>
                </w:p>
              </w:tc>
              <w:tc>
                <w:tcPr>
                  <w:tcW w:w="13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b/>
                      <w:bCs/>
                      <w:sz w:val="18"/>
                      <w:szCs w:val="18"/>
                      <w:lang w:val="tr-TR" w:eastAsia="tr-TR"/>
                    </w:rPr>
                  </w:pPr>
                  <w:r w:rsidRPr="000D14DE">
                    <w:rPr>
                      <w:rFonts w:ascii="Century" w:hAnsi="Century" w:cs="Arial TUR"/>
                      <w:b/>
                      <w:bCs/>
                      <w:sz w:val="18"/>
                      <w:szCs w:val="18"/>
                      <w:lang w:val="tr-TR" w:eastAsia="tr-TR"/>
                    </w:rPr>
                    <w:t>3.169.983</w:t>
                  </w:r>
                </w:p>
              </w:tc>
              <w:tc>
                <w:tcPr>
                  <w:tcW w:w="1200" w:type="dxa"/>
                  <w:tcBorders>
                    <w:top w:val="nil"/>
                    <w:left w:val="nil"/>
                    <w:bottom w:val="nil"/>
                    <w:right w:val="nil"/>
                  </w:tcBorders>
                  <w:shd w:val="clear" w:color="auto" w:fill="auto"/>
                  <w:noWrap/>
                  <w:vAlign w:val="center"/>
                </w:tcPr>
                <w:p w:rsidR="000D14DE" w:rsidRPr="000D14DE" w:rsidRDefault="000D14DE" w:rsidP="000D14DE">
                  <w:pPr>
                    <w:jc w:val="right"/>
                    <w:rPr>
                      <w:rFonts w:ascii="Century" w:hAnsi="Century" w:cs="Arial TUR"/>
                      <w:b/>
                      <w:bCs/>
                      <w:sz w:val="18"/>
                      <w:szCs w:val="18"/>
                      <w:lang w:val="tr-TR" w:eastAsia="tr-TR"/>
                    </w:rPr>
                  </w:pPr>
                  <w:r w:rsidRPr="000D14DE">
                    <w:rPr>
                      <w:rFonts w:ascii="Century" w:hAnsi="Century" w:cs="Arial TUR"/>
                      <w:b/>
                      <w:bCs/>
                      <w:sz w:val="18"/>
                      <w:szCs w:val="18"/>
                      <w:lang w:val="tr-TR" w:eastAsia="tr-TR"/>
                    </w:rPr>
                    <w:t>3.169.983</w:t>
                  </w:r>
                </w:p>
              </w:tc>
              <w:tc>
                <w:tcPr>
                  <w:tcW w:w="860" w:type="dxa"/>
                  <w:tcBorders>
                    <w:top w:val="nil"/>
                    <w:left w:val="nil"/>
                    <w:bottom w:val="single" w:sz="4" w:space="0" w:color="auto"/>
                    <w:right w:val="nil"/>
                  </w:tcBorders>
                  <w:shd w:val="clear" w:color="auto" w:fill="auto"/>
                  <w:vAlign w:val="center"/>
                </w:tcPr>
                <w:p w:rsidR="000D14DE" w:rsidRPr="000D14DE" w:rsidRDefault="000D14DE" w:rsidP="000D14DE">
                  <w:pPr>
                    <w:jc w:val="center"/>
                    <w:rPr>
                      <w:rFonts w:ascii="Century" w:hAnsi="Century" w:cs="Arial TUR"/>
                      <w:b/>
                      <w:bCs/>
                      <w:sz w:val="18"/>
                      <w:szCs w:val="18"/>
                      <w:lang w:val="tr-TR" w:eastAsia="tr-TR"/>
                    </w:rPr>
                  </w:pPr>
                  <w:r w:rsidRPr="000D14DE">
                    <w:rPr>
                      <w:rFonts w:ascii="Century" w:hAnsi="Century" w:cs="Arial TUR"/>
                      <w:b/>
                      <w:bCs/>
                      <w:sz w:val="18"/>
                      <w:szCs w:val="18"/>
                      <w:lang w:val="tr-TR" w:eastAsia="tr-TR"/>
                    </w:rPr>
                    <w:t>6,05</w:t>
                  </w:r>
                </w:p>
              </w:tc>
            </w:tr>
            <w:tr w:rsidR="000D14DE" w:rsidRPr="000D14DE">
              <w:trPr>
                <w:trHeight w:val="285"/>
              </w:trPr>
              <w:tc>
                <w:tcPr>
                  <w:tcW w:w="5120" w:type="dxa"/>
                  <w:tcBorders>
                    <w:top w:val="single" w:sz="4" w:space="0" w:color="auto"/>
                    <w:left w:val="nil"/>
                    <w:bottom w:val="double" w:sz="6" w:space="0" w:color="auto"/>
                    <w:right w:val="nil"/>
                  </w:tcBorders>
                  <w:shd w:val="clear" w:color="auto" w:fill="auto"/>
                  <w:noWrap/>
                  <w:vAlign w:val="bottom"/>
                </w:tcPr>
                <w:p w:rsidR="000D14DE" w:rsidRPr="000D14DE" w:rsidRDefault="000D14DE" w:rsidP="000D14DE">
                  <w:pPr>
                    <w:rPr>
                      <w:rFonts w:ascii="Century" w:hAnsi="Century" w:cs="Arial TUR"/>
                      <w:b/>
                      <w:bCs/>
                      <w:sz w:val="18"/>
                      <w:szCs w:val="18"/>
                      <w:lang w:val="tr-TR" w:eastAsia="tr-TR"/>
                    </w:rPr>
                  </w:pPr>
                  <w:r w:rsidRPr="000D14DE">
                    <w:rPr>
                      <w:rFonts w:ascii="Century" w:hAnsi="Century" w:cs="Arial TUR"/>
                      <w:b/>
                      <w:bCs/>
                      <w:sz w:val="18"/>
                      <w:szCs w:val="18"/>
                      <w:lang w:val="tr-TR" w:eastAsia="tr-TR"/>
                    </w:rPr>
                    <w:t xml:space="preserve">Genel Toplam - </w:t>
                  </w:r>
                  <w:r w:rsidRPr="000D14DE">
                    <w:rPr>
                      <w:rFonts w:ascii="Century" w:hAnsi="Century" w:cs="Arial TUR"/>
                      <w:i/>
                      <w:iCs/>
                      <w:sz w:val="18"/>
                      <w:szCs w:val="18"/>
                      <w:lang w:val="tr-TR" w:eastAsia="tr-TR"/>
                    </w:rPr>
                    <w:t>General Total</w:t>
                  </w:r>
                </w:p>
              </w:tc>
              <w:tc>
                <w:tcPr>
                  <w:tcW w:w="1340" w:type="dxa"/>
                  <w:tcBorders>
                    <w:top w:val="single" w:sz="4" w:space="0" w:color="auto"/>
                    <w:left w:val="nil"/>
                    <w:bottom w:val="double" w:sz="6" w:space="0" w:color="auto"/>
                    <w:right w:val="nil"/>
                  </w:tcBorders>
                  <w:shd w:val="clear" w:color="auto" w:fill="auto"/>
                  <w:noWrap/>
                  <w:vAlign w:val="bottom"/>
                </w:tcPr>
                <w:p w:rsidR="000D14DE" w:rsidRPr="000D14DE" w:rsidRDefault="000D14DE" w:rsidP="000D14DE">
                  <w:pPr>
                    <w:rPr>
                      <w:rFonts w:ascii="Century" w:hAnsi="Century" w:cs="Arial TUR"/>
                      <w:b/>
                      <w:bCs/>
                      <w:sz w:val="18"/>
                      <w:szCs w:val="18"/>
                      <w:lang w:val="tr-TR" w:eastAsia="tr-TR"/>
                    </w:rPr>
                  </w:pPr>
                  <w:r w:rsidRPr="000D14DE">
                    <w:rPr>
                      <w:rFonts w:ascii="Century" w:hAnsi="Century" w:cs="Arial TUR"/>
                      <w:b/>
                      <w:bCs/>
                      <w:sz w:val="18"/>
                      <w:szCs w:val="18"/>
                      <w:lang w:val="tr-TR" w:eastAsia="tr-TR"/>
                    </w:rPr>
                    <w:t> </w:t>
                  </w:r>
                </w:p>
              </w:tc>
              <w:tc>
                <w:tcPr>
                  <w:tcW w:w="1300" w:type="dxa"/>
                  <w:tcBorders>
                    <w:top w:val="single" w:sz="4" w:space="0" w:color="auto"/>
                    <w:left w:val="nil"/>
                    <w:bottom w:val="double" w:sz="6" w:space="0" w:color="auto"/>
                    <w:right w:val="nil"/>
                  </w:tcBorders>
                  <w:shd w:val="clear" w:color="auto" w:fill="auto"/>
                  <w:noWrap/>
                  <w:vAlign w:val="bottom"/>
                </w:tcPr>
                <w:p w:rsidR="000D14DE" w:rsidRPr="000D14DE" w:rsidRDefault="000D14DE" w:rsidP="000D14DE">
                  <w:pPr>
                    <w:jc w:val="right"/>
                    <w:rPr>
                      <w:rFonts w:ascii="Century" w:hAnsi="Century" w:cs="Arial TUR"/>
                      <w:b/>
                      <w:bCs/>
                      <w:sz w:val="18"/>
                      <w:szCs w:val="18"/>
                      <w:lang w:val="tr-TR" w:eastAsia="tr-TR"/>
                    </w:rPr>
                  </w:pPr>
                  <w:r w:rsidRPr="000D14DE">
                    <w:rPr>
                      <w:rFonts w:ascii="Century" w:hAnsi="Century" w:cs="Arial TUR"/>
                      <w:b/>
                      <w:bCs/>
                      <w:sz w:val="18"/>
                      <w:szCs w:val="18"/>
                      <w:lang w:val="tr-TR" w:eastAsia="tr-TR"/>
                    </w:rPr>
                    <w:t>37.469.605</w:t>
                  </w:r>
                </w:p>
              </w:tc>
              <w:tc>
                <w:tcPr>
                  <w:tcW w:w="1200" w:type="dxa"/>
                  <w:tcBorders>
                    <w:top w:val="single" w:sz="4" w:space="0" w:color="auto"/>
                    <w:left w:val="nil"/>
                    <w:bottom w:val="double" w:sz="6" w:space="0" w:color="auto"/>
                    <w:right w:val="nil"/>
                  </w:tcBorders>
                  <w:shd w:val="clear" w:color="auto" w:fill="auto"/>
                  <w:noWrap/>
                  <w:vAlign w:val="bottom"/>
                </w:tcPr>
                <w:p w:rsidR="000D14DE" w:rsidRPr="000D14DE" w:rsidRDefault="000D14DE" w:rsidP="004D009F">
                  <w:pPr>
                    <w:jc w:val="right"/>
                    <w:rPr>
                      <w:rFonts w:ascii="Century" w:hAnsi="Century" w:cs="Arial TUR"/>
                      <w:b/>
                      <w:bCs/>
                      <w:sz w:val="18"/>
                      <w:szCs w:val="18"/>
                      <w:lang w:val="tr-TR" w:eastAsia="tr-TR"/>
                    </w:rPr>
                  </w:pPr>
                  <w:r w:rsidRPr="000D14DE">
                    <w:rPr>
                      <w:rFonts w:ascii="Century" w:hAnsi="Century" w:cs="Arial TUR"/>
                      <w:b/>
                      <w:bCs/>
                      <w:sz w:val="18"/>
                      <w:szCs w:val="18"/>
                      <w:lang w:val="tr-TR" w:eastAsia="tr-TR"/>
                    </w:rPr>
                    <w:t>52.418.</w:t>
                  </w:r>
                  <w:r w:rsidR="004D009F">
                    <w:rPr>
                      <w:rFonts w:ascii="Century" w:hAnsi="Century" w:cs="Arial TUR"/>
                      <w:b/>
                      <w:bCs/>
                      <w:sz w:val="18"/>
                      <w:szCs w:val="18"/>
                      <w:lang w:val="tr-TR" w:eastAsia="tr-TR"/>
                    </w:rPr>
                    <w:t>746</w:t>
                  </w:r>
                </w:p>
              </w:tc>
              <w:tc>
                <w:tcPr>
                  <w:tcW w:w="860" w:type="dxa"/>
                  <w:tcBorders>
                    <w:top w:val="nil"/>
                    <w:left w:val="nil"/>
                    <w:bottom w:val="double" w:sz="6" w:space="0" w:color="auto"/>
                    <w:right w:val="nil"/>
                  </w:tcBorders>
                  <w:shd w:val="clear" w:color="auto" w:fill="auto"/>
                  <w:vAlign w:val="center"/>
                </w:tcPr>
                <w:p w:rsidR="000D14DE" w:rsidRPr="000D14DE" w:rsidRDefault="000D14DE" w:rsidP="000D14DE">
                  <w:pPr>
                    <w:jc w:val="center"/>
                    <w:rPr>
                      <w:rFonts w:ascii="Century" w:hAnsi="Century" w:cs="Arial TUR"/>
                      <w:b/>
                      <w:bCs/>
                      <w:sz w:val="18"/>
                      <w:szCs w:val="18"/>
                      <w:lang w:val="tr-TR" w:eastAsia="tr-TR"/>
                    </w:rPr>
                  </w:pPr>
                  <w:r w:rsidRPr="000D14DE">
                    <w:rPr>
                      <w:rFonts w:ascii="Century" w:hAnsi="Century" w:cs="Arial TUR"/>
                      <w:b/>
                      <w:bCs/>
                      <w:sz w:val="18"/>
                      <w:szCs w:val="18"/>
                      <w:lang w:val="tr-TR" w:eastAsia="tr-TR"/>
                    </w:rPr>
                    <w:t>100,00</w:t>
                  </w:r>
                </w:p>
              </w:tc>
            </w:tr>
          </w:tbl>
          <w:p w:rsidR="0024598B" w:rsidRDefault="000D14DE" w:rsidP="00CD5234">
            <w:pPr>
              <w:rPr>
                <w:rFonts w:ascii="Century" w:hAnsi="Century"/>
                <w:sz w:val="18"/>
                <w:szCs w:val="18"/>
                <w:lang w:val="tr-TR"/>
              </w:rPr>
            </w:pPr>
            <w:r w:rsidRPr="000D14DE">
              <w:rPr>
                <w:rFonts w:ascii="Century" w:hAnsi="Century"/>
                <w:lang w:val="tr-TR"/>
              </w:rPr>
              <w:t>*</w:t>
            </w:r>
            <w:r w:rsidR="0024598B" w:rsidRPr="0024598B">
              <w:rPr>
                <w:rFonts w:ascii="Century" w:hAnsi="Century"/>
                <w:sz w:val="18"/>
                <w:szCs w:val="18"/>
                <w:lang w:val="tr-TR"/>
              </w:rPr>
              <w:t>Paket Poliçe İçinde Yer Ala</w:t>
            </w:r>
            <w:r w:rsidR="0024598B">
              <w:rPr>
                <w:rFonts w:ascii="Century" w:hAnsi="Century"/>
                <w:sz w:val="18"/>
                <w:szCs w:val="18"/>
                <w:lang w:val="tr-TR"/>
              </w:rPr>
              <w:t xml:space="preserve">n </w:t>
            </w:r>
            <w:r w:rsidR="0024598B" w:rsidRPr="0024598B">
              <w:rPr>
                <w:rFonts w:ascii="Century" w:hAnsi="Century"/>
                <w:sz w:val="18"/>
                <w:szCs w:val="18"/>
                <w:lang w:val="tr-TR"/>
              </w:rPr>
              <w:t>Sözleşme</w:t>
            </w:r>
            <w:r w:rsidR="0024598B">
              <w:rPr>
                <w:rFonts w:ascii="Century" w:hAnsi="Century"/>
                <w:sz w:val="18"/>
                <w:szCs w:val="18"/>
                <w:lang w:val="tr-TR"/>
              </w:rPr>
              <w:t>lerle Birlikte</w:t>
            </w:r>
            <w:r w:rsidR="0024598B" w:rsidRPr="0024598B">
              <w:rPr>
                <w:rFonts w:ascii="Century" w:hAnsi="Century"/>
                <w:sz w:val="18"/>
                <w:szCs w:val="18"/>
                <w:lang w:val="tr-TR"/>
              </w:rPr>
              <w:t xml:space="preserve"> </w:t>
            </w:r>
            <w:r w:rsidR="0024598B">
              <w:rPr>
                <w:rFonts w:ascii="Century" w:hAnsi="Century"/>
                <w:sz w:val="18"/>
                <w:szCs w:val="18"/>
                <w:lang w:val="tr-TR"/>
              </w:rPr>
              <w:t xml:space="preserve">Toplam Sözleşme </w:t>
            </w:r>
            <w:r w:rsidR="0024598B" w:rsidRPr="0024598B">
              <w:rPr>
                <w:rFonts w:ascii="Century" w:hAnsi="Century"/>
                <w:sz w:val="18"/>
                <w:szCs w:val="18"/>
                <w:lang w:val="tr-TR"/>
              </w:rPr>
              <w:t>Sayısı</w:t>
            </w:r>
          </w:p>
          <w:p w:rsidR="000D14DE" w:rsidRPr="00F70E0E" w:rsidRDefault="0024598B" w:rsidP="00CD5234">
            <w:pPr>
              <w:rPr>
                <w:rFonts w:ascii="Century" w:hAnsi="Century"/>
                <w:sz w:val="18"/>
                <w:szCs w:val="18"/>
                <w:lang w:val="tr-TR"/>
              </w:rPr>
            </w:pPr>
            <w:r>
              <w:rPr>
                <w:rFonts w:ascii="Century" w:hAnsi="Century"/>
                <w:sz w:val="18"/>
                <w:szCs w:val="18"/>
                <w:lang w:val="tr-TR"/>
              </w:rPr>
              <w:t xml:space="preserve">  </w:t>
            </w:r>
            <w:r w:rsidRPr="0024598B">
              <w:rPr>
                <w:rFonts w:ascii="Century" w:hAnsi="Century"/>
                <w:i/>
                <w:sz w:val="18"/>
                <w:szCs w:val="18"/>
                <w:lang w:val="tr-TR"/>
              </w:rPr>
              <w:t>Included Total Number of Contract in The Package Policy</w:t>
            </w:r>
          </w:p>
        </w:tc>
      </w:tr>
      <w:tr w:rsidR="00D86152" w:rsidRPr="00367FA3">
        <w:trPr>
          <w:gridAfter w:val="1"/>
          <w:wAfter w:w="216" w:type="dxa"/>
          <w:trHeight w:val="144"/>
        </w:trPr>
        <w:tc>
          <w:tcPr>
            <w:tcW w:w="4837" w:type="dxa"/>
            <w:gridSpan w:val="2"/>
          </w:tcPr>
          <w:p w:rsidR="00084428" w:rsidRPr="00940792" w:rsidRDefault="00666087" w:rsidP="00B513A5">
            <w:pPr>
              <w:pStyle w:val="Balk3"/>
              <w:keepNext w:val="0"/>
              <w:numPr>
                <w:ilvl w:val="0"/>
                <w:numId w:val="0"/>
              </w:numPr>
              <w:spacing w:before="0" w:after="0"/>
              <w:ind w:left="612" w:hanging="612"/>
              <w:rPr>
                <w:rFonts w:ascii="Century" w:hAnsi="Century"/>
                <w:sz w:val="24"/>
                <w:szCs w:val="24"/>
                <w:lang w:val="tr-TR"/>
              </w:rPr>
            </w:pPr>
            <w:bookmarkStart w:id="94" w:name="_Toc170253094"/>
            <w:bookmarkStart w:id="95" w:name="_Toc198287709"/>
            <w:bookmarkStart w:id="96" w:name="_Toc232337480"/>
            <w:r>
              <w:rPr>
                <w:rFonts w:ascii="Century" w:hAnsi="Century"/>
                <w:sz w:val="24"/>
                <w:szCs w:val="24"/>
                <w:lang w:val="tr-TR"/>
              </w:rPr>
              <w:lastRenderedPageBreak/>
              <w:t>1.6</w:t>
            </w:r>
            <w:r w:rsidR="00BE5C54" w:rsidRPr="00940792">
              <w:rPr>
                <w:rFonts w:ascii="Century" w:hAnsi="Century"/>
                <w:sz w:val="24"/>
                <w:szCs w:val="24"/>
                <w:lang w:val="tr-TR"/>
              </w:rPr>
              <w:t>.2.</w:t>
            </w:r>
            <w:r w:rsidR="009C59D3" w:rsidRPr="00940792">
              <w:rPr>
                <w:rFonts w:ascii="Century" w:hAnsi="Century"/>
                <w:sz w:val="24"/>
                <w:szCs w:val="24"/>
                <w:lang w:val="tr-TR"/>
              </w:rPr>
              <w:t xml:space="preserve"> </w:t>
            </w:r>
            <w:r w:rsidR="006B3335" w:rsidRPr="00940792">
              <w:rPr>
                <w:rFonts w:ascii="Century" w:hAnsi="Century"/>
                <w:sz w:val="24"/>
                <w:szCs w:val="24"/>
                <w:lang w:val="tr-TR"/>
              </w:rPr>
              <w:t xml:space="preserve">Branş Bazında Üretim ve Ödenen </w:t>
            </w:r>
            <w:r w:rsidR="00BE5C54" w:rsidRPr="00940792">
              <w:rPr>
                <w:rFonts w:ascii="Century" w:hAnsi="Century"/>
                <w:sz w:val="24"/>
                <w:szCs w:val="24"/>
                <w:lang w:val="tr-TR"/>
              </w:rPr>
              <w:t xml:space="preserve">  </w:t>
            </w:r>
            <w:r w:rsidR="006B3335" w:rsidRPr="00940792">
              <w:rPr>
                <w:rFonts w:ascii="Century" w:hAnsi="Century"/>
                <w:sz w:val="24"/>
                <w:szCs w:val="24"/>
                <w:lang w:val="tr-TR"/>
              </w:rPr>
              <w:t>Hasar</w:t>
            </w:r>
            <w:r w:rsidR="00084428" w:rsidRPr="00940792">
              <w:rPr>
                <w:rFonts w:ascii="Century" w:hAnsi="Century"/>
                <w:sz w:val="24"/>
                <w:szCs w:val="24"/>
                <w:lang w:val="tr-TR"/>
              </w:rPr>
              <w:t xml:space="preserve"> Trendi</w:t>
            </w:r>
            <w:bookmarkEnd w:id="94"/>
            <w:bookmarkEnd w:id="95"/>
            <w:bookmarkEnd w:id="96"/>
          </w:p>
          <w:p w:rsidR="00084428" w:rsidRPr="00940792" w:rsidRDefault="00084428" w:rsidP="008D17FE">
            <w:pPr>
              <w:jc w:val="both"/>
              <w:rPr>
                <w:rFonts w:ascii="Century" w:hAnsi="Century"/>
                <w:lang w:val="tr-TR"/>
              </w:rPr>
            </w:pPr>
          </w:p>
          <w:p w:rsidR="00F01A8B" w:rsidRDefault="00DD78B8" w:rsidP="008D17FE">
            <w:pPr>
              <w:jc w:val="both"/>
              <w:rPr>
                <w:rFonts w:ascii="Century" w:hAnsi="Century"/>
                <w:lang w:val="tr-TR"/>
              </w:rPr>
            </w:pPr>
            <w:r>
              <w:rPr>
                <w:rFonts w:ascii="Century" w:hAnsi="Century"/>
                <w:lang w:val="tr-TR"/>
              </w:rPr>
              <w:t>H</w:t>
            </w:r>
            <w:r w:rsidR="00084428" w:rsidRPr="00940792">
              <w:rPr>
                <w:rFonts w:ascii="Century" w:hAnsi="Century"/>
                <w:lang w:val="tr-TR"/>
              </w:rPr>
              <w:t>ayat</w:t>
            </w:r>
            <w:r>
              <w:rPr>
                <w:rFonts w:ascii="Century" w:hAnsi="Century"/>
                <w:lang w:val="tr-TR"/>
              </w:rPr>
              <w:t xml:space="preserve"> ve</w:t>
            </w:r>
            <w:r w:rsidR="00C21226">
              <w:rPr>
                <w:rFonts w:ascii="Century" w:hAnsi="Century"/>
                <w:lang w:val="tr-TR"/>
              </w:rPr>
              <w:t xml:space="preserve"> </w:t>
            </w:r>
            <w:r w:rsidR="00084428" w:rsidRPr="00940792">
              <w:rPr>
                <w:rFonts w:ascii="Century" w:hAnsi="Century"/>
                <w:lang w:val="tr-TR"/>
              </w:rPr>
              <w:t>hayat dışı bran</w:t>
            </w:r>
            <w:r w:rsidR="00C21226">
              <w:rPr>
                <w:rFonts w:ascii="Century" w:hAnsi="Century"/>
                <w:lang w:val="tr-TR"/>
              </w:rPr>
              <w:t xml:space="preserve">ş ayrımında </w:t>
            </w:r>
            <w:r w:rsidRPr="00940792">
              <w:rPr>
                <w:rFonts w:ascii="Century" w:hAnsi="Century"/>
                <w:lang w:val="tr-TR"/>
              </w:rPr>
              <w:t xml:space="preserve">yıllar itibariyle </w:t>
            </w:r>
            <w:r>
              <w:rPr>
                <w:rFonts w:ascii="Century" w:hAnsi="Century"/>
                <w:lang w:val="tr-TR"/>
              </w:rPr>
              <w:t>d</w:t>
            </w:r>
            <w:r w:rsidRPr="00940792">
              <w:rPr>
                <w:rFonts w:ascii="Century" w:hAnsi="Century"/>
                <w:lang w:val="tr-TR"/>
              </w:rPr>
              <w:t xml:space="preserve">irekt prim üretimi </w:t>
            </w:r>
            <w:r w:rsidR="00C21226">
              <w:rPr>
                <w:rFonts w:ascii="Century" w:hAnsi="Century"/>
                <w:lang w:val="tr-TR"/>
              </w:rPr>
              <w:t>incelendiğinde</w:t>
            </w:r>
            <w:r w:rsidR="00D52232">
              <w:rPr>
                <w:rFonts w:ascii="Century" w:hAnsi="Century"/>
                <w:lang w:val="tr-TR"/>
              </w:rPr>
              <w:t>,</w:t>
            </w:r>
            <w:r>
              <w:rPr>
                <w:rFonts w:ascii="Century" w:hAnsi="Century"/>
                <w:lang w:val="tr-TR"/>
              </w:rPr>
              <w:t xml:space="preserve"> </w:t>
            </w:r>
            <w:r w:rsidR="00084428" w:rsidRPr="00940792">
              <w:rPr>
                <w:rFonts w:ascii="Century" w:hAnsi="Century"/>
                <w:lang w:val="tr-TR"/>
              </w:rPr>
              <w:t>hayat</w:t>
            </w:r>
            <w:r w:rsidR="00EB061D">
              <w:rPr>
                <w:rFonts w:ascii="Century" w:hAnsi="Century"/>
                <w:lang w:val="tr-TR"/>
              </w:rPr>
              <w:t xml:space="preserve"> dışı </w:t>
            </w:r>
            <w:r w:rsidR="00084428" w:rsidRPr="00940792">
              <w:rPr>
                <w:rFonts w:ascii="Century" w:hAnsi="Century"/>
                <w:lang w:val="tr-TR"/>
              </w:rPr>
              <w:t>branş</w:t>
            </w:r>
            <w:r w:rsidR="00EB061D">
              <w:rPr>
                <w:rFonts w:ascii="Century" w:hAnsi="Century"/>
                <w:lang w:val="tr-TR"/>
              </w:rPr>
              <w:t>lar</w:t>
            </w:r>
            <w:r>
              <w:rPr>
                <w:rFonts w:ascii="Century" w:hAnsi="Century"/>
                <w:lang w:val="tr-TR"/>
              </w:rPr>
              <w:t>da</w:t>
            </w:r>
            <w:r w:rsidR="00084428" w:rsidRPr="00940792">
              <w:rPr>
                <w:rFonts w:ascii="Century" w:hAnsi="Century"/>
                <w:lang w:val="tr-TR"/>
              </w:rPr>
              <w:t xml:space="preserve"> artışın yavaşladığı</w:t>
            </w:r>
            <w:r w:rsidR="0001052D" w:rsidRPr="00940792">
              <w:rPr>
                <w:rFonts w:ascii="Century" w:hAnsi="Century"/>
                <w:lang w:val="tr-TR"/>
              </w:rPr>
              <w:t>,</w:t>
            </w:r>
            <w:r w:rsidR="00084428" w:rsidRPr="00940792">
              <w:rPr>
                <w:rFonts w:ascii="Century" w:hAnsi="Century"/>
                <w:lang w:val="tr-TR"/>
              </w:rPr>
              <w:t xml:space="preserve"> dolayısıyla toplam</w:t>
            </w:r>
            <w:r w:rsidR="00D81555" w:rsidRPr="00940792">
              <w:rPr>
                <w:rFonts w:ascii="Century" w:hAnsi="Century"/>
                <w:lang w:val="tr-TR"/>
              </w:rPr>
              <w:t xml:space="preserve"> </w:t>
            </w:r>
            <w:r w:rsidR="00084428" w:rsidRPr="00940792">
              <w:rPr>
                <w:rFonts w:ascii="Century" w:hAnsi="Century"/>
                <w:lang w:val="tr-TR"/>
              </w:rPr>
              <w:t>üretim içinde hayat branş</w:t>
            </w:r>
            <w:r w:rsidR="00EB061D">
              <w:rPr>
                <w:rFonts w:ascii="Century" w:hAnsi="Century"/>
                <w:lang w:val="tr-TR"/>
              </w:rPr>
              <w:t>ının</w:t>
            </w:r>
            <w:r w:rsidR="00084428" w:rsidRPr="00940792">
              <w:rPr>
                <w:rFonts w:ascii="Century" w:hAnsi="Century"/>
                <w:lang w:val="tr-TR"/>
              </w:rPr>
              <w:t xml:space="preserve"> ağırlığın</w:t>
            </w:r>
            <w:r>
              <w:rPr>
                <w:rFonts w:ascii="Century" w:hAnsi="Century"/>
                <w:lang w:val="tr-TR"/>
              </w:rPr>
              <w:t>ın arttığı g</w:t>
            </w:r>
            <w:r w:rsidR="00084428" w:rsidRPr="00940792">
              <w:rPr>
                <w:rFonts w:ascii="Century" w:hAnsi="Century"/>
                <w:lang w:val="tr-TR"/>
              </w:rPr>
              <w:t>örülmektedir. 200</w:t>
            </w:r>
            <w:r w:rsidR="00EB061D">
              <w:rPr>
                <w:rFonts w:ascii="Century" w:hAnsi="Century"/>
                <w:lang w:val="tr-TR"/>
              </w:rPr>
              <w:t>8</w:t>
            </w:r>
            <w:r w:rsidR="00084428" w:rsidRPr="00940792">
              <w:rPr>
                <w:rFonts w:ascii="Century" w:hAnsi="Century"/>
                <w:lang w:val="tr-TR"/>
              </w:rPr>
              <w:t xml:space="preserve"> yılı</w:t>
            </w:r>
            <w:r>
              <w:rPr>
                <w:rFonts w:ascii="Century" w:hAnsi="Century"/>
                <w:lang w:val="tr-TR"/>
              </w:rPr>
              <w:t>nda</w:t>
            </w:r>
            <w:r w:rsidR="00084428" w:rsidRPr="00940792">
              <w:rPr>
                <w:rFonts w:ascii="Century" w:hAnsi="Century"/>
                <w:lang w:val="tr-TR"/>
              </w:rPr>
              <w:t xml:space="preserve"> sektör prim üretiminin %</w:t>
            </w:r>
            <w:r w:rsidR="002547A1" w:rsidRPr="00940792">
              <w:rPr>
                <w:rFonts w:ascii="Century" w:hAnsi="Century"/>
                <w:lang w:val="tr-TR"/>
              </w:rPr>
              <w:t xml:space="preserve"> </w:t>
            </w:r>
            <w:r w:rsidR="00084428" w:rsidRPr="00940792">
              <w:rPr>
                <w:rFonts w:ascii="Century" w:hAnsi="Century"/>
                <w:lang w:val="tr-TR"/>
              </w:rPr>
              <w:t>8</w:t>
            </w:r>
            <w:r w:rsidR="00EB061D">
              <w:rPr>
                <w:rFonts w:ascii="Century" w:hAnsi="Century"/>
                <w:lang w:val="tr-TR"/>
              </w:rPr>
              <w:t>7</w:t>
            </w:r>
            <w:r w:rsidR="00084428" w:rsidRPr="00940792">
              <w:rPr>
                <w:rFonts w:ascii="Century" w:hAnsi="Century"/>
                <w:lang w:val="tr-TR"/>
              </w:rPr>
              <w:t>’</w:t>
            </w:r>
            <w:r w:rsidR="00EB061D">
              <w:rPr>
                <w:rFonts w:ascii="Century" w:hAnsi="Century"/>
                <w:lang w:val="tr-TR"/>
              </w:rPr>
              <w:t>s</w:t>
            </w:r>
            <w:r w:rsidR="00084428" w:rsidRPr="00940792">
              <w:rPr>
                <w:rFonts w:ascii="Century" w:hAnsi="Century"/>
                <w:lang w:val="tr-TR"/>
              </w:rPr>
              <w:t>i hayat dışı branşlara</w:t>
            </w:r>
            <w:r>
              <w:rPr>
                <w:rFonts w:ascii="Century" w:hAnsi="Century"/>
                <w:lang w:val="tr-TR"/>
              </w:rPr>
              <w:t>, %</w:t>
            </w:r>
            <w:r w:rsidR="00C12EFD">
              <w:rPr>
                <w:rFonts w:ascii="Century" w:hAnsi="Century"/>
                <w:lang w:val="tr-TR"/>
              </w:rPr>
              <w:t xml:space="preserve"> </w:t>
            </w:r>
            <w:r>
              <w:rPr>
                <w:rFonts w:ascii="Century" w:hAnsi="Century"/>
                <w:lang w:val="tr-TR"/>
              </w:rPr>
              <w:t xml:space="preserve">13’ü ise hayat </w:t>
            </w:r>
            <w:r w:rsidR="007A2F2A">
              <w:rPr>
                <w:rFonts w:ascii="Century" w:hAnsi="Century"/>
                <w:lang w:val="tr-TR"/>
              </w:rPr>
              <w:t xml:space="preserve">branşına </w:t>
            </w:r>
            <w:r w:rsidR="0001052D" w:rsidRPr="00940792">
              <w:rPr>
                <w:rFonts w:ascii="Century" w:hAnsi="Century"/>
                <w:lang w:val="tr-TR"/>
              </w:rPr>
              <w:t>ait</w:t>
            </w:r>
            <w:r w:rsidR="00F01A8B">
              <w:rPr>
                <w:rFonts w:ascii="Century" w:hAnsi="Century"/>
                <w:lang w:val="tr-TR"/>
              </w:rPr>
              <w:t>tir.</w:t>
            </w:r>
          </w:p>
          <w:p w:rsidR="00F01A8B" w:rsidRDefault="00F01A8B" w:rsidP="008D17FE">
            <w:pPr>
              <w:jc w:val="both"/>
              <w:rPr>
                <w:rFonts w:ascii="Century" w:hAnsi="Century"/>
                <w:lang w:val="tr-TR"/>
              </w:rPr>
            </w:pPr>
          </w:p>
          <w:p w:rsidR="00084428" w:rsidRPr="00940792" w:rsidRDefault="00F01A8B" w:rsidP="008D17FE">
            <w:pPr>
              <w:jc w:val="both"/>
              <w:rPr>
                <w:rFonts w:ascii="Century" w:hAnsi="Century"/>
                <w:lang w:val="tr-TR"/>
              </w:rPr>
            </w:pPr>
            <w:r>
              <w:rPr>
                <w:rFonts w:ascii="Century" w:hAnsi="Century"/>
                <w:lang w:val="tr-TR"/>
              </w:rPr>
              <w:t>H</w:t>
            </w:r>
            <w:r w:rsidR="00084428" w:rsidRPr="00940792">
              <w:rPr>
                <w:rFonts w:ascii="Century" w:hAnsi="Century"/>
                <w:lang w:val="tr-TR"/>
              </w:rPr>
              <w:t>ayat dışı branşlar</w:t>
            </w:r>
            <w:r>
              <w:rPr>
                <w:rFonts w:ascii="Century" w:hAnsi="Century"/>
                <w:lang w:val="tr-TR"/>
              </w:rPr>
              <w:t>d</w:t>
            </w:r>
            <w:r w:rsidR="0001052D" w:rsidRPr="00940792">
              <w:rPr>
                <w:rFonts w:ascii="Century" w:hAnsi="Century"/>
                <w:lang w:val="tr-TR"/>
              </w:rPr>
              <w:t>a</w:t>
            </w:r>
            <w:r>
              <w:rPr>
                <w:rFonts w:ascii="Century" w:hAnsi="Century"/>
                <w:lang w:val="tr-TR"/>
              </w:rPr>
              <w:t>n hastalık / sağlık, kara araç</w:t>
            </w:r>
            <w:r w:rsidR="00DD78B8">
              <w:rPr>
                <w:rFonts w:ascii="Century" w:hAnsi="Century"/>
                <w:lang w:val="tr-TR"/>
              </w:rPr>
              <w:t>ları, kara araçları sorumluluk il</w:t>
            </w:r>
            <w:r>
              <w:rPr>
                <w:rFonts w:ascii="Century" w:hAnsi="Century"/>
                <w:lang w:val="tr-TR"/>
              </w:rPr>
              <w:t>e yangın ve doğal afetler branşlarının prim üretimi içindeki ağırlığı % 10’un üzerinde</w:t>
            </w:r>
            <w:r w:rsidR="00DD78B8">
              <w:rPr>
                <w:rFonts w:ascii="Century" w:hAnsi="Century"/>
                <w:lang w:val="tr-TR"/>
              </w:rPr>
              <w:t xml:space="preserve">dir. </w:t>
            </w:r>
            <w:r w:rsidR="004D11EE">
              <w:rPr>
                <w:rFonts w:ascii="Century" w:hAnsi="Century"/>
                <w:lang w:val="tr-TR"/>
              </w:rPr>
              <w:t xml:space="preserve">2008 yılında </w:t>
            </w:r>
            <w:r>
              <w:rPr>
                <w:rFonts w:ascii="Century" w:hAnsi="Century"/>
                <w:lang w:val="tr-TR"/>
              </w:rPr>
              <w:t xml:space="preserve">hayat dışı prim üretiminin </w:t>
            </w:r>
            <w:r w:rsidR="00084428" w:rsidRPr="00940792">
              <w:rPr>
                <w:rFonts w:ascii="Century" w:hAnsi="Century"/>
                <w:lang w:val="tr-TR"/>
              </w:rPr>
              <w:t>yaklaşık yarısı</w:t>
            </w:r>
            <w:r>
              <w:rPr>
                <w:rFonts w:ascii="Century" w:hAnsi="Century"/>
                <w:lang w:val="tr-TR"/>
              </w:rPr>
              <w:t xml:space="preserve"> </w:t>
            </w:r>
            <w:r w:rsidR="00084428" w:rsidRPr="00940792">
              <w:rPr>
                <w:rFonts w:ascii="Century" w:hAnsi="Century"/>
                <w:lang w:val="tr-TR"/>
              </w:rPr>
              <w:t>oto kaza sigortaların</w:t>
            </w:r>
            <w:r w:rsidR="0001052D" w:rsidRPr="00940792">
              <w:rPr>
                <w:rFonts w:ascii="Century" w:hAnsi="Century"/>
                <w:lang w:val="tr-TR"/>
              </w:rPr>
              <w:t>a</w:t>
            </w:r>
            <w:r w:rsidR="00B91D23">
              <w:rPr>
                <w:rFonts w:ascii="Century" w:hAnsi="Century"/>
                <w:lang w:val="tr-TR"/>
              </w:rPr>
              <w:t xml:space="preserve"> (kara araçları ve kara araçları sorumluluk)</w:t>
            </w:r>
            <w:r w:rsidR="0001052D" w:rsidRPr="00940792">
              <w:rPr>
                <w:rFonts w:ascii="Century" w:hAnsi="Century"/>
                <w:lang w:val="tr-TR"/>
              </w:rPr>
              <w:t xml:space="preserve"> </w:t>
            </w:r>
            <w:r w:rsidR="00A12EE3">
              <w:rPr>
                <w:rFonts w:ascii="Century" w:hAnsi="Century"/>
                <w:lang w:val="tr-TR"/>
              </w:rPr>
              <w:t xml:space="preserve">aittir. Ancak, </w:t>
            </w:r>
            <w:r w:rsidR="00C12EFD">
              <w:rPr>
                <w:rFonts w:ascii="Century" w:hAnsi="Century"/>
                <w:lang w:val="tr-TR"/>
              </w:rPr>
              <w:t>2006 ve 2007</w:t>
            </w:r>
            <w:r w:rsidR="00DD78B8">
              <w:rPr>
                <w:rFonts w:ascii="Century" w:hAnsi="Century"/>
                <w:lang w:val="tr-TR"/>
              </w:rPr>
              <w:t xml:space="preserve"> yıl</w:t>
            </w:r>
            <w:r w:rsidR="00C12EFD">
              <w:rPr>
                <w:rFonts w:ascii="Century" w:hAnsi="Century"/>
                <w:lang w:val="tr-TR"/>
              </w:rPr>
              <w:t>lar</w:t>
            </w:r>
            <w:r w:rsidR="00DD78B8">
              <w:rPr>
                <w:rFonts w:ascii="Century" w:hAnsi="Century"/>
                <w:lang w:val="tr-TR"/>
              </w:rPr>
              <w:t>ı ile</w:t>
            </w:r>
            <w:r w:rsidR="004D11EE">
              <w:rPr>
                <w:rFonts w:ascii="Century" w:hAnsi="Century"/>
                <w:lang w:val="tr-TR"/>
              </w:rPr>
              <w:t xml:space="preserve"> karşılaştır</w:t>
            </w:r>
            <w:r w:rsidR="00DD78B8">
              <w:rPr>
                <w:rFonts w:ascii="Century" w:hAnsi="Century"/>
                <w:lang w:val="tr-TR"/>
              </w:rPr>
              <w:t>ıldığında</w:t>
            </w:r>
            <w:r w:rsidR="00C12EFD">
              <w:rPr>
                <w:rFonts w:ascii="Century" w:hAnsi="Century"/>
                <w:lang w:val="tr-TR"/>
              </w:rPr>
              <w:t>,</w:t>
            </w:r>
            <w:r w:rsidR="00DD78B8">
              <w:rPr>
                <w:rFonts w:ascii="Century" w:hAnsi="Century"/>
                <w:lang w:val="tr-TR"/>
              </w:rPr>
              <w:t xml:space="preserve"> 2</w:t>
            </w:r>
            <w:r w:rsidR="004D11EE">
              <w:rPr>
                <w:rFonts w:ascii="Century" w:hAnsi="Century"/>
                <w:lang w:val="tr-TR"/>
              </w:rPr>
              <w:t>008 yılı</w:t>
            </w:r>
            <w:r w:rsidR="00A12EE3">
              <w:rPr>
                <w:rFonts w:ascii="Century" w:hAnsi="Century"/>
                <w:lang w:val="tr-TR"/>
              </w:rPr>
              <w:t xml:space="preserve"> sonunda </w:t>
            </w:r>
            <w:r w:rsidR="004D11EE">
              <w:rPr>
                <w:rFonts w:ascii="Century" w:hAnsi="Century"/>
                <w:lang w:val="tr-TR"/>
              </w:rPr>
              <w:t xml:space="preserve">kara araçları branşının </w:t>
            </w:r>
            <w:r w:rsidR="00DD78B8">
              <w:rPr>
                <w:rFonts w:ascii="Century" w:hAnsi="Century"/>
                <w:lang w:val="tr-TR"/>
              </w:rPr>
              <w:t xml:space="preserve">toplam </w:t>
            </w:r>
            <w:r w:rsidR="004D11EE">
              <w:rPr>
                <w:rFonts w:ascii="Century" w:hAnsi="Century"/>
                <w:lang w:val="tr-TR"/>
              </w:rPr>
              <w:t>üretim içindeki ağırlığın</w:t>
            </w:r>
            <w:r w:rsidR="00DD78B8">
              <w:rPr>
                <w:rFonts w:ascii="Century" w:hAnsi="Century"/>
                <w:lang w:val="tr-TR"/>
              </w:rPr>
              <w:t xml:space="preserve">ın önemli oranda düşmüş olduğu, buna karşılık </w:t>
            </w:r>
            <w:r w:rsidR="004D11EE">
              <w:rPr>
                <w:rFonts w:ascii="Century" w:hAnsi="Century"/>
                <w:lang w:val="tr-TR"/>
              </w:rPr>
              <w:t xml:space="preserve">kara araçları sorumluluk branşında </w:t>
            </w:r>
            <w:r w:rsidR="00BD637A">
              <w:rPr>
                <w:rFonts w:ascii="Century" w:hAnsi="Century"/>
                <w:lang w:val="tr-TR"/>
              </w:rPr>
              <w:t xml:space="preserve">önemli </w:t>
            </w:r>
            <w:r w:rsidR="004D11EE">
              <w:rPr>
                <w:rFonts w:ascii="Century" w:hAnsi="Century"/>
                <w:lang w:val="tr-TR"/>
              </w:rPr>
              <w:t>bir değişiklik olma</w:t>
            </w:r>
            <w:r w:rsidR="00DD78B8">
              <w:rPr>
                <w:rFonts w:ascii="Century" w:hAnsi="Century"/>
                <w:lang w:val="tr-TR"/>
              </w:rPr>
              <w:t xml:space="preserve">dığı görülmektedir. </w:t>
            </w:r>
          </w:p>
          <w:p w:rsidR="00E9638A" w:rsidRPr="00367FA3" w:rsidRDefault="00E9638A" w:rsidP="004D11EE">
            <w:pPr>
              <w:jc w:val="both"/>
              <w:rPr>
                <w:rFonts w:ascii="Century" w:hAnsi="Century"/>
                <w:highlight w:val="yellow"/>
                <w:lang w:val="tr-TR"/>
              </w:rPr>
            </w:pPr>
          </w:p>
        </w:tc>
        <w:tc>
          <w:tcPr>
            <w:tcW w:w="236" w:type="dxa"/>
            <w:gridSpan w:val="4"/>
          </w:tcPr>
          <w:p w:rsidR="00D86152" w:rsidRPr="00367FA3" w:rsidRDefault="00D86152" w:rsidP="008D17FE">
            <w:pPr>
              <w:rPr>
                <w:rFonts w:ascii="Century" w:hAnsi="Century"/>
                <w:highlight w:val="yellow"/>
                <w:lang w:val="tr-TR"/>
              </w:rPr>
            </w:pPr>
          </w:p>
        </w:tc>
        <w:tc>
          <w:tcPr>
            <w:tcW w:w="4971" w:type="dxa"/>
            <w:gridSpan w:val="4"/>
          </w:tcPr>
          <w:p w:rsidR="00A25FEB" w:rsidRPr="00A41A00" w:rsidRDefault="00BE5C54" w:rsidP="009C59D3">
            <w:pPr>
              <w:ind w:left="709" w:hanging="709"/>
              <w:jc w:val="both"/>
              <w:rPr>
                <w:rFonts w:ascii="Century" w:hAnsi="Century"/>
                <w:b/>
                <w:color w:val="404040"/>
              </w:rPr>
            </w:pPr>
            <w:r w:rsidRPr="00940792">
              <w:rPr>
                <w:rFonts w:ascii="Century" w:hAnsi="Century"/>
                <w:b/>
                <w:color w:val="1C1C1C"/>
              </w:rPr>
              <w:t>1</w:t>
            </w:r>
            <w:r w:rsidR="00666087">
              <w:rPr>
                <w:rFonts w:ascii="Century" w:hAnsi="Century"/>
                <w:b/>
                <w:color w:val="404040"/>
              </w:rPr>
              <w:t>.6</w:t>
            </w:r>
            <w:r w:rsidRPr="00A41A00">
              <w:rPr>
                <w:rFonts w:ascii="Century" w:hAnsi="Century"/>
                <w:b/>
                <w:color w:val="404040"/>
              </w:rPr>
              <w:t>.2.</w:t>
            </w:r>
            <w:r w:rsidR="009C59D3" w:rsidRPr="00A41A00">
              <w:rPr>
                <w:rFonts w:ascii="Century" w:hAnsi="Century"/>
                <w:b/>
                <w:color w:val="404040"/>
              </w:rPr>
              <w:t xml:space="preserve"> </w:t>
            </w:r>
            <w:r w:rsidR="00A25FEB" w:rsidRPr="00A41A00">
              <w:rPr>
                <w:rFonts w:ascii="Century" w:hAnsi="Century"/>
                <w:b/>
                <w:color w:val="404040"/>
              </w:rPr>
              <w:t>Trends of Premi</w:t>
            </w:r>
            <w:r w:rsidR="00752D5D" w:rsidRPr="00A41A00">
              <w:rPr>
                <w:rFonts w:ascii="Century" w:hAnsi="Century"/>
                <w:b/>
                <w:color w:val="404040"/>
              </w:rPr>
              <w:t>ums and Paid Losses per Branch</w:t>
            </w:r>
          </w:p>
          <w:p w:rsidR="00A25FEB" w:rsidRPr="00A41A00" w:rsidRDefault="00A25FEB" w:rsidP="008D17FE">
            <w:pPr>
              <w:rPr>
                <w:rFonts w:ascii="Century" w:hAnsi="Century"/>
                <w:color w:val="404040"/>
                <w:lang w:val="tr-TR"/>
              </w:rPr>
            </w:pPr>
          </w:p>
          <w:p w:rsidR="00193E38" w:rsidRDefault="00A25FEB" w:rsidP="00A25FEB">
            <w:pPr>
              <w:jc w:val="both"/>
              <w:rPr>
                <w:rFonts w:ascii="Century" w:hAnsi="Century"/>
                <w:color w:val="404040"/>
              </w:rPr>
            </w:pPr>
            <w:r w:rsidRPr="00A41A00">
              <w:rPr>
                <w:rFonts w:ascii="Century" w:hAnsi="Century"/>
                <w:color w:val="404040"/>
              </w:rPr>
              <w:t xml:space="preserve">It is observed that there is a slowdown in </w:t>
            </w:r>
            <w:r w:rsidR="00EB061D">
              <w:rPr>
                <w:rFonts w:ascii="Century" w:hAnsi="Century"/>
                <w:color w:val="404040"/>
              </w:rPr>
              <w:t>non-</w:t>
            </w:r>
            <w:r w:rsidRPr="00A41A00">
              <w:rPr>
                <w:rFonts w:ascii="Century" w:hAnsi="Century"/>
                <w:color w:val="404040"/>
              </w:rPr>
              <w:t>life branch</w:t>
            </w:r>
            <w:r w:rsidR="00EB061D">
              <w:rPr>
                <w:rFonts w:ascii="Century" w:hAnsi="Century"/>
                <w:color w:val="404040"/>
              </w:rPr>
              <w:t>es</w:t>
            </w:r>
            <w:r w:rsidRPr="00A41A00">
              <w:rPr>
                <w:rFonts w:ascii="Century" w:hAnsi="Century"/>
                <w:color w:val="404040"/>
              </w:rPr>
              <w:t xml:space="preserve"> premium volume </w:t>
            </w:r>
            <w:r w:rsidR="00EB061D">
              <w:rPr>
                <w:rFonts w:ascii="Century" w:hAnsi="Century"/>
                <w:color w:val="404040"/>
              </w:rPr>
              <w:t xml:space="preserve">last year therefore the share of </w:t>
            </w:r>
            <w:r w:rsidRPr="00A41A00">
              <w:rPr>
                <w:rFonts w:ascii="Century" w:hAnsi="Century"/>
                <w:color w:val="404040"/>
              </w:rPr>
              <w:t>life branch in total volume increases</w:t>
            </w:r>
            <w:r w:rsidR="00940792" w:rsidRPr="00A41A00">
              <w:rPr>
                <w:rFonts w:ascii="Century" w:hAnsi="Century"/>
                <w:color w:val="404040"/>
              </w:rPr>
              <w:t xml:space="preserve">. </w:t>
            </w:r>
            <w:r w:rsidR="00193E38">
              <w:rPr>
                <w:rFonts w:ascii="Century" w:hAnsi="Century"/>
                <w:color w:val="404040"/>
              </w:rPr>
              <w:t>N</w:t>
            </w:r>
            <w:r w:rsidRPr="00A41A00">
              <w:rPr>
                <w:rFonts w:ascii="Century" w:hAnsi="Century"/>
                <w:color w:val="404040"/>
              </w:rPr>
              <w:t xml:space="preserve">on–life branches </w:t>
            </w:r>
            <w:r w:rsidR="00193E38">
              <w:rPr>
                <w:rFonts w:ascii="Century" w:hAnsi="Century"/>
                <w:color w:val="404040"/>
              </w:rPr>
              <w:t xml:space="preserve">constitute </w:t>
            </w:r>
            <w:r w:rsidR="00193E38" w:rsidRPr="00A41A00">
              <w:rPr>
                <w:rFonts w:ascii="Century" w:hAnsi="Century"/>
                <w:color w:val="404040"/>
              </w:rPr>
              <w:t>8</w:t>
            </w:r>
            <w:r w:rsidR="00193E38">
              <w:rPr>
                <w:rFonts w:ascii="Century" w:hAnsi="Century"/>
                <w:color w:val="404040"/>
              </w:rPr>
              <w:t>7</w:t>
            </w:r>
            <w:r w:rsidR="00193E38" w:rsidRPr="00A41A00">
              <w:rPr>
                <w:rFonts w:ascii="Century" w:hAnsi="Century"/>
                <w:color w:val="404040"/>
              </w:rPr>
              <w:t>% of sector premium volume in 200</w:t>
            </w:r>
            <w:r w:rsidR="00193E38">
              <w:rPr>
                <w:rFonts w:ascii="Century" w:hAnsi="Century"/>
                <w:color w:val="404040"/>
              </w:rPr>
              <w:t>8</w:t>
            </w:r>
            <w:r w:rsidR="00193E38" w:rsidRPr="00A41A00">
              <w:rPr>
                <w:rFonts w:ascii="Century" w:hAnsi="Century"/>
                <w:color w:val="404040"/>
              </w:rPr>
              <w:t xml:space="preserve"> </w:t>
            </w:r>
            <w:r w:rsidR="00DD78B8">
              <w:rPr>
                <w:rFonts w:ascii="Century" w:hAnsi="Century"/>
                <w:color w:val="404040"/>
              </w:rPr>
              <w:t>while life branches produce 13% of it.</w:t>
            </w:r>
          </w:p>
          <w:p w:rsidR="00193E38" w:rsidRDefault="00193E38" w:rsidP="00A25FEB">
            <w:pPr>
              <w:jc w:val="both"/>
              <w:rPr>
                <w:rFonts w:ascii="Century" w:hAnsi="Century"/>
                <w:color w:val="404040"/>
              </w:rPr>
            </w:pPr>
          </w:p>
          <w:p w:rsidR="007A2F2A" w:rsidRDefault="007A2F2A" w:rsidP="00A25FEB">
            <w:pPr>
              <w:jc w:val="both"/>
              <w:rPr>
                <w:rFonts w:ascii="Century" w:hAnsi="Century"/>
                <w:color w:val="404040"/>
              </w:rPr>
            </w:pPr>
          </w:p>
          <w:p w:rsidR="00A25FEB" w:rsidRPr="00FE283D" w:rsidRDefault="00A25FEB" w:rsidP="00FE283D">
            <w:pPr>
              <w:jc w:val="both"/>
              <w:rPr>
                <w:rFonts w:ascii="Century" w:hAnsi="Century"/>
                <w:color w:val="404040"/>
              </w:rPr>
            </w:pPr>
          </w:p>
          <w:p w:rsidR="00AE7B33" w:rsidRPr="00EC6451" w:rsidRDefault="00AE7B33" w:rsidP="00AE7B33">
            <w:pPr>
              <w:jc w:val="both"/>
              <w:rPr>
                <w:rFonts w:ascii="Century" w:hAnsi="Century"/>
                <w:color w:val="404040"/>
              </w:rPr>
            </w:pPr>
            <w:r w:rsidRPr="00EC6451">
              <w:rPr>
                <w:rFonts w:ascii="Century" w:hAnsi="Century"/>
                <w:color w:val="404040"/>
              </w:rPr>
              <w:t>The share of health, land vehicles, land vehicles liability, fire and natural catastrophe branches in premium written in 2008 is over 10%. Auto insurance constitutes approximately half of the premium written of non life insurance in 2008. Compared to 2006, the share of the land vehicles in total premium decreased significantly in 2008 while the share of the land vehicles liability didn’t change</w:t>
            </w:r>
            <w:r w:rsidR="00BD637A" w:rsidRPr="00EC6451">
              <w:rPr>
                <w:rFonts w:ascii="Century" w:hAnsi="Century"/>
                <w:color w:val="404040"/>
              </w:rPr>
              <w:t>.</w:t>
            </w:r>
            <w:r w:rsidRPr="00EC6451">
              <w:rPr>
                <w:rFonts w:ascii="Century" w:hAnsi="Century"/>
                <w:color w:val="404040"/>
              </w:rPr>
              <w:t xml:space="preserve"> </w:t>
            </w:r>
          </w:p>
          <w:p w:rsidR="00A25FEB" w:rsidRPr="00EC6451" w:rsidRDefault="00A25FEB" w:rsidP="00FE283D">
            <w:pPr>
              <w:jc w:val="both"/>
              <w:rPr>
                <w:rFonts w:ascii="Century" w:hAnsi="Century"/>
                <w:color w:val="404040"/>
              </w:rPr>
            </w:pPr>
          </w:p>
          <w:p w:rsidR="00C21226" w:rsidRDefault="00C21226" w:rsidP="00A25FEB">
            <w:pPr>
              <w:jc w:val="both"/>
              <w:rPr>
                <w:rFonts w:ascii="Century" w:hAnsi="Century"/>
                <w:color w:val="404040"/>
              </w:rPr>
            </w:pPr>
          </w:p>
          <w:p w:rsidR="00A25FEB" w:rsidRPr="00367FA3" w:rsidRDefault="00A25FEB" w:rsidP="004D11EE">
            <w:pPr>
              <w:jc w:val="both"/>
              <w:rPr>
                <w:rFonts w:ascii="Century" w:hAnsi="Century"/>
                <w:highlight w:val="yellow"/>
                <w:lang w:val="tr-TR"/>
              </w:rPr>
            </w:pPr>
          </w:p>
        </w:tc>
      </w:tr>
      <w:tr w:rsidR="00D86152" w:rsidRPr="00367FA3">
        <w:trPr>
          <w:gridAfter w:val="1"/>
          <w:wAfter w:w="216" w:type="dxa"/>
          <w:trHeight w:val="144"/>
        </w:trPr>
        <w:tc>
          <w:tcPr>
            <w:tcW w:w="10044" w:type="dxa"/>
            <w:gridSpan w:val="10"/>
          </w:tcPr>
          <w:p w:rsidR="00084428" w:rsidRPr="00940792" w:rsidRDefault="00084428" w:rsidP="006302F9">
            <w:pPr>
              <w:pStyle w:val="ResimYazs"/>
              <w:rPr>
                <w:rFonts w:ascii="Century" w:hAnsi="Century"/>
                <w:b w:val="0"/>
                <w:lang w:val="tr-TR"/>
              </w:rPr>
            </w:pPr>
            <w:bookmarkStart w:id="97" w:name="_Toc170665558"/>
            <w:r w:rsidRPr="00940792">
              <w:rPr>
                <w:rFonts w:ascii="Century" w:hAnsi="Century"/>
                <w:lang w:val="tr-TR"/>
              </w:rPr>
              <w:t xml:space="preserve">Tablo </w:t>
            </w:r>
            <w:r w:rsidR="00666087">
              <w:rPr>
                <w:rFonts w:ascii="Century" w:hAnsi="Century"/>
                <w:lang w:val="tr-TR"/>
              </w:rPr>
              <w:t>1.6</w:t>
            </w:r>
            <w:r w:rsidRPr="00940792">
              <w:rPr>
                <w:rFonts w:ascii="Century" w:hAnsi="Century"/>
                <w:lang w:val="tr-TR"/>
              </w:rPr>
              <w:noBreakHyphen/>
            </w:r>
            <w:r w:rsidRPr="00940792">
              <w:rPr>
                <w:rFonts w:ascii="Century" w:hAnsi="Century"/>
                <w:lang w:val="tr-TR"/>
              </w:rPr>
              <w:fldChar w:fldCharType="begin"/>
            </w:r>
            <w:r w:rsidRPr="00940792">
              <w:rPr>
                <w:rFonts w:ascii="Century" w:hAnsi="Century"/>
                <w:lang w:val="tr-TR"/>
              </w:rPr>
              <w:instrText xml:space="preserve"> SEQ Tablo \* ARABIC \s 2 </w:instrText>
            </w:r>
            <w:r w:rsidRPr="00940792">
              <w:rPr>
                <w:rFonts w:ascii="Century" w:hAnsi="Century"/>
                <w:lang w:val="tr-TR"/>
              </w:rPr>
              <w:fldChar w:fldCharType="separate"/>
            </w:r>
            <w:r w:rsidR="00E117DD">
              <w:rPr>
                <w:rFonts w:ascii="Century" w:hAnsi="Century"/>
                <w:noProof/>
                <w:lang w:val="tr-TR"/>
              </w:rPr>
              <w:t>4</w:t>
            </w:r>
            <w:r w:rsidRPr="00940792">
              <w:rPr>
                <w:rFonts w:ascii="Century" w:hAnsi="Century"/>
                <w:lang w:val="tr-TR"/>
              </w:rPr>
              <w:fldChar w:fldCharType="end"/>
            </w:r>
            <w:r w:rsidRPr="00940792">
              <w:rPr>
                <w:rFonts w:ascii="Century" w:hAnsi="Century"/>
                <w:lang w:val="tr-TR"/>
              </w:rPr>
              <w:t xml:space="preserve">; </w:t>
            </w:r>
            <w:r w:rsidRPr="00940792">
              <w:rPr>
                <w:rFonts w:ascii="Century" w:hAnsi="Century"/>
                <w:bCs w:val="0"/>
                <w:lang w:val="tr-TR"/>
              </w:rPr>
              <w:t xml:space="preserve">Direkt Primler ve Toplamdaki Payları - </w:t>
            </w:r>
            <w:r w:rsidRPr="00940792">
              <w:rPr>
                <w:rFonts w:ascii="Century" w:hAnsi="Century"/>
                <w:b w:val="0"/>
                <w:i/>
                <w:iCs/>
                <w:lang w:val="tr-TR"/>
              </w:rPr>
              <w:t>Direct Prem</w:t>
            </w:r>
            <w:r w:rsidR="00017C91">
              <w:rPr>
                <w:rFonts w:ascii="Century" w:hAnsi="Century"/>
                <w:b w:val="0"/>
                <w:i/>
                <w:iCs/>
                <w:lang w:val="tr-TR"/>
              </w:rPr>
              <w:t xml:space="preserve">ium </w:t>
            </w:r>
            <w:r w:rsidRPr="00940792">
              <w:rPr>
                <w:rFonts w:ascii="Century" w:hAnsi="Century"/>
                <w:b w:val="0"/>
                <w:i/>
                <w:iCs/>
                <w:lang w:val="tr-TR"/>
              </w:rPr>
              <w:t>and Divisions</w:t>
            </w:r>
            <w:bookmarkEnd w:id="97"/>
            <w:r w:rsidR="00A82FE2">
              <w:rPr>
                <w:rFonts w:ascii="Century" w:hAnsi="Century"/>
                <w:b w:val="0"/>
                <w:i/>
                <w:iCs/>
                <w:lang w:val="tr-TR"/>
              </w:rPr>
              <w:t xml:space="preserve"> (000 TL)</w:t>
            </w:r>
          </w:p>
          <w:tbl>
            <w:tblPr>
              <w:tblW w:w="9085" w:type="dxa"/>
              <w:tblLayout w:type="fixed"/>
              <w:tblCellMar>
                <w:left w:w="70" w:type="dxa"/>
                <w:right w:w="70" w:type="dxa"/>
              </w:tblCellMar>
              <w:tblLook w:val="0000" w:firstRow="0" w:lastRow="0" w:firstColumn="0" w:lastColumn="0" w:noHBand="0" w:noVBand="0"/>
            </w:tblPr>
            <w:tblGrid>
              <w:gridCol w:w="3451"/>
              <w:gridCol w:w="1149"/>
              <w:gridCol w:w="655"/>
              <w:gridCol w:w="1231"/>
              <w:gridCol w:w="634"/>
              <w:gridCol w:w="1275"/>
              <w:gridCol w:w="690"/>
            </w:tblGrid>
            <w:tr w:rsidR="00F01A8B" w:rsidRPr="00F01A8B">
              <w:trPr>
                <w:trHeight w:val="271"/>
              </w:trPr>
              <w:tc>
                <w:tcPr>
                  <w:tcW w:w="3451" w:type="dxa"/>
                  <w:tcBorders>
                    <w:top w:val="nil"/>
                    <w:left w:val="nil"/>
                    <w:bottom w:val="nil"/>
                    <w:right w:val="nil"/>
                  </w:tcBorders>
                  <w:shd w:val="clear" w:color="auto" w:fill="auto"/>
                  <w:noWrap/>
                  <w:vAlign w:val="bottom"/>
                </w:tcPr>
                <w:p w:rsidR="00F01A8B" w:rsidRPr="00F01A8B" w:rsidRDefault="00F01A8B" w:rsidP="00F01A8B">
                  <w:pPr>
                    <w:rPr>
                      <w:rFonts w:ascii="Century" w:hAnsi="Century" w:cs="Arial TUR"/>
                      <w:sz w:val="18"/>
                      <w:szCs w:val="18"/>
                      <w:lang w:val="tr-TR" w:eastAsia="tr-TR"/>
                    </w:rPr>
                  </w:pPr>
                </w:p>
              </w:tc>
              <w:tc>
                <w:tcPr>
                  <w:tcW w:w="1804" w:type="dxa"/>
                  <w:gridSpan w:val="2"/>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2006</w:t>
                  </w:r>
                </w:p>
              </w:tc>
              <w:tc>
                <w:tcPr>
                  <w:tcW w:w="1865" w:type="dxa"/>
                  <w:gridSpan w:val="2"/>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2007</w:t>
                  </w:r>
                </w:p>
              </w:tc>
              <w:tc>
                <w:tcPr>
                  <w:tcW w:w="1965" w:type="dxa"/>
                  <w:gridSpan w:val="2"/>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2008</w:t>
                  </w:r>
                </w:p>
              </w:tc>
            </w:tr>
            <w:tr w:rsidR="00F01A8B" w:rsidRPr="00F01A8B" w:rsidTr="00A82FE2">
              <w:trPr>
                <w:trHeight w:val="445"/>
              </w:trPr>
              <w:tc>
                <w:tcPr>
                  <w:tcW w:w="3451" w:type="dxa"/>
                  <w:tcBorders>
                    <w:top w:val="single" w:sz="4" w:space="0" w:color="auto"/>
                    <w:left w:val="nil"/>
                    <w:bottom w:val="single" w:sz="4" w:space="0" w:color="auto"/>
                    <w:right w:val="nil"/>
                  </w:tcBorders>
                  <w:shd w:val="clear" w:color="auto" w:fill="auto"/>
                  <w:noWrap/>
                  <w:vAlign w:val="center"/>
                </w:tcPr>
                <w:p w:rsidR="00F01A8B" w:rsidRPr="00F01A8B" w:rsidRDefault="00A82FE2" w:rsidP="00A82FE2">
                  <w:pPr>
                    <w:rPr>
                      <w:rFonts w:ascii="Century" w:hAnsi="Century" w:cs="Arial TUR"/>
                      <w:b/>
                      <w:bCs/>
                      <w:sz w:val="18"/>
                      <w:szCs w:val="18"/>
                      <w:lang w:val="tr-TR" w:eastAsia="tr-TR"/>
                    </w:rPr>
                  </w:pPr>
                  <w:r>
                    <w:rPr>
                      <w:rFonts w:ascii="Century" w:hAnsi="Century" w:cs="Arial TUR"/>
                      <w:b/>
                      <w:bCs/>
                      <w:sz w:val="18"/>
                      <w:szCs w:val="18"/>
                      <w:lang w:val="tr-TR" w:eastAsia="tr-TR"/>
                    </w:rPr>
                    <w:t xml:space="preserve">Branşlar </w:t>
                  </w:r>
                  <w:r w:rsidRPr="00A82FE2">
                    <w:rPr>
                      <w:rFonts w:ascii="Century" w:hAnsi="Century" w:cs="Arial TUR"/>
                      <w:bCs/>
                      <w:i/>
                      <w:sz w:val="18"/>
                      <w:szCs w:val="18"/>
                      <w:lang w:val="tr-TR" w:eastAsia="tr-TR"/>
                    </w:rPr>
                    <w:t>- Branches</w:t>
                  </w:r>
                </w:p>
              </w:tc>
              <w:tc>
                <w:tcPr>
                  <w:tcW w:w="1149" w:type="dxa"/>
                  <w:tcBorders>
                    <w:top w:val="single" w:sz="4" w:space="0" w:color="auto"/>
                    <w:left w:val="nil"/>
                    <w:bottom w:val="single" w:sz="4" w:space="0" w:color="auto"/>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 xml:space="preserve">Prim  </w:t>
                  </w:r>
                  <w:r w:rsidRPr="00F01A8B">
                    <w:rPr>
                      <w:rFonts w:ascii="Century" w:hAnsi="Century" w:cs="Arial TUR"/>
                      <w:i/>
                      <w:iCs/>
                      <w:sz w:val="18"/>
                      <w:szCs w:val="18"/>
                      <w:lang w:val="tr-TR" w:eastAsia="tr-TR"/>
                    </w:rPr>
                    <w:t>Premium</w:t>
                  </w:r>
                </w:p>
              </w:tc>
              <w:tc>
                <w:tcPr>
                  <w:tcW w:w="655" w:type="dxa"/>
                  <w:tcBorders>
                    <w:top w:val="single" w:sz="4" w:space="0" w:color="auto"/>
                    <w:left w:val="nil"/>
                    <w:bottom w:val="single" w:sz="4" w:space="0" w:color="auto"/>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w:t>
                  </w:r>
                </w:p>
              </w:tc>
              <w:tc>
                <w:tcPr>
                  <w:tcW w:w="1231" w:type="dxa"/>
                  <w:tcBorders>
                    <w:top w:val="single" w:sz="4" w:space="0" w:color="auto"/>
                    <w:left w:val="nil"/>
                    <w:bottom w:val="single" w:sz="4" w:space="0" w:color="auto"/>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 xml:space="preserve">Prim  </w:t>
                  </w:r>
                  <w:r w:rsidRPr="00F01A8B">
                    <w:rPr>
                      <w:rFonts w:ascii="Century" w:hAnsi="Century" w:cs="Arial TUR"/>
                      <w:i/>
                      <w:iCs/>
                      <w:sz w:val="18"/>
                      <w:szCs w:val="18"/>
                      <w:lang w:val="tr-TR" w:eastAsia="tr-TR"/>
                    </w:rPr>
                    <w:t>Premium</w:t>
                  </w:r>
                </w:p>
              </w:tc>
              <w:tc>
                <w:tcPr>
                  <w:tcW w:w="634" w:type="dxa"/>
                  <w:tcBorders>
                    <w:top w:val="single" w:sz="4" w:space="0" w:color="auto"/>
                    <w:left w:val="nil"/>
                    <w:bottom w:val="single" w:sz="4" w:space="0" w:color="auto"/>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w:t>
                  </w:r>
                </w:p>
              </w:tc>
              <w:tc>
                <w:tcPr>
                  <w:tcW w:w="1275" w:type="dxa"/>
                  <w:tcBorders>
                    <w:top w:val="single" w:sz="4" w:space="0" w:color="auto"/>
                    <w:left w:val="nil"/>
                    <w:bottom w:val="single" w:sz="4" w:space="0" w:color="auto"/>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 xml:space="preserve">Prim  </w:t>
                  </w:r>
                  <w:r w:rsidRPr="00F01A8B">
                    <w:rPr>
                      <w:rFonts w:ascii="Century" w:hAnsi="Century" w:cs="Arial TUR"/>
                      <w:i/>
                      <w:iCs/>
                      <w:sz w:val="18"/>
                      <w:szCs w:val="18"/>
                      <w:lang w:val="tr-TR" w:eastAsia="tr-TR"/>
                    </w:rPr>
                    <w:t>Premium</w:t>
                  </w:r>
                </w:p>
              </w:tc>
              <w:tc>
                <w:tcPr>
                  <w:tcW w:w="690" w:type="dxa"/>
                  <w:tcBorders>
                    <w:top w:val="single" w:sz="4" w:space="0" w:color="auto"/>
                    <w:left w:val="nil"/>
                    <w:bottom w:val="single" w:sz="4" w:space="0" w:color="auto"/>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w:t>
                  </w:r>
                </w:p>
              </w:tc>
            </w:tr>
            <w:tr w:rsidR="00F01A8B" w:rsidRPr="00F01A8B">
              <w:trPr>
                <w:trHeight w:val="227"/>
              </w:trPr>
              <w:tc>
                <w:tcPr>
                  <w:tcW w:w="3451" w:type="dxa"/>
                  <w:tcBorders>
                    <w:top w:val="nil"/>
                    <w:left w:val="nil"/>
                    <w:bottom w:val="nil"/>
                    <w:right w:val="nil"/>
                  </w:tcBorders>
                  <w:shd w:val="clear" w:color="auto" w:fill="auto"/>
                  <w:noWrap/>
                  <w:vAlign w:val="bottom"/>
                </w:tcPr>
                <w:p w:rsidR="00F01A8B" w:rsidRPr="00F01A8B" w:rsidRDefault="00F01A8B" w:rsidP="00F01A8B">
                  <w:pPr>
                    <w:rPr>
                      <w:rFonts w:ascii="Century" w:hAnsi="Century" w:cs="Arial TUR"/>
                      <w:b/>
                      <w:bCs/>
                      <w:sz w:val="18"/>
                      <w:szCs w:val="18"/>
                      <w:lang w:val="tr-TR" w:eastAsia="tr-TR"/>
                    </w:rPr>
                  </w:pPr>
                  <w:r w:rsidRPr="00F01A8B">
                    <w:rPr>
                      <w:rFonts w:ascii="Century" w:hAnsi="Century" w:cs="Arial TUR"/>
                      <w:b/>
                      <w:bCs/>
                      <w:sz w:val="18"/>
                      <w:szCs w:val="18"/>
                      <w:lang w:val="tr-TR" w:eastAsia="tr-TR"/>
                    </w:rPr>
                    <w:t>Hayat Dışı Toplam -</w:t>
                  </w:r>
                  <w:r w:rsidRPr="00F01A8B">
                    <w:rPr>
                      <w:rFonts w:ascii="Century" w:hAnsi="Century" w:cs="Arial TUR"/>
                      <w:i/>
                      <w:iCs/>
                      <w:sz w:val="18"/>
                      <w:szCs w:val="18"/>
                      <w:lang w:val="tr-TR" w:eastAsia="tr-TR"/>
                    </w:rPr>
                    <w:t xml:space="preserve"> Non Life Total</w:t>
                  </w:r>
                </w:p>
              </w:tc>
              <w:tc>
                <w:tcPr>
                  <w:tcW w:w="1149" w:type="dxa"/>
                  <w:tcBorders>
                    <w:top w:val="nil"/>
                    <w:left w:val="nil"/>
                    <w:bottom w:val="nil"/>
                    <w:right w:val="nil"/>
                  </w:tcBorders>
                  <w:shd w:val="clear" w:color="auto" w:fill="auto"/>
                  <w:vAlign w:val="center"/>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8.089.781</w:t>
                  </w:r>
                </w:p>
              </w:tc>
              <w:tc>
                <w:tcPr>
                  <w:tcW w:w="655" w:type="dxa"/>
                  <w:tcBorders>
                    <w:top w:val="nil"/>
                    <w:left w:val="nil"/>
                    <w:bottom w:val="nil"/>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85,38</w:t>
                  </w:r>
                </w:p>
              </w:tc>
              <w:tc>
                <w:tcPr>
                  <w:tcW w:w="1231" w:type="dxa"/>
                  <w:tcBorders>
                    <w:top w:val="nil"/>
                    <w:left w:val="nil"/>
                    <w:bottom w:val="nil"/>
                    <w:right w:val="nil"/>
                  </w:tcBorders>
                  <w:shd w:val="clear" w:color="auto" w:fill="auto"/>
                  <w:vAlign w:val="center"/>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9.370.359</w:t>
                  </w:r>
                </w:p>
              </w:tc>
              <w:tc>
                <w:tcPr>
                  <w:tcW w:w="634" w:type="dxa"/>
                  <w:tcBorders>
                    <w:top w:val="nil"/>
                    <w:left w:val="nil"/>
                    <w:bottom w:val="nil"/>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87,56</w:t>
                  </w:r>
                </w:p>
              </w:tc>
              <w:tc>
                <w:tcPr>
                  <w:tcW w:w="1275" w:type="dxa"/>
                  <w:tcBorders>
                    <w:top w:val="nil"/>
                    <w:left w:val="nil"/>
                    <w:bottom w:val="nil"/>
                    <w:right w:val="nil"/>
                  </w:tcBorders>
                  <w:shd w:val="clear" w:color="auto" w:fill="auto"/>
                  <w:vAlign w:val="center"/>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9.995.306</w:t>
                  </w:r>
                </w:p>
              </w:tc>
              <w:tc>
                <w:tcPr>
                  <w:tcW w:w="690" w:type="dxa"/>
                  <w:tcBorders>
                    <w:top w:val="nil"/>
                    <w:left w:val="nil"/>
                    <w:bottom w:val="nil"/>
                    <w:right w:val="nil"/>
                  </w:tcBorders>
                  <w:shd w:val="clear" w:color="auto" w:fill="auto"/>
                  <w:vAlign w:val="center"/>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86,47</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Hastalık / Sağlık </w:t>
                  </w:r>
                  <w:r w:rsidR="00FD3108">
                    <w:rPr>
                      <w:rFonts w:ascii="Century" w:hAnsi="Century" w:cs="Arial TUR"/>
                      <w:sz w:val="18"/>
                      <w:szCs w:val="18"/>
                      <w:lang w:val="tr-TR" w:eastAsia="tr-TR"/>
                    </w:rPr>
                    <w:t>–</w:t>
                  </w:r>
                  <w:r w:rsidRPr="00F01A8B">
                    <w:rPr>
                      <w:rFonts w:ascii="Century" w:hAnsi="Century" w:cs="Arial TUR"/>
                      <w:sz w:val="18"/>
                      <w:szCs w:val="18"/>
                      <w:lang w:val="tr-TR" w:eastAsia="tr-TR"/>
                    </w:rPr>
                    <w:t xml:space="preserve"> </w:t>
                  </w:r>
                  <w:r w:rsidRPr="00F01A8B">
                    <w:rPr>
                      <w:rFonts w:ascii="Century" w:hAnsi="Century" w:cs="Arial TUR"/>
                      <w:i/>
                      <w:iCs/>
                      <w:sz w:val="18"/>
                      <w:szCs w:val="18"/>
                      <w:lang w:val="tr-TR" w:eastAsia="tr-TR"/>
                    </w:rPr>
                    <w:t>Health</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948.629</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14,38</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1.162.983</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12,41</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1.288.068</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12,89</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Kaza </w:t>
                  </w:r>
                  <w:r w:rsidR="00FD3108">
                    <w:rPr>
                      <w:rFonts w:ascii="Century" w:hAnsi="Century" w:cs="Arial TUR"/>
                      <w:sz w:val="18"/>
                      <w:szCs w:val="18"/>
                      <w:lang w:val="tr-TR" w:eastAsia="tr-TR"/>
                    </w:rPr>
                    <w:t>–</w:t>
                  </w:r>
                  <w:r w:rsidRPr="00F01A8B">
                    <w:rPr>
                      <w:rFonts w:ascii="Century" w:hAnsi="Century" w:cs="Arial TUR"/>
                      <w:sz w:val="18"/>
                      <w:szCs w:val="18"/>
                      <w:lang w:val="tr-TR" w:eastAsia="tr-TR"/>
                    </w:rPr>
                    <w:t xml:space="preserve"> </w:t>
                  </w:r>
                  <w:r w:rsidRPr="00F01A8B">
                    <w:rPr>
                      <w:rFonts w:ascii="Century" w:hAnsi="Century" w:cs="Arial TUR"/>
                      <w:i/>
                      <w:iCs/>
                      <w:sz w:val="18"/>
                      <w:szCs w:val="18"/>
                      <w:lang w:val="tr-TR" w:eastAsia="tr-TR"/>
                    </w:rPr>
                    <w:t>Casualty</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318.806</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5,29</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428.144</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4,57</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502.671</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5,03</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Kara Araçları -</w:t>
                  </w:r>
                  <w:r w:rsidRPr="00F01A8B">
                    <w:rPr>
                      <w:rFonts w:ascii="Century" w:hAnsi="Century" w:cs="Arial TUR"/>
                      <w:i/>
                      <w:iCs/>
                      <w:sz w:val="18"/>
                      <w:szCs w:val="18"/>
                      <w:lang w:val="tr-TR" w:eastAsia="tr-TR"/>
                    </w:rPr>
                    <w:t xml:space="preserve"> Land Vehicles </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2.751.147</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39,32</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3.180.745</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33,94</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2.838.698</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28,40</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Hava Araçları - </w:t>
                  </w:r>
                  <w:r w:rsidRPr="00F01A8B">
                    <w:rPr>
                      <w:rFonts w:ascii="Century" w:hAnsi="Century" w:cs="Arial TUR"/>
                      <w:i/>
                      <w:iCs/>
                      <w:sz w:val="18"/>
                      <w:szCs w:val="18"/>
                      <w:lang w:val="tr-TR" w:eastAsia="tr-TR"/>
                    </w:rPr>
                    <w:t>Air Vehicles</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49.771</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0,30</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24.520</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0,26</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30.968</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0,31</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Su Araçları - </w:t>
                  </w:r>
                  <w:r w:rsidRPr="00F01A8B">
                    <w:rPr>
                      <w:rFonts w:ascii="Century" w:hAnsi="Century" w:cs="Arial TUR"/>
                      <w:i/>
                      <w:iCs/>
                      <w:sz w:val="18"/>
                      <w:szCs w:val="18"/>
                      <w:lang w:val="tr-TR" w:eastAsia="tr-TR"/>
                    </w:rPr>
                    <w:t>Sea Vehicles</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62.946</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0,88</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71.473</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0,76</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99.183</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0,99</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Nakliyat </w:t>
                  </w:r>
                  <w:r w:rsidR="00FD3108">
                    <w:rPr>
                      <w:rFonts w:ascii="Century" w:hAnsi="Century" w:cs="Arial TUR"/>
                      <w:i/>
                      <w:iCs/>
                      <w:sz w:val="18"/>
                      <w:szCs w:val="18"/>
                      <w:lang w:val="tr-TR" w:eastAsia="tr-TR"/>
                    </w:rPr>
                    <w:t>–</w:t>
                  </w:r>
                  <w:r w:rsidRPr="00F01A8B">
                    <w:rPr>
                      <w:rFonts w:ascii="Century" w:hAnsi="Century" w:cs="Arial TUR"/>
                      <w:i/>
                      <w:iCs/>
                      <w:sz w:val="18"/>
                      <w:szCs w:val="18"/>
                      <w:lang w:val="tr-TR" w:eastAsia="tr-TR"/>
                    </w:rPr>
                    <w:t xml:space="preserve"> Transport </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268.599</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3,47</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280.576</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2,99</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305.195</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3,05</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Yangın ve Doğal Afetler -</w:t>
                  </w:r>
                  <w:r w:rsidRPr="00F01A8B">
                    <w:rPr>
                      <w:rFonts w:ascii="Century" w:hAnsi="Century" w:cs="Arial TUR"/>
                      <w:i/>
                      <w:iCs/>
                      <w:sz w:val="18"/>
                      <w:szCs w:val="18"/>
                      <w:lang w:val="tr-TR" w:eastAsia="tr-TR"/>
                    </w:rPr>
                    <w:t xml:space="preserve"> Fire</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1.503.288</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20,28</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1.640.536</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17,51</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1.784.112</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17,85</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Genel Zararlar - </w:t>
                  </w:r>
                  <w:r w:rsidRPr="00F01A8B">
                    <w:rPr>
                      <w:rFonts w:ascii="Century" w:hAnsi="Century" w:cs="Arial TUR"/>
                      <w:i/>
                      <w:iCs/>
                      <w:sz w:val="18"/>
                      <w:szCs w:val="18"/>
                      <w:lang w:val="tr-TR" w:eastAsia="tr-TR"/>
                    </w:rPr>
                    <w:t>General Damages</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559.161</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9,02</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729.912</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7,79</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774.532</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7,75</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Kara Araçları Sor.-</w:t>
                  </w:r>
                  <w:r w:rsidRPr="00F01A8B">
                    <w:rPr>
                      <w:rFonts w:ascii="Century" w:hAnsi="Century" w:cs="Arial TUR"/>
                      <w:i/>
                      <w:iCs/>
                      <w:sz w:val="18"/>
                      <w:szCs w:val="18"/>
                      <w:lang w:val="tr-TR" w:eastAsia="tr-TR"/>
                    </w:rPr>
                    <w:t>Land Vehicles Liab.</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1.398.984</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19,50</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1.577.887</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16,84</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2.006.607</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20,08</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Hava Araçları Sor.- </w:t>
                  </w:r>
                  <w:r w:rsidRPr="00F01A8B">
                    <w:rPr>
                      <w:rFonts w:ascii="Century" w:hAnsi="Century" w:cs="Arial TUR"/>
                      <w:i/>
                      <w:iCs/>
                      <w:sz w:val="18"/>
                      <w:szCs w:val="18"/>
                      <w:lang w:val="tr-TR" w:eastAsia="tr-TR"/>
                    </w:rPr>
                    <w:t>Air Vehicles Liab.</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23.574</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0,38</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30.540</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0,33</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31.302</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0,31</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Su Araçları Sor.- </w:t>
                  </w:r>
                  <w:r w:rsidRPr="00F01A8B">
                    <w:rPr>
                      <w:rFonts w:ascii="Century" w:hAnsi="Century" w:cs="Arial TUR"/>
                      <w:i/>
                      <w:iCs/>
                      <w:sz w:val="18"/>
                      <w:szCs w:val="18"/>
                      <w:lang w:val="tr-TR" w:eastAsia="tr-TR"/>
                    </w:rPr>
                    <w:t>Sea Vehicles Liab.</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0</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0,00</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0</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0,00</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266</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0,00</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Genel Sorumluluk - </w:t>
                  </w:r>
                  <w:r w:rsidRPr="00F01A8B">
                    <w:rPr>
                      <w:rFonts w:ascii="Century" w:hAnsi="Century" w:cs="Arial TUR"/>
                      <w:i/>
                      <w:iCs/>
                      <w:sz w:val="18"/>
                      <w:szCs w:val="18"/>
                      <w:lang w:val="tr-TR" w:eastAsia="tr-TR"/>
                    </w:rPr>
                    <w:t>Public Liability</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150.933</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2,25</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181.794</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1,94</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226.190</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2,26</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Kredi </w:t>
                  </w:r>
                  <w:r w:rsidR="00BD637A">
                    <w:rPr>
                      <w:rFonts w:ascii="Century" w:hAnsi="Century" w:cs="Arial TUR"/>
                      <w:sz w:val="18"/>
                      <w:szCs w:val="18"/>
                      <w:lang w:val="tr-TR" w:eastAsia="tr-TR"/>
                    </w:rPr>
                    <w:t>–</w:t>
                  </w:r>
                  <w:r w:rsidRPr="00F01A8B">
                    <w:rPr>
                      <w:rFonts w:ascii="Century" w:hAnsi="Century" w:cs="Arial TUR"/>
                      <w:sz w:val="18"/>
                      <w:szCs w:val="18"/>
                      <w:lang w:val="tr-TR" w:eastAsia="tr-TR"/>
                    </w:rPr>
                    <w:t xml:space="preserve"> </w:t>
                  </w:r>
                  <w:r w:rsidRPr="00F01A8B">
                    <w:rPr>
                      <w:rFonts w:ascii="Century" w:hAnsi="Century" w:cs="Arial TUR"/>
                      <w:i/>
                      <w:iCs/>
                      <w:sz w:val="18"/>
                      <w:szCs w:val="18"/>
                      <w:lang w:val="tr-TR" w:eastAsia="tr-TR"/>
                    </w:rPr>
                    <w:t>Credit</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8.310</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0,16</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13.078</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0,14</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34.558</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0,35</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Emn.Suistimal - </w:t>
                  </w:r>
                  <w:r w:rsidRPr="00F01A8B">
                    <w:rPr>
                      <w:rFonts w:ascii="Century" w:hAnsi="Century" w:cs="Arial TUR"/>
                      <w:i/>
                      <w:iCs/>
                      <w:sz w:val="18"/>
                      <w:szCs w:val="18"/>
                      <w:lang w:val="tr-TR" w:eastAsia="tr-TR"/>
                    </w:rPr>
                    <w:t>Fidelity Guarantee</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0</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0,00</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0</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0,00</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464</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0,00</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Finansal Kayıplar - </w:t>
                  </w:r>
                  <w:r w:rsidRPr="00F01A8B">
                    <w:rPr>
                      <w:rFonts w:ascii="Century" w:hAnsi="Century" w:cs="Arial TUR"/>
                      <w:i/>
                      <w:iCs/>
                      <w:sz w:val="18"/>
                      <w:szCs w:val="18"/>
                      <w:lang w:val="tr-TR" w:eastAsia="tr-TR"/>
                    </w:rPr>
                    <w:t>Financial Loss</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20.480</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0,25</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20.460</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0,22</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40.080</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0,40</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sz w:val="18"/>
                      <w:szCs w:val="18"/>
                      <w:lang w:val="tr-TR" w:eastAsia="tr-TR"/>
                    </w:rPr>
                  </w:pPr>
                  <w:r w:rsidRPr="00F01A8B">
                    <w:rPr>
                      <w:rFonts w:ascii="Century" w:hAnsi="Century" w:cs="Arial TUR"/>
                      <w:sz w:val="18"/>
                      <w:szCs w:val="18"/>
                      <w:lang w:val="tr-TR" w:eastAsia="tr-TR"/>
                    </w:rPr>
                    <w:t xml:space="preserve">Hukuksal Koruma - </w:t>
                  </w:r>
                  <w:r w:rsidRPr="00F01A8B">
                    <w:rPr>
                      <w:rFonts w:ascii="Century" w:hAnsi="Century" w:cs="Arial TUR"/>
                      <w:i/>
                      <w:iCs/>
                      <w:sz w:val="18"/>
                      <w:szCs w:val="18"/>
                      <w:lang w:val="tr-TR" w:eastAsia="tr-TR"/>
                    </w:rPr>
                    <w:t>Legal Protection</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25.152</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0,34</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27.711</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0,30</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sz w:val="18"/>
                      <w:szCs w:val="18"/>
                      <w:lang w:val="tr-TR" w:eastAsia="tr-TR"/>
                    </w:rPr>
                  </w:pPr>
                  <w:r w:rsidRPr="00F01A8B">
                    <w:rPr>
                      <w:rFonts w:ascii="Century" w:hAnsi="Century" w:cs="Arial TUR"/>
                      <w:sz w:val="18"/>
                      <w:szCs w:val="18"/>
                      <w:lang w:val="tr-TR" w:eastAsia="tr-TR"/>
                    </w:rPr>
                    <w:t>32.413</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sz w:val="18"/>
                      <w:szCs w:val="18"/>
                      <w:lang w:val="tr-TR" w:eastAsia="tr-TR"/>
                    </w:rPr>
                  </w:pPr>
                  <w:r w:rsidRPr="00F01A8B">
                    <w:rPr>
                      <w:rFonts w:ascii="Century" w:hAnsi="Century" w:cs="Arial TUR"/>
                      <w:sz w:val="18"/>
                      <w:szCs w:val="18"/>
                      <w:lang w:val="tr-TR" w:eastAsia="tr-TR"/>
                    </w:rPr>
                    <w:t>0,32</w:t>
                  </w:r>
                </w:p>
              </w:tc>
            </w:tr>
            <w:tr w:rsidR="00F01A8B" w:rsidRPr="00F01A8B">
              <w:trPr>
                <w:trHeight w:val="227"/>
              </w:trPr>
              <w:tc>
                <w:tcPr>
                  <w:tcW w:w="3451" w:type="dxa"/>
                  <w:tcBorders>
                    <w:top w:val="nil"/>
                    <w:left w:val="nil"/>
                    <w:bottom w:val="nil"/>
                    <w:right w:val="nil"/>
                  </w:tcBorders>
                  <w:shd w:val="clear" w:color="auto" w:fill="auto"/>
                  <w:vAlign w:val="center"/>
                </w:tcPr>
                <w:p w:rsidR="00F01A8B" w:rsidRPr="00F01A8B" w:rsidRDefault="00F01A8B" w:rsidP="00F01A8B">
                  <w:pPr>
                    <w:rPr>
                      <w:rFonts w:ascii="Century" w:hAnsi="Century" w:cs="Arial TUR"/>
                      <w:b/>
                      <w:bCs/>
                      <w:sz w:val="18"/>
                      <w:szCs w:val="18"/>
                      <w:lang w:val="tr-TR" w:eastAsia="tr-TR"/>
                    </w:rPr>
                  </w:pPr>
                  <w:r w:rsidRPr="00F01A8B">
                    <w:rPr>
                      <w:rFonts w:ascii="Century" w:hAnsi="Century" w:cs="Arial TUR"/>
                      <w:b/>
                      <w:bCs/>
                      <w:sz w:val="18"/>
                      <w:szCs w:val="18"/>
                      <w:lang w:val="tr-TR" w:eastAsia="tr-TR"/>
                    </w:rPr>
                    <w:t xml:space="preserve">Hayat Branşı Toplam - </w:t>
                  </w:r>
                  <w:r w:rsidRPr="00F01A8B">
                    <w:rPr>
                      <w:rFonts w:ascii="Century" w:hAnsi="Century" w:cs="Arial TUR"/>
                      <w:i/>
                      <w:iCs/>
                      <w:sz w:val="18"/>
                      <w:szCs w:val="18"/>
                      <w:lang w:val="tr-TR" w:eastAsia="tr-TR"/>
                    </w:rPr>
                    <w:t>Life Total</w:t>
                  </w:r>
                </w:p>
              </w:tc>
              <w:tc>
                <w:tcPr>
                  <w:tcW w:w="1149"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1.384.749</w:t>
                  </w:r>
                </w:p>
              </w:tc>
              <w:tc>
                <w:tcPr>
                  <w:tcW w:w="655"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14,62</w:t>
                  </w:r>
                </w:p>
              </w:tc>
              <w:tc>
                <w:tcPr>
                  <w:tcW w:w="1231"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1.330.697</w:t>
                  </w:r>
                </w:p>
              </w:tc>
              <w:tc>
                <w:tcPr>
                  <w:tcW w:w="634"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12,44</w:t>
                  </w:r>
                </w:p>
              </w:tc>
              <w:tc>
                <w:tcPr>
                  <w:tcW w:w="1275" w:type="dxa"/>
                  <w:tcBorders>
                    <w:top w:val="nil"/>
                    <w:left w:val="nil"/>
                    <w:bottom w:val="nil"/>
                    <w:right w:val="nil"/>
                  </w:tcBorders>
                  <w:shd w:val="clear" w:color="auto" w:fill="auto"/>
                  <w:noWrap/>
                  <w:vAlign w:val="bottom"/>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1.564.374</w:t>
                  </w:r>
                </w:p>
              </w:tc>
              <w:tc>
                <w:tcPr>
                  <w:tcW w:w="690" w:type="dxa"/>
                  <w:tcBorders>
                    <w:top w:val="nil"/>
                    <w:left w:val="nil"/>
                    <w:bottom w:val="nil"/>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13,53</w:t>
                  </w:r>
                </w:p>
              </w:tc>
            </w:tr>
            <w:tr w:rsidR="00F01A8B" w:rsidRPr="00F01A8B">
              <w:trPr>
                <w:trHeight w:val="227"/>
              </w:trPr>
              <w:tc>
                <w:tcPr>
                  <w:tcW w:w="3451" w:type="dxa"/>
                  <w:tcBorders>
                    <w:top w:val="single" w:sz="4" w:space="0" w:color="auto"/>
                    <w:left w:val="nil"/>
                    <w:bottom w:val="double" w:sz="6" w:space="0" w:color="auto"/>
                    <w:right w:val="nil"/>
                  </w:tcBorders>
                  <w:shd w:val="clear" w:color="auto" w:fill="auto"/>
                  <w:noWrap/>
                  <w:vAlign w:val="bottom"/>
                </w:tcPr>
                <w:p w:rsidR="00F01A8B" w:rsidRPr="00F01A8B" w:rsidRDefault="00F01A8B" w:rsidP="00F01A8B">
                  <w:pPr>
                    <w:rPr>
                      <w:rFonts w:ascii="Century" w:hAnsi="Century" w:cs="Arial TUR"/>
                      <w:b/>
                      <w:bCs/>
                      <w:sz w:val="18"/>
                      <w:szCs w:val="18"/>
                      <w:lang w:val="tr-TR" w:eastAsia="tr-TR"/>
                    </w:rPr>
                  </w:pPr>
                  <w:r w:rsidRPr="00F01A8B">
                    <w:rPr>
                      <w:rFonts w:ascii="Century" w:hAnsi="Century" w:cs="Arial TUR"/>
                      <w:b/>
                      <w:bCs/>
                      <w:sz w:val="18"/>
                      <w:szCs w:val="18"/>
                      <w:lang w:val="tr-TR" w:eastAsia="tr-TR"/>
                    </w:rPr>
                    <w:t xml:space="preserve">Toplam </w:t>
                  </w:r>
                  <w:r w:rsidR="00BD637A">
                    <w:rPr>
                      <w:rFonts w:ascii="Century" w:hAnsi="Century" w:cs="Arial TUR"/>
                      <w:b/>
                      <w:bCs/>
                      <w:sz w:val="18"/>
                      <w:szCs w:val="18"/>
                      <w:lang w:val="tr-TR" w:eastAsia="tr-TR"/>
                    </w:rPr>
                    <w:t>–</w:t>
                  </w:r>
                  <w:r w:rsidRPr="00F01A8B">
                    <w:rPr>
                      <w:rFonts w:ascii="Century" w:hAnsi="Century" w:cs="Arial TUR"/>
                      <w:sz w:val="18"/>
                      <w:szCs w:val="18"/>
                      <w:lang w:val="tr-TR" w:eastAsia="tr-TR"/>
                    </w:rPr>
                    <w:t xml:space="preserve"> </w:t>
                  </w:r>
                  <w:r w:rsidRPr="00F01A8B">
                    <w:rPr>
                      <w:rFonts w:ascii="Century" w:hAnsi="Century" w:cs="Arial TUR"/>
                      <w:i/>
                      <w:iCs/>
                      <w:sz w:val="18"/>
                      <w:szCs w:val="18"/>
                      <w:lang w:val="tr-TR" w:eastAsia="tr-TR"/>
                    </w:rPr>
                    <w:t>Total</w:t>
                  </w:r>
                </w:p>
              </w:tc>
              <w:tc>
                <w:tcPr>
                  <w:tcW w:w="1149" w:type="dxa"/>
                  <w:tcBorders>
                    <w:top w:val="single" w:sz="4" w:space="0" w:color="auto"/>
                    <w:left w:val="nil"/>
                    <w:bottom w:val="double" w:sz="6" w:space="0" w:color="auto"/>
                    <w:right w:val="nil"/>
                  </w:tcBorders>
                  <w:shd w:val="clear" w:color="auto" w:fill="auto"/>
                  <w:noWrap/>
                  <w:vAlign w:val="bottom"/>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9.474.530</w:t>
                  </w:r>
                </w:p>
              </w:tc>
              <w:tc>
                <w:tcPr>
                  <w:tcW w:w="655" w:type="dxa"/>
                  <w:tcBorders>
                    <w:top w:val="single" w:sz="4" w:space="0" w:color="auto"/>
                    <w:left w:val="nil"/>
                    <w:bottom w:val="double" w:sz="6" w:space="0" w:color="auto"/>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100</w:t>
                  </w:r>
                </w:p>
              </w:tc>
              <w:tc>
                <w:tcPr>
                  <w:tcW w:w="1231" w:type="dxa"/>
                  <w:tcBorders>
                    <w:top w:val="single" w:sz="4" w:space="0" w:color="auto"/>
                    <w:left w:val="nil"/>
                    <w:bottom w:val="double" w:sz="6" w:space="0" w:color="auto"/>
                    <w:right w:val="nil"/>
                  </w:tcBorders>
                  <w:shd w:val="clear" w:color="auto" w:fill="auto"/>
                  <w:noWrap/>
                  <w:vAlign w:val="bottom"/>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10.701.056</w:t>
                  </w:r>
                </w:p>
              </w:tc>
              <w:tc>
                <w:tcPr>
                  <w:tcW w:w="634" w:type="dxa"/>
                  <w:tcBorders>
                    <w:top w:val="single" w:sz="4" w:space="0" w:color="auto"/>
                    <w:left w:val="nil"/>
                    <w:bottom w:val="double" w:sz="6" w:space="0" w:color="auto"/>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100</w:t>
                  </w:r>
                </w:p>
              </w:tc>
              <w:tc>
                <w:tcPr>
                  <w:tcW w:w="1275" w:type="dxa"/>
                  <w:tcBorders>
                    <w:top w:val="single" w:sz="4" w:space="0" w:color="auto"/>
                    <w:left w:val="nil"/>
                    <w:bottom w:val="double" w:sz="6" w:space="0" w:color="auto"/>
                    <w:right w:val="nil"/>
                  </w:tcBorders>
                  <w:shd w:val="clear" w:color="auto" w:fill="auto"/>
                  <w:noWrap/>
                  <w:vAlign w:val="bottom"/>
                </w:tcPr>
                <w:p w:rsidR="00F01A8B" w:rsidRPr="00F01A8B" w:rsidRDefault="00F01A8B" w:rsidP="00F01A8B">
                  <w:pPr>
                    <w:jc w:val="right"/>
                    <w:rPr>
                      <w:rFonts w:ascii="Century" w:hAnsi="Century" w:cs="Arial TUR"/>
                      <w:b/>
                      <w:bCs/>
                      <w:sz w:val="18"/>
                      <w:szCs w:val="18"/>
                      <w:lang w:val="tr-TR" w:eastAsia="tr-TR"/>
                    </w:rPr>
                  </w:pPr>
                  <w:r w:rsidRPr="00F01A8B">
                    <w:rPr>
                      <w:rFonts w:ascii="Century" w:hAnsi="Century" w:cs="Arial TUR"/>
                      <w:b/>
                      <w:bCs/>
                      <w:sz w:val="18"/>
                      <w:szCs w:val="18"/>
                      <w:lang w:val="tr-TR" w:eastAsia="tr-TR"/>
                    </w:rPr>
                    <w:t>11.559.680</w:t>
                  </w:r>
                </w:p>
              </w:tc>
              <w:tc>
                <w:tcPr>
                  <w:tcW w:w="690" w:type="dxa"/>
                  <w:tcBorders>
                    <w:top w:val="single" w:sz="4" w:space="0" w:color="auto"/>
                    <w:left w:val="nil"/>
                    <w:bottom w:val="double" w:sz="6" w:space="0" w:color="auto"/>
                    <w:right w:val="nil"/>
                  </w:tcBorders>
                  <w:shd w:val="clear" w:color="auto" w:fill="auto"/>
                  <w:noWrap/>
                  <w:vAlign w:val="bottom"/>
                </w:tcPr>
                <w:p w:rsidR="00F01A8B" w:rsidRPr="00F01A8B" w:rsidRDefault="00F01A8B" w:rsidP="00F01A8B">
                  <w:pPr>
                    <w:jc w:val="center"/>
                    <w:rPr>
                      <w:rFonts w:ascii="Century" w:hAnsi="Century" w:cs="Arial TUR"/>
                      <w:b/>
                      <w:bCs/>
                      <w:sz w:val="18"/>
                      <w:szCs w:val="18"/>
                      <w:lang w:val="tr-TR" w:eastAsia="tr-TR"/>
                    </w:rPr>
                  </w:pPr>
                  <w:r w:rsidRPr="00F01A8B">
                    <w:rPr>
                      <w:rFonts w:ascii="Century" w:hAnsi="Century" w:cs="Arial TUR"/>
                      <w:b/>
                      <w:bCs/>
                      <w:sz w:val="18"/>
                      <w:szCs w:val="18"/>
                      <w:lang w:val="tr-TR" w:eastAsia="tr-TR"/>
                    </w:rPr>
                    <w:t>100</w:t>
                  </w:r>
                </w:p>
              </w:tc>
            </w:tr>
          </w:tbl>
          <w:p w:rsidR="007C21D9" w:rsidRPr="006252BA" w:rsidRDefault="007C21D9" w:rsidP="00A85A84">
            <w:pPr>
              <w:rPr>
                <w:rFonts w:ascii="Century" w:hAnsi="Century"/>
                <w:highlight w:val="yellow"/>
                <w:lang w:val="tr-TR"/>
              </w:rPr>
            </w:pPr>
          </w:p>
        </w:tc>
      </w:tr>
      <w:tr w:rsidR="00D86152" w:rsidRPr="00367FA3">
        <w:trPr>
          <w:gridAfter w:val="2"/>
          <w:wAfter w:w="360" w:type="dxa"/>
          <w:trHeight w:val="2175"/>
        </w:trPr>
        <w:tc>
          <w:tcPr>
            <w:tcW w:w="4837" w:type="dxa"/>
            <w:gridSpan w:val="2"/>
          </w:tcPr>
          <w:p w:rsidR="00622E8B" w:rsidRPr="00530F37" w:rsidRDefault="008A7EA9" w:rsidP="00054169">
            <w:pPr>
              <w:jc w:val="both"/>
              <w:rPr>
                <w:rFonts w:ascii="Century" w:hAnsi="Century"/>
                <w:lang w:val="tr-TR"/>
              </w:rPr>
            </w:pPr>
            <w:r>
              <w:rPr>
                <w:rFonts w:ascii="Century" w:hAnsi="Century"/>
                <w:lang w:val="tr-TR"/>
              </w:rPr>
              <w:lastRenderedPageBreak/>
              <w:t>D</w:t>
            </w:r>
            <w:r w:rsidR="00084428" w:rsidRPr="00C31734">
              <w:rPr>
                <w:rFonts w:ascii="Century" w:hAnsi="Century"/>
                <w:lang w:val="tr-TR"/>
              </w:rPr>
              <w:t>irekt işlere ilişkin ödenen tazminatlar incelendiğinde</w:t>
            </w:r>
            <w:r>
              <w:rPr>
                <w:rFonts w:ascii="Century" w:hAnsi="Century"/>
                <w:lang w:val="tr-TR"/>
              </w:rPr>
              <w:t>, y</w:t>
            </w:r>
            <w:r w:rsidRPr="00C31734">
              <w:rPr>
                <w:rFonts w:ascii="Century" w:hAnsi="Century"/>
                <w:lang w:val="tr-TR"/>
              </w:rPr>
              <w:t xml:space="preserve">ıllar itibariyle </w:t>
            </w:r>
            <w:r>
              <w:rPr>
                <w:rFonts w:ascii="Century" w:hAnsi="Century"/>
                <w:lang w:val="tr-TR"/>
              </w:rPr>
              <w:t xml:space="preserve">değişim göstermekle beraber </w:t>
            </w:r>
            <w:r w:rsidR="00084428" w:rsidRPr="00C31734">
              <w:rPr>
                <w:rFonts w:ascii="Century" w:hAnsi="Century"/>
                <w:lang w:val="tr-TR"/>
              </w:rPr>
              <w:t>hayat branşın</w:t>
            </w:r>
            <w:r>
              <w:rPr>
                <w:rFonts w:ascii="Century" w:hAnsi="Century"/>
                <w:lang w:val="tr-TR"/>
              </w:rPr>
              <w:t>ın ödenen tazminatlar içindeki ağırlığı</w:t>
            </w:r>
            <w:r w:rsidR="00A12EE3">
              <w:rPr>
                <w:rFonts w:ascii="Century" w:hAnsi="Century"/>
                <w:lang w:val="tr-TR"/>
              </w:rPr>
              <w:t>nın</w:t>
            </w:r>
            <w:r>
              <w:rPr>
                <w:rFonts w:ascii="Century" w:hAnsi="Century"/>
                <w:lang w:val="tr-TR"/>
              </w:rPr>
              <w:t xml:space="preserve"> toplam prim üretimi içindeki ağırlığına göre daha yüksek</w:t>
            </w:r>
            <w:r w:rsidR="00A12EE3">
              <w:rPr>
                <w:rFonts w:ascii="Century" w:hAnsi="Century"/>
                <w:lang w:val="tr-TR"/>
              </w:rPr>
              <w:t xml:space="preserve"> olduğu görülmektedir. </w:t>
            </w: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D64027" w:rsidRPr="000D5517" w:rsidRDefault="00D64027" w:rsidP="00A12EE3">
            <w:pPr>
              <w:jc w:val="both"/>
              <w:rPr>
                <w:rFonts w:ascii="Century" w:hAnsi="Century"/>
                <w:color w:val="404040"/>
              </w:rPr>
            </w:pPr>
            <w:r w:rsidRPr="000D5517">
              <w:rPr>
                <w:rFonts w:ascii="Century" w:hAnsi="Century"/>
                <w:color w:val="404040"/>
              </w:rPr>
              <w:t>When the paid losses for direct businesses are analyzed it is observed that the share of the paid losses</w:t>
            </w:r>
            <w:r w:rsidR="00A12EE3" w:rsidRPr="000D5517">
              <w:rPr>
                <w:rFonts w:ascii="Century" w:hAnsi="Century"/>
                <w:color w:val="404040"/>
              </w:rPr>
              <w:t xml:space="preserve"> of life insurance</w:t>
            </w:r>
            <w:r w:rsidR="00B46DAD" w:rsidRPr="000D5517">
              <w:rPr>
                <w:rFonts w:ascii="Century" w:hAnsi="Century"/>
                <w:color w:val="404040"/>
              </w:rPr>
              <w:t xml:space="preserve"> is higher than </w:t>
            </w:r>
            <w:r w:rsidR="00A12EE3" w:rsidRPr="000D5517">
              <w:rPr>
                <w:rFonts w:ascii="Century" w:hAnsi="Century"/>
                <w:color w:val="404040"/>
              </w:rPr>
              <w:t>its</w:t>
            </w:r>
            <w:r w:rsidR="00B46DAD" w:rsidRPr="000D5517">
              <w:rPr>
                <w:rFonts w:ascii="Century" w:hAnsi="Century"/>
                <w:color w:val="404040"/>
              </w:rPr>
              <w:t xml:space="preserve"> </w:t>
            </w:r>
            <w:r w:rsidRPr="000D5517">
              <w:rPr>
                <w:rFonts w:ascii="Century" w:hAnsi="Century"/>
                <w:color w:val="404040"/>
              </w:rPr>
              <w:t xml:space="preserve"> </w:t>
            </w:r>
            <w:r w:rsidR="00B46DAD" w:rsidRPr="000D5517">
              <w:rPr>
                <w:rFonts w:ascii="Century" w:hAnsi="Century"/>
                <w:color w:val="404040"/>
              </w:rPr>
              <w:t>share of the total premium written</w:t>
            </w:r>
            <w:r w:rsidR="00A12EE3" w:rsidRPr="000D5517">
              <w:rPr>
                <w:rFonts w:ascii="Century" w:hAnsi="Century"/>
                <w:color w:val="404040"/>
              </w:rPr>
              <w:t>.</w:t>
            </w:r>
            <w:r w:rsidRPr="000D5517">
              <w:rPr>
                <w:rFonts w:ascii="Century" w:hAnsi="Century"/>
                <w:color w:val="404040"/>
              </w:rPr>
              <w:t xml:space="preserve">  </w:t>
            </w:r>
          </w:p>
          <w:p w:rsidR="00A25FEB" w:rsidRPr="00367FA3" w:rsidRDefault="00A25FEB" w:rsidP="00D64027">
            <w:pPr>
              <w:jc w:val="both"/>
              <w:rPr>
                <w:rFonts w:ascii="Century" w:hAnsi="Century"/>
                <w:highlight w:val="yellow"/>
                <w:lang w:val="tr-TR"/>
              </w:rPr>
            </w:pPr>
          </w:p>
        </w:tc>
      </w:tr>
      <w:tr w:rsidR="008C45B9" w:rsidRPr="00367FA3">
        <w:trPr>
          <w:gridAfter w:val="2"/>
          <w:wAfter w:w="360" w:type="dxa"/>
          <w:trHeight w:val="6624"/>
        </w:trPr>
        <w:tc>
          <w:tcPr>
            <w:tcW w:w="9900" w:type="dxa"/>
            <w:gridSpan w:val="9"/>
          </w:tcPr>
          <w:p w:rsidR="008C45B9" w:rsidRPr="00C31734" w:rsidRDefault="008C45B9" w:rsidP="008C45B9">
            <w:pPr>
              <w:pStyle w:val="ResimYazs"/>
              <w:rPr>
                <w:rFonts w:ascii="Century" w:hAnsi="Century"/>
                <w:b w:val="0"/>
                <w:lang w:val="tr-TR"/>
              </w:rPr>
            </w:pPr>
            <w:r w:rsidRPr="00C31734">
              <w:rPr>
                <w:rFonts w:ascii="Century" w:hAnsi="Century"/>
                <w:lang w:val="tr-TR"/>
              </w:rPr>
              <w:t xml:space="preserve">Tablo </w:t>
            </w:r>
            <w:r>
              <w:rPr>
                <w:rFonts w:ascii="Century" w:hAnsi="Century"/>
                <w:lang w:val="tr-TR"/>
              </w:rPr>
              <w:t>1.6</w:t>
            </w:r>
            <w:r w:rsidRPr="00C31734">
              <w:rPr>
                <w:rFonts w:ascii="Century" w:hAnsi="Century"/>
                <w:lang w:val="tr-TR"/>
              </w:rPr>
              <w:noBreakHyphen/>
            </w:r>
            <w:r w:rsidRPr="00C31734">
              <w:rPr>
                <w:rFonts w:ascii="Century" w:hAnsi="Century"/>
                <w:lang w:val="tr-TR"/>
              </w:rPr>
              <w:fldChar w:fldCharType="begin"/>
            </w:r>
            <w:r w:rsidRPr="00C31734">
              <w:rPr>
                <w:rFonts w:ascii="Century" w:hAnsi="Century"/>
                <w:lang w:val="tr-TR"/>
              </w:rPr>
              <w:instrText xml:space="preserve"> SEQ Tablo \* ARABIC \s 2 </w:instrText>
            </w:r>
            <w:r w:rsidRPr="00C31734">
              <w:rPr>
                <w:rFonts w:ascii="Century" w:hAnsi="Century"/>
                <w:lang w:val="tr-TR"/>
              </w:rPr>
              <w:fldChar w:fldCharType="separate"/>
            </w:r>
            <w:r w:rsidR="00E117DD">
              <w:rPr>
                <w:rFonts w:ascii="Century" w:hAnsi="Century"/>
                <w:noProof/>
                <w:lang w:val="tr-TR"/>
              </w:rPr>
              <w:t>5</w:t>
            </w:r>
            <w:r w:rsidRPr="00C31734">
              <w:rPr>
                <w:rFonts w:ascii="Century" w:hAnsi="Century"/>
                <w:lang w:val="tr-TR"/>
              </w:rPr>
              <w:fldChar w:fldCharType="end"/>
            </w:r>
            <w:r w:rsidRPr="00C31734">
              <w:rPr>
                <w:rFonts w:ascii="Century" w:hAnsi="Century"/>
                <w:lang w:val="tr-TR"/>
              </w:rPr>
              <w:t>;</w:t>
            </w:r>
            <w:r w:rsidRPr="00C31734">
              <w:rPr>
                <w:rFonts w:ascii="Century" w:hAnsi="Century"/>
                <w:bCs w:val="0"/>
                <w:lang w:val="tr-TR"/>
              </w:rPr>
              <w:t xml:space="preserve"> Direkt İşler Tazm</w:t>
            </w:r>
            <w:r w:rsidR="00017C91">
              <w:rPr>
                <w:rFonts w:ascii="Century" w:hAnsi="Century"/>
                <w:bCs w:val="0"/>
                <w:lang w:val="tr-TR"/>
              </w:rPr>
              <w:t>inatı</w:t>
            </w:r>
            <w:r w:rsidR="00BC023B">
              <w:rPr>
                <w:rFonts w:ascii="Century" w:hAnsi="Century"/>
                <w:bCs w:val="0"/>
                <w:lang w:val="tr-TR"/>
              </w:rPr>
              <w:t xml:space="preserve"> </w:t>
            </w:r>
            <w:r w:rsidRPr="00C31734">
              <w:rPr>
                <w:rFonts w:ascii="Century" w:hAnsi="Century"/>
                <w:bCs w:val="0"/>
                <w:lang w:val="tr-TR"/>
              </w:rPr>
              <w:t>-</w:t>
            </w:r>
            <w:r w:rsidR="00BC023B">
              <w:rPr>
                <w:rFonts w:ascii="Century" w:hAnsi="Century"/>
                <w:bCs w:val="0"/>
                <w:lang w:val="tr-TR"/>
              </w:rPr>
              <w:t xml:space="preserve"> </w:t>
            </w:r>
            <w:r w:rsidR="00017C91">
              <w:rPr>
                <w:rFonts w:ascii="Century" w:hAnsi="Century"/>
                <w:b w:val="0"/>
                <w:i/>
                <w:iCs/>
                <w:lang w:val="tr-TR"/>
              </w:rPr>
              <w:t xml:space="preserve">Direct Business </w:t>
            </w:r>
            <w:r w:rsidRPr="00C31734">
              <w:rPr>
                <w:rFonts w:ascii="Century" w:hAnsi="Century"/>
                <w:b w:val="0"/>
                <w:i/>
                <w:iCs/>
                <w:lang w:val="tr-TR"/>
              </w:rPr>
              <w:t>Loss Payments and Divisions</w:t>
            </w:r>
            <w:r w:rsidR="00A82FE2">
              <w:rPr>
                <w:rFonts w:ascii="Century" w:hAnsi="Century"/>
                <w:b w:val="0"/>
                <w:i/>
                <w:iCs/>
                <w:lang w:val="tr-TR"/>
              </w:rPr>
              <w:t xml:space="preserve"> (000 TL)</w:t>
            </w:r>
          </w:p>
          <w:tbl>
            <w:tblPr>
              <w:tblW w:w="9490" w:type="dxa"/>
              <w:jc w:val="center"/>
              <w:tblLayout w:type="fixed"/>
              <w:tblCellMar>
                <w:left w:w="70" w:type="dxa"/>
                <w:right w:w="70" w:type="dxa"/>
              </w:tblCellMar>
              <w:tblLook w:val="0000" w:firstRow="0" w:lastRow="0" w:firstColumn="0" w:lastColumn="0" w:noHBand="0" w:noVBand="0"/>
            </w:tblPr>
            <w:tblGrid>
              <w:gridCol w:w="3857"/>
              <w:gridCol w:w="1154"/>
              <w:gridCol w:w="650"/>
              <w:gridCol w:w="1197"/>
              <w:gridCol w:w="667"/>
              <w:gridCol w:w="1244"/>
              <w:gridCol w:w="721"/>
            </w:tblGrid>
            <w:tr w:rsidR="008C45B9" w:rsidRPr="004D11EE">
              <w:trPr>
                <w:trHeight w:val="256"/>
                <w:jc w:val="center"/>
              </w:trPr>
              <w:tc>
                <w:tcPr>
                  <w:tcW w:w="3857" w:type="dxa"/>
                  <w:tcBorders>
                    <w:top w:val="nil"/>
                    <w:left w:val="nil"/>
                    <w:bottom w:val="nil"/>
                    <w:right w:val="nil"/>
                  </w:tcBorders>
                  <w:shd w:val="clear" w:color="auto" w:fill="auto"/>
                  <w:noWrap/>
                  <w:vAlign w:val="bottom"/>
                </w:tcPr>
                <w:p w:rsidR="008C45B9" w:rsidRPr="004D11EE" w:rsidRDefault="008C45B9" w:rsidP="004E6011">
                  <w:pPr>
                    <w:rPr>
                      <w:rFonts w:ascii="Century" w:hAnsi="Century" w:cs="Arial TUR"/>
                      <w:sz w:val="20"/>
                      <w:szCs w:val="20"/>
                      <w:lang w:val="tr-TR" w:eastAsia="tr-TR"/>
                    </w:rPr>
                  </w:pPr>
                </w:p>
              </w:tc>
              <w:tc>
                <w:tcPr>
                  <w:tcW w:w="1804" w:type="dxa"/>
                  <w:gridSpan w:val="2"/>
                  <w:tcBorders>
                    <w:top w:val="nil"/>
                    <w:left w:val="nil"/>
                    <w:bottom w:val="nil"/>
                    <w:right w:val="nil"/>
                  </w:tcBorders>
                  <w:shd w:val="clear" w:color="auto" w:fill="auto"/>
                  <w:noWrap/>
                  <w:vAlign w:val="bottom"/>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2006</w:t>
                  </w:r>
                </w:p>
              </w:tc>
              <w:tc>
                <w:tcPr>
                  <w:tcW w:w="1864" w:type="dxa"/>
                  <w:gridSpan w:val="2"/>
                  <w:tcBorders>
                    <w:top w:val="nil"/>
                    <w:left w:val="nil"/>
                    <w:bottom w:val="nil"/>
                    <w:right w:val="nil"/>
                  </w:tcBorders>
                  <w:shd w:val="clear" w:color="auto" w:fill="auto"/>
                  <w:noWrap/>
                  <w:vAlign w:val="bottom"/>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2007</w:t>
                  </w:r>
                </w:p>
              </w:tc>
              <w:tc>
                <w:tcPr>
                  <w:tcW w:w="1965" w:type="dxa"/>
                  <w:gridSpan w:val="2"/>
                  <w:tcBorders>
                    <w:top w:val="nil"/>
                    <w:left w:val="nil"/>
                    <w:bottom w:val="nil"/>
                    <w:right w:val="nil"/>
                  </w:tcBorders>
                  <w:shd w:val="clear" w:color="auto" w:fill="auto"/>
                  <w:noWrap/>
                  <w:vAlign w:val="bottom"/>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2008</w:t>
                  </w:r>
                </w:p>
              </w:tc>
            </w:tr>
            <w:tr w:rsidR="008C45B9" w:rsidRPr="004D11EE" w:rsidTr="00A82FE2">
              <w:trPr>
                <w:trHeight w:val="481"/>
                <w:jc w:val="center"/>
              </w:trPr>
              <w:tc>
                <w:tcPr>
                  <w:tcW w:w="3857" w:type="dxa"/>
                  <w:tcBorders>
                    <w:top w:val="single" w:sz="4" w:space="0" w:color="auto"/>
                    <w:left w:val="nil"/>
                    <w:bottom w:val="single" w:sz="4" w:space="0" w:color="auto"/>
                    <w:right w:val="nil"/>
                  </w:tcBorders>
                  <w:shd w:val="clear" w:color="auto" w:fill="auto"/>
                  <w:noWrap/>
                  <w:vAlign w:val="center"/>
                </w:tcPr>
                <w:p w:rsidR="008C45B9" w:rsidRPr="004D11EE" w:rsidRDefault="00A82FE2" w:rsidP="00A82FE2">
                  <w:pPr>
                    <w:rPr>
                      <w:rFonts w:ascii="Century" w:hAnsi="Century" w:cs="Arial TUR"/>
                      <w:b/>
                      <w:bCs/>
                      <w:sz w:val="20"/>
                      <w:szCs w:val="20"/>
                      <w:lang w:val="tr-TR" w:eastAsia="tr-TR"/>
                    </w:rPr>
                  </w:pPr>
                  <w:r>
                    <w:rPr>
                      <w:rFonts w:ascii="Century" w:hAnsi="Century" w:cs="Arial TUR"/>
                      <w:b/>
                      <w:bCs/>
                      <w:sz w:val="20"/>
                      <w:szCs w:val="20"/>
                      <w:lang w:val="tr-TR" w:eastAsia="tr-TR"/>
                    </w:rPr>
                    <w:t xml:space="preserve">Branşlar - </w:t>
                  </w:r>
                  <w:r w:rsidRPr="00A82FE2">
                    <w:rPr>
                      <w:rFonts w:ascii="Century" w:hAnsi="Century" w:cs="Arial TUR"/>
                      <w:bCs/>
                      <w:i/>
                      <w:sz w:val="20"/>
                      <w:szCs w:val="20"/>
                      <w:lang w:val="tr-TR" w:eastAsia="tr-TR"/>
                    </w:rPr>
                    <w:t>Branches</w:t>
                  </w:r>
                </w:p>
              </w:tc>
              <w:tc>
                <w:tcPr>
                  <w:tcW w:w="1154" w:type="dxa"/>
                  <w:tcBorders>
                    <w:top w:val="single" w:sz="4" w:space="0" w:color="auto"/>
                    <w:left w:val="nil"/>
                    <w:bottom w:val="single" w:sz="4" w:space="0" w:color="auto"/>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Öd.Tazm.</w:t>
                  </w:r>
                  <w:r w:rsidRPr="004D11EE">
                    <w:rPr>
                      <w:rFonts w:ascii="Century" w:hAnsi="Century" w:cs="Arial TUR"/>
                      <w:b/>
                      <w:bCs/>
                      <w:sz w:val="20"/>
                      <w:szCs w:val="20"/>
                      <w:lang w:val="tr-TR" w:eastAsia="tr-TR"/>
                    </w:rPr>
                    <w:br/>
                  </w:r>
                  <w:r w:rsidRPr="004D11EE">
                    <w:rPr>
                      <w:rFonts w:ascii="Century" w:hAnsi="Century" w:cs="Arial TUR"/>
                      <w:i/>
                      <w:iCs/>
                      <w:sz w:val="20"/>
                      <w:szCs w:val="20"/>
                      <w:lang w:val="tr-TR" w:eastAsia="tr-TR"/>
                    </w:rPr>
                    <w:t>Paid Loss</w:t>
                  </w:r>
                </w:p>
              </w:tc>
              <w:tc>
                <w:tcPr>
                  <w:tcW w:w="650" w:type="dxa"/>
                  <w:tcBorders>
                    <w:top w:val="single" w:sz="4" w:space="0" w:color="auto"/>
                    <w:left w:val="nil"/>
                    <w:bottom w:val="single" w:sz="4" w:space="0" w:color="auto"/>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w:t>
                  </w:r>
                </w:p>
              </w:tc>
              <w:tc>
                <w:tcPr>
                  <w:tcW w:w="1197" w:type="dxa"/>
                  <w:tcBorders>
                    <w:top w:val="single" w:sz="4" w:space="0" w:color="auto"/>
                    <w:left w:val="nil"/>
                    <w:bottom w:val="single" w:sz="4" w:space="0" w:color="auto"/>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Öd.Tazm.</w:t>
                  </w:r>
                  <w:r w:rsidRPr="004D11EE">
                    <w:rPr>
                      <w:rFonts w:ascii="Century" w:hAnsi="Century" w:cs="Arial TUR"/>
                      <w:b/>
                      <w:bCs/>
                      <w:sz w:val="20"/>
                      <w:szCs w:val="20"/>
                      <w:lang w:val="tr-TR" w:eastAsia="tr-TR"/>
                    </w:rPr>
                    <w:br/>
                  </w:r>
                  <w:r w:rsidRPr="004D11EE">
                    <w:rPr>
                      <w:rFonts w:ascii="Century" w:hAnsi="Century" w:cs="Arial TUR"/>
                      <w:i/>
                      <w:iCs/>
                      <w:sz w:val="20"/>
                      <w:szCs w:val="20"/>
                      <w:lang w:val="tr-TR" w:eastAsia="tr-TR"/>
                    </w:rPr>
                    <w:t>Paid Loss</w:t>
                  </w:r>
                </w:p>
              </w:tc>
              <w:tc>
                <w:tcPr>
                  <w:tcW w:w="667" w:type="dxa"/>
                  <w:tcBorders>
                    <w:top w:val="single" w:sz="4" w:space="0" w:color="auto"/>
                    <w:left w:val="nil"/>
                    <w:bottom w:val="single" w:sz="4" w:space="0" w:color="auto"/>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w:t>
                  </w:r>
                </w:p>
              </w:tc>
              <w:tc>
                <w:tcPr>
                  <w:tcW w:w="1244" w:type="dxa"/>
                  <w:tcBorders>
                    <w:top w:val="single" w:sz="4" w:space="0" w:color="auto"/>
                    <w:left w:val="nil"/>
                    <w:bottom w:val="single" w:sz="4" w:space="0" w:color="auto"/>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Öd.Tazm.</w:t>
                  </w:r>
                  <w:r w:rsidRPr="004D11EE">
                    <w:rPr>
                      <w:rFonts w:ascii="Century" w:hAnsi="Century" w:cs="Arial TUR"/>
                      <w:b/>
                      <w:bCs/>
                      <w:sz w:val="20"/>
                      <w:szCs w:val="20"/>
                      <w:lang w:val="tr-TR" w:eastAsia="tr-TR"/>
                    </w:rPr>
                    <w:br/>
                  </w:r>
                  <w:r w:rsidRPr="004D11EE">
                    <w:rPr>
                      <w:rFonts w:ascii="Century" w:hAnsi="Century" w:cs="Arial TUR"/>
                      <w:i/>
                      <w:iCs/>
                      <w:sz w:val="20"/>
                      <w:szCs w:val="20"/>
                      <w:lang w:val="tr-TR" w:eastAsia="tr-TR"/>
                    </w:rPr>
                    <w:t>Paid Loss</w:t>
                  </w:r>
                </w:p>
              </w:tc>
              <w:tc>
                <w:tcPr>
                  <w:tcW w:w="721" w:type="dxa"/>
                  <w:tcBorders>
                    <w:top w:val="single" w:sz="4" w:space="0" w:color="auto"/>
                    <w:left w:val="nil"/>
                    <w:bottom w:val="single" w:sz="4" w:space="0" w:color="auto"/>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b/>
                      <w:bCs/>
                      <w:sz w:val="18"/>
                      <w:szCs w:val="18"/>
                      <w:lang w:val="tr-TR" w:eastAsia="tr-TR"/>
                    </w:rPr>
                  </w:pPr>
                  <w:r w:rsidRPr="004D11EE">
                    <w:rPr>
                      <w:rFonts w:ascii="Century" w:hAnsi="Century" w:cs="Arial TUR"/>
                      <w:b/>
                      <w:bCs/>
                      <w:sz w:val="18"/>
                      <w:szCs w:val="18"/>
                      <w:lang w:val="tr-TR" w:eastAsia="tr-TR"/>
                    </w:rPr>
                    <w:t>Hayat Dışı Toplam-</w:t>
                  </w:r>
                  <w:r w:rsidRPr="004D11EE">
                    <w:rPr>
                      <w:rFonts w:ascii="Century" w:hAnsi="Century" w:cs="Arial TUR"/>
                      <w:i/>
                      <w:iCs/>
                      <w:sz w:val="18"/>
                      <w:szCs w:val="18"/>
                      <w:lang w:val="tr-TR" w:eastAsia="tr-TR"/>
                    </w:rPr>
                    <w:t>Non Life Total</w:t>
                  </w:r>
                </w:p>
              </w:tc>
              <w:tc>
                <w:tcPr>
                  <w:tcW w:w="1154" w:type="dxa"/>
                  <w:tcBorders>
                    <w:top w:val="nil"/>
                    <w:left w:val="nil"/>
                    <w:bottom w:val="nil"/>
                    <w:right w:val="nil"/>
                  </w:tcBorders>
                  <w:shd w:val="clear" w:color="auto" w:fill="auto"/>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4.618.683</w:t>
                  </w:r>
                </w:p>
              </w:tc>
              <w:tc>
                <w:tcPr>
                  <w:tcW w:w="650" w:type="dxa"/>
                  <w:tcBorders>
                    <w:top w:val="nil"/>
                    <w:left w:val="nil"/>
                    <w:bottom w:val="nil"/>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75,72</w:t>
                  </w:r>
                </w:p>
              </w:tc>
              <w:tc>
                <w:tcPr>
                  <w:tcW w:w="1197" w:type="dxa"/>
                  <w:tcBorders>
                    <w:top w:val="nil"/>
                    <w:left w:val="nil"/>
                    <w:bottom w:val="nil"/>
                    <w:right w:val="nil"/>
                  </w:tcBorders>
                  <w:shd w:val="clear" w:color="auto" w:fill="auto"/>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5.196.806</w:t>
                  </w:r>
                </w:p>
              </w:tc>
              <w:tc>
                <w:tcPr>
                  <w:tcW w:w="667" w:type="dxa"/>
                  <w:tcBorders>
                    <w:top w:val="nil"/>
                    <w:left w:val="nil"/>
                    <w:bottom w:val="nil"/>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83,61</w:t>
                  </w:r>
                </w:p>
              </w:tc>
              <w:tc>
                <w:tcPr>
                  <w:tcW w:w="1244" w:type="dxa"/>
                  <w:tcBorders>
                    <w:top w:val="nil"/>
                    <w:left w:val="nil"/>
                    <w:bottom w:val="nil"/>
                    <w:right w:val="nil"/>
                  </w:tcBorders>
                  <w:shd w:val="clear" w:color="auto" w:fill="auto"/>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5.656.493</w:t>
                  </w:r>
                </w:p>
              </w:tc>
              <w:tc>
                <w:tcPr>
                  <w:tcW w:w="721" w:type="dxa"/>
                  <w:tcBorders>
                    <w:top w:val="nil"/>
                    <w:left w:val="nil"/>
                    <w:bottom w:val="nil"/>
                    <w:right w:val="nil"/>
                  </w:tcBorders>
                  <w:shd w:val="clear" w:color="auto" w:fill="auto"/>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82,02</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Hastalık / Sağlık </w:t>
                  </w:r>
                  <w:r w:rsidR="00017C91">
                    <w:rPr>
                      <w:rFonts w:ascii="Century" w:hAnsi="Century" w:cs="Arial TUR"/>
                      <w:sz w:val="18"/>
                      <w:szCs w:val="18"/>
                      <w:lang w:val="tr-TR" w:eastAsia="tr-TR"/>
                    </w:rPr>
                    <w:t>–</w:t>
                  </w:r>
                  <w:r w:rsidRPr="004D11EE">
                    <w:rPr>
                      <w:rFonts w:ascii="Century" w:hAnsi="Century" w:cs="Arial TUR"/>
                      <w:sz w:val="18"/>
                      <w:szCs w:val="18"/>
                      <w:lang w:val="tr-TR" w:eastAsia="tr-TR"/>
                    </w:rPr>
                    <w:t xml:space="preserve"> </w:t>
                  </w:r>
                  <w:r w:rsidRPr="004D11EE">
                    <w:rPr>
                      <w:rFonts w:ascii="Century" w:hAnsi="Century" w:cs="Arial TUR"/>
                      <w:i/>
                      <w:iCs/>
                      <w:sz w:val="18"/>
                      <w:szCs w:val="18"/>
                      <w:lang w:val="tr-TR" w:eastAsia="tr-TR"/>
                    </w:rPr>
                    <w:t>Health</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716.757</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15,52</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841.755</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16,20</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974.553</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17,23</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Kaza </w:t>
                  </w:r>
                  <w:r w:rsidR="00017C91">
                    <w:rPr>
                      <w:rFonts w:ascii="Century" w:hAnsi="Century" w:cs="Arial TUR"/>
                      <w:sz w:val="18"/>
                      <w:szCs w:val="18"/>
                      <w:lang w:val="tr-TR" w:eastAsia="tr-TR"/>
                    </w:rPr>
                    <w:t>–</w:t>
                  </w:r>
                  <w:r w:rsidRPr="004D11EE">
                    <w:rPr>
                      <w:rFonts w:ascii="Century" w:hAnsi="Century" w:cs="Arial TUR"/>
                      <w:sz w:val="18"/>
                      <w:szCs w:val="18"/>
                      <w:lang w:val="tr-TR" w:eastAsia="tr-TR"/>
                    </w:rPr>
                    <w:t xml:space="preserve"> </w:t>
                  </w:r>
                  <w:r w:rsidRPr="004D11EE">
                    <w:rPr>
                      <w:rFonts w:ascii="Century" w:hAnsi="Century" w:cs="Arial TUR"/>
                      <w:i/>
                      <w:iCs/>
                      <w:sz w:val="18"/>
                      <w:szCs w:val="18"/>
                      <w:lang w:val="tr-TR" w:eastAsia="tr-TR"/>
                    </w:rPr>
                    <w:t>Casualty</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45.708</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0,99</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63.576</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1,22</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69.174</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1,22</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Kara Araçları -</w:t>
                  </w:r>
                  <w:r w:rsidRPr="004D11EE">
                    <w:rPr>
                      <w:rFonts w:ascii="Century" w:hAnsi="Century" w:cs="Arial TUR"/>
                      <w:i/>
                      <w:iCs/>
                      <w:sz w:val="18"/>
                      <w:szCs w:val="18"/>
                      <w:lang w:val="tr-TR" w:eastAsia="tr-TR"/>
                    </w:rPr>
                    <w:t xml:space="preserve"> Land Vehicles </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2.108.322</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45,65</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2.169.669</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41,75</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2.267.123</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40,08</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Hava Araçları - </w:t>
                  </w:r>
                  <w:r w:rsidRPr="004D11EE">
                    <w:rPr>
                      <w:rFonts w:ascii="Century" w:hAnsi="Century" w:cs="Arial TUR"/>
                      <w:i/>
                      <w:iCs/>
                      <w:sz w:val="18"/>
                      <w:szCs w:val="18"/>
                      <w:lang w:val="tr-TR" w:eastAsia="tr-TR"/>
                    </w:rPr>
                    <w:t>Air Vehicles</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4.274</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0,09</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1.437</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0,03</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2.153</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0,04</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Su Araçları - </w:t>
                  </w:r>
                  <w:r w:rsidRPr="004D11EE">
                    <w:rPr>
                      <w:rFonts w:ascii="Century" w:hAnsi="Century" w:cs="Arial TUR"/>
                      <w:i/>
                      <w:iCs/>
                      <w:sz w:val="18"/>
                      <w:szCs w:val="18"/>
                      <w:lang w:val="tr-TR" w:eastAsia="tr-TR"/>
                    </w:rPr>
                    <w:t>Sea Vehicles</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21.192</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0,46</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29.705</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0,57</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33.928</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0,60</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Nakliyat </w:t>
                  </w:r>
                  <w:r w:rsidRPr="004D11EE">
                    <w:rPr>
                      <w:rFonts w:ascii="Century" w:hAnsi="Century" w:cs="Arial TUR"/>
                      <w:i/>
                      <w:iCs/>
                      <w:sz w:val="18"/>
                      <w:szCs w:val="18"/>
                      <w:lang w:val="tr-TR" w:eastAsia="tr-TR"/>
                    </w:rPr>
                    <w:t xml:space="preserve">- Transport </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97.543</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2,11</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86.395</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1,66</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118.353</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2,09</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Yangın ve Doğal Afetler </w:t>
                  </w:r>
                  <w:r w:rsidR="00017C91">
                    <w:rPr>
                      <w:rFonts w:ascii="Century" w:hAnsi="Century" w:cs="Arial TUR"/>
                      <w:sz w:val="18"/>
                      <w:szCs w:val="18"/>
                      <w:lang w:val="tr-TR" w:eastAsia="tr-TR"/>
                    </w:rPr>
                    <w:t>–</w:t>
                  </w:r>
                  <w:r w:rsidRPr="004D11EE">
                    <w:rPr>
                      <w:rFonts w:ascii="Century" w:hAnsi="Century" w:cs="Arial TUR"/>
                      <w:i/>
                      <w:iCs/>
                      <w:sz w:val="18"/>
                      <w:szCs w:val="18"/>
                      <w:lang w:val="tr-TR" w:eastAsia="tr-TR"/>
                    </w:rPr>
                    <w:t xml:space="preserve"> Fire</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444.977</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9,63</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575.034</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11,07</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457.638</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8,09</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Genel Zararlar - </w:t>
                  </w:r>
                  <w:r w:rsidRPr="004D11EE">
                    <w:rPr>
                      <w:rFonts w:ascii="Century" w:hAnsi="Century" w:cs="Arial TUR"/>
                      <w:i/>
                      <w:iCs/>
                      <w:sz w:val="18"/>
                      <w:szCs w:val="18"/>
                      <w:lang w:val="tr-TR" w:eastAsia="tr-TR"/>
                    </w:rPr>
                    <w:t>General Damages</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248.222</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5,37</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284.368</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5,47</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299.317</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5,29</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Kara Araçları Sor.- </w:t>
                  </w:r>
                  <w:r w:rsidRPr="004D11EE">
                    <w:rPr>
                      <w:rFonts w:ascii="Century" w:hAnsi="Century" w:cs="Arial TUR"/>
                      <w:i/>
                      <w:iCs/>
                      <w:sz w:val="18"/>
                      <w:szCs w:val="18"/>
                      <w:lang w:val="tr-TR" w:eastAsia="tr-TR"/>
                    </w:rPr>
                    <w:t>Land Vehicles Liability</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892.468</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19,32</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1.099.180</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21,15</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1.372.067</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24,26</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Hava Araçları Sor.- </w:t>
                  </w:r>
                  <w:r w:rsidRPr="004D11EE">
                    <w:rPr>
                      <w:rFonts w:ascii="Century" w:hAnsi="Century" w:cs="Arial TUR"/>
                      <w:i/>
                      <w:iCs/>
                      <w:sz w:val="18"/>
                      <w:szCs w:val="18"/>
                      <w:lang w:val="tr-TR" w:eastAsia="tr-TR"/>
                    </w:rPr>
                    <w:t>Air Vehicles Liability</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1.077</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0,02</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1.106</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0,02</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9.719</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0,17</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Genel Sorumluluk - </w:t>
                  </w:r>
                  <w:r w:rsidRPr="004D11EE">
                    <w:rPr>
                      <w:rFonts w:ascii="Century" w:hAnsi="Century" w:cs="Arial TUR"/>
                      <w:i/>
                      <w:iCs/>
                      <w:sz w:val="18"/>
                      <w:szCs w:val="18"/>
                      <w:lang w:val="tr-TR" w:eastAsia="tr-TR"/>
                    </w:rPr>
                    <w:t>Public Liability</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29.358</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0,64</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31.668</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0,61</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36.491</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0,65</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Kredi </w:t>
                  </w:r>
                  <w:r w:rsidR="00D515D6">
                    <w:rPr>
                      <w:rFonts w:ascii="Century" w:hAnsi="Century" w:cs="Arial TUR"/>
                      <w:sz w:val="18"/>
                      <w:szCs w:val="18"/>
                      <w:lang w:val="tr-TR" w:eastAsia="tr-TR"/>
                    </w:rPr>
                    <w:t>–</w:t>
                  </w:r>
                  <w:r w:rsidRPr="004D11EE">
                    <w:rPr>
                      <w:rFonts w:ascii="Century" w:hAnsi="Century" w:cs="Arial TUR"/>
                      <w:sz w:val="18"/>
                      <w:szCs w:val="18"/>
                      <w:lang w:val="tr-TR" w:eastAsia="tr-TR"/>
                    </w:rPr>
                    <w:t xml:space="preserve"> </w:t>
                  </w:r>
                  <w:r w:rsidRPr="004D11EE">
                    <w:rPr>
                      <w:rFonts w:ascii="Century" w:hAnsi="Century" w:cs="Arial TUR"/>
                      <w:i/>
                      <w:iCs/>
                      <w:sz w:val="18"/>
                      <w:szCs w:val="18"/>
                      <w:lang w:val="tr-TR" w:eastAsia="tr-TR"/>
                    </w:rPr>
                    <w:t>Credit</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2.739</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0,06</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3.982</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0,08</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7.615</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0,13</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Emniyeti Suistimal - </w:t>
                  </w:r>
                  <w:r w:rsidRPr="004D11EE">
                    <w:rPr>
                      <w:rFonts w:ascii="Century" w:hAnsi="Century" w:cs="Arial TUR"/>
                      <w:i/>
                      <w:iCs/>
                      <w:sz w:val="18"/>
                      <w:szCs w:val="18"/>
                      <w:lang w:val="tr-TR" w:eastAsia="tr-TR"/>
                    </w:rPr>
                    <w:t>Fidelity Guarantee</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0</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0,00</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0</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0,00</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459</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0,01</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Finansal Kayıplar - </w:t>
                  </w:r>
                  <w:r w:rsidRPr="004D11EE">
                    <w:rPr>
                      <w:rFonts w:ascii="Century" w:hAnsi="Century" w:cs="Arial TUR"/>
                      <w:i/>
                      <w:iCs/>
                      <w:sz w:val="18"/>
                      <w:szCs w:val="18"/>
                      <w:lang w:val="tr-TR" w:eastAsia="tr-TR"/>
                    </w:rPr>
                    <w:t>Financial Loss</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4.388</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0,10</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8.807</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0,17</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7.728</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0,14</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sz w:val="18"/>
                      <w:szCs w:val="18"/>
                      <w:lang w:val="tr-TR" w:eastAsia="tr-TR"/>
                    </w:rPr>
                  </w:pPr>
                  <w:r w:rsidRPr="004D11EE">
                    <w:rPr>
                      <w:rFonts w:ascii="Century" w:hAnsi="Century" w:cs="Arial TUR"/>
                      <w:sz w:val="18"/>
                      <w:szCs w:val="18"/>
                      <w:lang w:val="tr-TR" w:eastAsia="tr-TR"/>
                    </w:rPr>
                    <w:t xml:space="preserve">Hukuksal Koruma - </w:t>
                  </w:r>
                  <w:r w:rsidRPr="004D11EE">
                    <w:rPr>
                      <w:rFonts w:ascii="Century" w:hAnsi="Century" w:cs="Arial TUR"/>
                      <w:i/>
                      <w:iCs/>
                      <w:sz w:val="18"/>
                      <w:szCs w:val="18"/>
                      <w:lang w:val="tr-TR" w:eastAsia="tr-TR"/>
                    </w:rPr>
                    <w:t>Legal Protection</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1.660</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0,04</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125</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0,00</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sz w:val="20"/>
                      <w:szCs w:val="20"/>
                      <w:lang w:val="tr-TR" w:eastAsia="tr-TR"/>
                    </w:rPr>
                  </w:pPr>
                  <w:r w:rsidRPr="004D11EE">
                    <w:rPr>
                      <w:rFonts w:ascii="Century" w:hAnsi="Century" w:cs="Arial TUR"/>
                      <w:sz w:val="20"/>
                      <w:szCs w:val="20"/>
                      <w:lang w:val="tr-TR" w:eastAsia="tr-TR"/>
                    </w:rPr>
                    <w:t>177</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sz w:val="20"/>
                      <w:szCs w:val="20"/>
                      <w:lang w:val="tr-TR" w:eastAsia="tr-TR"/>
                    </w:rPr>
                  </w:pPr>
                  <w:r w:rsidRPr="004D11EE">
                    <w:rPr>
                      <w:rFonts w:ascii="Century" w:hAnsi="Century" w:cs="Arial TUR"/>
                      <w:sz w:val="20"/>
                      <w:szCs w:val="20"/>
                      <w:lang w:val="tr-TR" w:eastAsia="tr-TR"/>
                    </w:rPr>
                    <w:t>0,00</w:t>
                  </w:r>
                </w:p>
              </w:tc>
            </w:tr>
            <w:tr w:rsidR="008C45B9" w:rsidRPr="004D11EE">
              <w:trPr>
                <w:trHeight w:val="284"/>
                <w:jc w:val="center"/>
              </w:trPr>
              <w:tc>
                <w:tcPr>
                  <w:tcW w:w="3857" w:type="dxa"/>
                  <w:tcBorders>
                    <w:top w:val="nil"/>
                    <w:left w:val="nil"/>
                    <w:bottom w:val="nil"/>
                    <w:right w:val="nil"/>
                  </w:tcBorders>
                  <w:shd w:val="clear" w:color="auto" w:fill="auto"/>
                  <w:vAlign w:val="center"/>
                </w:tcPr>
                <w:p w:rsidR="008C45B9" w:rsidRPr="004D11EE" w:rsidRDefault="008C45B9" w:rsidP="004E6011">
                  <w:pPr>
                    <w:rPr>
                      <w:rFonts w:ascii="Century" w:hAnsi="Century" w:cs="Arial TUR"/>
                      <w:b/>
                      <w:bCs/>
                      <w:sz w:val="18"/>
                      <w:szCs w:val="18"/>
                      <w:lang w:val="tr-TR" w:eastAsia="tr-TR"/>
                    </w:rPr>
                  </w:pPr>
                  <w:r w:rsidRPr="004D11EE">
                    <w:rPr>
                      <w:rFonts w:ascii="Century" w:hAnsi="Century" w:cs="Arial TUR"/>
                      <w:b/>
                      <w:bCs/>
                      <w:sz w:val="18"/>
                      <w:szCs w:val="18"/>
                      <w:lang w:val="tr-TR" w:eastAsia="tr-TR"/>
                    </w:rPr>
                    <w:t xml:space="preserve">Hayat Toplam - </w:t>
                  </w:r>
                  <w:r w:rsidRPr="004D11EE">
                    <w:rPr>
                      <w:rFonts w:ascii="Century" w:hAnsi="Century" w:cs="Arial TUR"/>
                      <w:i/>
                      <w:iCs/>
                      <w:sz w:val="18"/>
                      <w:szCs w:val="18"/>
                      <w:lang w:val="tr-TR" w:eastAsia="tr-TR"/>
                    </w:rPr>
                    <w:t>Life Total</w:t>
                  </w:r>
                </w:p>
              </w:tc>
              <w:tc>
                <w:tcPr>
                  <w:tcW w:w="115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1.481.062</w:t>
                  </w:r>
                </w:p>
              </w:tc>
              <w:tc>
                <w:tcPr>
                  <w:tcW w:w="650"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24,28</w:t>
                  </w:r>
                </w:p>
              </w:tc>
              <w:tc>
                <w:tcPr>
                  <w:tcW w:w="1197"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1.018.976</w:t>
                  </w:r>
                </w:p>
              </w:tc>
              <w:tc>
                <w:tcPr>
                  <w:tcW w:w="667"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16,39</w:t>
                  </w:r>
                </w:p>
              </w:tc>
              <w:tc>
                <w:tcPr>
                  <w:tcW w:w="1244" w:type="dxa"/>
                  <w:tcBorders>
                    <w:top w:val="nil"/>
                    <w:left w:val="nil"/>
                    <w:bottom w:val="nil"/>
                    <w:right w:val="nil"/>
                  </w:tcBorders>
                  <w:shd w:val="clear" w:color="auto" w:fill="auto"/>
                  <w:noWrap/>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1.240.311</w:t>
                  </w:r>
                </w:p>
              </w:tc>
              <w:tc>
                <w:tcPr>
                  <w:tcW w:w="721" w:type="dxa"/>
                  <w:tcBorders>
                    <w:top w:val="nil"/>
                    <w:left w:val="nil"/>
                    <w:bottom w:val="nil"/>
                    <w:right w:val="nil"/>
                  </w:tcBorders>
                  <w:shd w:val="clear" w:color="auto" w:fill="auto"/>
                  <w:noWrap/>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17,98</w:t>
                  </w:r>
                </w:p>
              </w:tc>
            </w:tr>
            <w:tr w:rsidR="008C45B9" w:rsidRPr="004D11EE">
              <w:trPr>
                <w:trHeight w:val="284"/>
                <w:jc w:val="center"/>
              </w:trPr>
              <w:tc>
                <w:tcPr>
                  <w:tcW w:w="3857" w:type="dxa"/>
                  <w:tcBorders>
                    <w:top w:val="single" w:sz="4" w:space="0" w:color="auto"/>
                    <w:left w:val="nil"/>
                    <w:bottom w:val="double" w:sz="6" w:space="0" w:color="auto"/>
                    <w:right w:val="nil"/>
                  </w:tcBorders>
                  <w:shd w:val="clear" w:color="auto" w:fill="auto"/>
                  <w:vAlign w:val="center"/>
                </w:tcPr>
                <w:p w:rsidR="008C45B9" w:rsidRPr="004D11EE" w:rsidRDefault="008C45B9" w:rsidP="004E6011">
                  <w:pPr>
                    <w:rPr>
                      <w:rFonts w:ascii="Century" w:hAnsi="Century" w:cs="Arial TUR"/>
                      <w:b/>
                      <w:bCs/>
                      <w:sz w:val="18"/>
                      <w:szCs w:val="18"/>
                      <w:lang w:val="tr-TR" w:eastAsia="tr-TR"/>
                    </w:rPr>
                  </w:pPr>
                  <w:r w:rsidRPr="004D11EE">
                    <w:rPr>
                      <w:rFonts w:ascii="Century" w:hAnsi="Century" w:cs="Arial TUR"/>
                      <w:b/>
                      <w:bCs/>
                      <w:sz w:val="18"/>
                      <w:szCs w:val="18"/>
                      <w:lang w:val="tr-TR" w:eastAsia="tr-TR"/>
                    </w:rPr>
                    <w:t xml:space="preserve">Toplam </w:t>
                  </w:r>
                  <w:r w:rsidR="00D515D6">
                    <w:rPr>
                      <w:rFonts w:ascii="Century" w:hAnsi="Century" w:cs="Arial TUR"/>
                      <w:b/>
                      <w:bCs/>
                      <w:sz w:val="18"/>
                      <w:szCs w:val="18"/>
                      <w:lang w:val="tr-TR" w:eastAsia="tr-TR"/>
                    </w:rPr>
                    <w:t>–</w:t>
                  </w:r>
                  <w:r w:rsidRPr="004D11EE">
                    <w:rPr>
                      <w:rFonts w:ascii="Century" w:hAnsi="Century" w:cs="Arial TUR"/>
                      <w:b/>
                      <w:bCs/>
                      <w:sz w:val="18"/>
                      <w:szCs w:val="18"/>
                      <w:lang w:val="tr-TR" w:eastAsia="tr-TR"/>
                    </w:rPr>
                    <w:t xml:space="preserve"> </w:t>
                  </w:r>
                  <w:r w:rsidRPr="004D11EE">
                    <w:rPr>
                      <w:rFonts w:ascii="Century" w:hAnsi="Century" w:cs="Arial TUR"/>
                      <w:i/>
                      <w:iCs/>
                      <w:sz w:val="18"/>
                      <w:szCs w:val="18"/>
                      <w:lang w:val="tr-TR" w:eastAsia="tr-TR"/>
                    </w:rPr>
                    <w:t>Total</w:t>
                  </w:r>
                </w:p>
              </w:tc>
              <w:tc>
                <w:tcPr>
                  <w:tcW w:w="1154" w:type="dxa"/>
                  <w:tcBorders>
                    <w:top w:val="single" w:sz="4" w:space="0" w:color="auto"/>
                    <w:left w:val="nil"/>
                    <w:bottom w:val="double" w:sz="6" w:space="0" w:color="auto"/>
                    <w:right w:val="nil"/>
                  </w:tcBorders>
                  <w:shd w:val="clear" w:color="auto" w:fill="auto"/>
                  <w:noWrap/>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6.099.744</w:t>
                  </w:r>
                </w:p>
              </w:tc>
              <w:tc>
                <w:tcPr>
                  <w:tcW w:w="650" w:type="dxa"/>
                  <w:tcBorders>
                    <w:top w:val="single" w:sz="4" w:space="0" w:color="auto"/>
                    <w:left w:val="nil"/>
                    <w:bottom w:val="double" w:sz="6" w:space="0" w:color="auto"/>
                    <w:right w:val="nil"/>
                  </w:tcBorders>
                  <w:shd w:val="clear" w:color="auto" w:fill="auto"/>
                  <w:noWrap/>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100</w:t>
                  </w:r>
                </w:p>
              </w:tc>
              <w:tc>
                <w:tcPr>
                  <w:tcW w:w="1197" w:type="dxa"/>
                  <w:tcBorders>
                    <w:top w:val="single" w:sz="4" w:space="0" w:color="auto"/>
                    <w:left w:val="nil"/>
                    <w:bottom w:val="double" w:sz="6" w:space="0" w:color="auto"/>
                    <w:right w:val="nil"/>
                  </w:tcBorders>
                  <w:shd w:val="clear" w:color="auto" w:fill="auto"/>
                  <w:noWrap/>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6.215.782</w:t>
                  </w:r>
                </w:p>
              </w:tc>
              <w:tc>
                <w:tcPr>
                  <w:tcW w:w="667" w:type="dxa"/>
                  <w:tcBorders>
                    <w:top w:val="single" w:sz="4" w:space="0" w:color="auto"/>
                    <w:left w:val="nil"/>
                    <w:bottom w:val="double" w:sz="6" w:space="0" w:color="auto"/>
                    <w:right w:val="nil"/>
                  </w:tcBorders>
                  <w:shd w:val="clear" w:color="auto" w:fill="auto"/>
                  <w:noWrap/>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100</w:t>
                  </w:r>
                </w:p>
              </w:tc>
              <w:tc>
                <w:tcPr>
                  <w:tcW w:w="1244" w:type="dxa"/>
                  <w:tcBorders>
                    <w:top w:val="single" w:sz="4" w:space="0" w:color="auto"/>
                    <w:left w:val="nil"/>
                    <w:bottom w:val="double" w:sz="6" w:space="0" w:color="auto"/>
                    <w:right w:val="nil"/>
                  </w:tcBorders>
                  <w:shd w:val="clear" w:color="auto" w:fill="auto"/>
                  <w:noWrap/>
                  <w:vAlign w:val="center"/>
                </w:tcPr>
                <w:p w:rsidR="008C45B9" w:rsidRPr="004D11EE" w:rsidRDefault="008C45B9" w:rsidP="004E6011">
                  <w:pPr>
                    <w:jc w:val="right"/>
                    <w:rPr>
                      <w:rFonts w:ascii="Century" w:hAnsi="Century" w:cs="Arial TUR"/>
                      <w:b/>
                      <w:bCs/>
                      <w:sz w:val="20"/>
                      <w:szCs w:val="20"/>
                      <w:lang w:val="tr-TR" w:eastAsia="tr-TR"/>
                    </w:rPr>
                  </w:pPr>
                  <w:r w:rsidRPr="004D11EE">
                    <w:rPr>
                      <w:rFonts w:ascii="Century" w:hAnsi="Century" w:cs="Arial TUR"/>
                      <w:b/>
                      <w:bCs/>
                      <w:sz w:val="20"/>
                      <w:szCs w:val="20"/>
                      <w:lang w:val="tr-TR" w:eastAsia="tr-TR"/>
                    </w:rPr>
                    <w:t>6.896.804</w:t>
                  </w:r>
                </w:p>
              </w:tc>
              <w:tc>
                <w:tcPr>
                  <w:tcW w:w="721" w:type="dxa"/>
                  <w:tcBorders>
                    <w:top w:val="single" w:sz="4" w:space="0" w:color="auto"/>
                    <w:left w:val="nil"/>
                    <w:bottom w:val="double" w:sz="6" w:space="0" w:color="auto"/>
                    <w:right w:val="nil"/>
                  </w:tcBorders>
                  <w:shd w:val="clear" w:color="auto" w:fill="auto"/>
                  <w:noWrap/>
                  <w:vAlign w:val="center"/>
                </w:tcPr>
                <w:p w:rsidR="008C45B9" w:rsidRPr="004D11EE" w:rsidRDefault="008C45B9" w:rsidP="004E6011">
                  <w:pPr>
                    <w:jc w:val="center"/>
                    <w:rPr>
                      <w:rFonts w:ascii="Century" w:hAnsi="Century" w:cs="Arial TUR"/>
                      <w:b/>
                      <w:bCs/>
                      <w:sz w:val="20"/>
                      <w:szCs w:val="20"/>
                      <w:lang w:val="tr-TR" w:eastAsia="tr-TR"/>
                    </w:rPr>
                  </w:pPr>
                  <w:r w:rsidRPr="004D11EE">
                    <w:rPr>
                      <w:rFonts w:ascii="Century" w:hAnsi="Century" w:cs="Arial TUR"/>
                      <w:b/>
                      <w:bCs/>
                      <w:sz w:val="20"/>
                      <w:szCs w:val="20"/>
                      <w:lang w:val="tr-TR" w:eastAsia="tr-TR"/>
                    </w:rPr>
                    <w:t>100</w:t>
                  </w:r>
                </w:p>
              </w:tc>
            </w:tr>
          </w:tbl>
          <w:p w:rsidR="008C45B9" w:rsidRPr="00B91D23" w:rsidRDefault="008C45B9" w:rsidP="00054169">
            <w:pPr>
              <w:jc w:val="both"/>
              <w:rPr>
                <w:rFonts w:ascii="Century" w:hAnsi="Century"/>
                <w:color w:val="404040"/>
                <w:highlight w:val="yellow"/>
              </w:rPr>
            </w:pPr>
          </w:p>
        </w:tc>
      </w:tr>
      <w:tr w:rsidR="008C45B9" w:rsidRPr="00367FA3">
        <w:trPr>
          <w:gridAfter w:val="2"/>
          <w:wAfter w:w="360" w:type="dxa"/>
          <w:trHeight w:val="1830"/>
        </w:trPr>
        <w:tc>
          <w:tcPr>
            <w:tcW w:w="4770" w:type="dxa"/>
          </w:tcPr>
          <w:p w:rsidR="008C45B9" w:rsidRPr="00054169" w:rsidRDefault="008C45B9" w:rsidP="008C45B9">
            <w:pPr>
              <w:jc w:val="both"/>
              <w:rPr>
                <w:rFonts w:ascii="Century" w:hAnsi="Century"/>
                <w:lang w:val="tr-TR"/>
              </w:rPr>
            </w:pPr>
            <w:r>
              <w:rPr>
                <w:rFonts w:ascii="Century" w:hAnsi="Century"/>
                <w:lang w:val="tr-TR"/>
              </w:rPr>
              <w:t>Prim üretimindeki dağılıma paralel şekilde h</w:t>
            </w:r>
            <w:r w:rsidRPr="00054169">
              <w:rPr>
                <w:rFonts w:ascii="Century" w:hAnsi="Century"/>
                <w:lang w:val="tr-TR"/>
              </w:rPr>
              <w:t>ayat dışı branşlardan h</w:t>
            </w:r>
            <w:r w:rsidR="00A12EE3">
              <w:rPr>
                <w:rFonts w:ascii="Century" w:hAnsi="Century"/>
                <w:lang w:val="tr-TR"/>
              </w:rPr>
              <w:t>astalık / sağlık, kara araçları ve</w:t>
            </w:r>
            <w:r w:rsidRPr="00054169">
              <w:rPr>
                <w:rFonts w:ascii="Century" w:hAnsi="Century"/>
                <w:lang w:val="tr-TR"/>
              </w:rPr>
              <w:t xml:space="preserve"> kara araçları sorumluluk </w:t>
            </w:r>
            <w:r>
              <w:rPr>
                <w:rFonts w:ascii="Century" w:hAnsi="Century"/>
                <w:lang w:val="tr-TR"/>
              </w:rPr>
              <w:t xml:space="preserve">branşlarının ödenen tazminat </w:t>
            </w:r>
            <w:r w:rsidRPr="00054169">
              <w:rPr>
                <w:rFonts w:ascii="Century" w:hAnsi="Century"/>
                <w:lang w:val="tr-TR"/>
              </w:rPr>
              <w:t>içindeki ağırlığı % 10’un üzerinde</w:t>
            </w:r>
            <w:r w:rsidR="00A12EE3">
              <w:rPr>
                <w:rFonts w:ascii="Century" w:hAnsi="Century"/>
                <w:lang w:val="tr-TR"/>
              </w:rPr>
              <w:t xml:space="preserve">dir. </w:t>
            </w:r>
            <w:r w:rsidRPr="00054169">
              <w:rPr>
                <w:rFonts w:ascii="Century" w:hAnsi="Century"/>
                <w:lang w:val="tr-TR"/>
              </w:rPr>
              <w:t xml:space="preserve">2008 yılında hayat dışı branşlara ait </w:t>
            </w:r>
            <w:r>
              <w:rPr>
                <w:rFonts w:ascii="Century" w:hAnsi="Century"/>
                <w:lang w:val="tr-TR"/>
              </w:rPr>
              <w:t>ödenen tazminatların % 64’ü oto k</w:t>
            </w:r>
            <w:r w:rsidRPr="00054169">
              <w:rPr>
                <w:rFonts w:ascii="Century" w:hAnsi="Century"/>
                <w:lang w:val="tr-TR"/>
              </w:rPr>
              <w:t>aza sigortalarına ilişkindir.</w:t>
            </w:r>
          </w:p>
          <w:p w:rsidR="008C45B9" w:rsidRDefault="008C45B9" w:rsidP="00054169">
            <w:pPr>
              <w:jc w:val="both"/>
              <w:rPr>
                <w:rFonts w:ascii="Century" w:hAnsi="Century"/>
                <w:color w:val="404040"/>
                <w:highlight w:val="yellow"/>
              </w:rPr>
            </w:pPr>
          </w:p>
          <w:p w:rsidR="008C45B9" w:rsidRDefault="008C45B9" w:rsidP="00054169">
            <w:pPr>
              <w:jc w:val="both"/>
              <w:rPr>
                <w:rFonts w:ascii="Century" w:hAnsi="Century"/>
                <w:color w:val="404040"/>
                <w:highlight w:val="yellow"/>
              </w:rPr>
            </w:pPr>
          </w:p>
          <w:p w:rsidR="008C45B9" w:rsidRDefault="008C45B9" w:rsidP="00054169">
            <w:pPr>
              <w:jc w:val="both"/>
              <w:rPr>
                <w:rFonts w:ascii="Century" w:hAnsi="Century"/>
                <w:color w:val="404040"/>
                <w:highlight w:val="yellow"/>
              </w:rPr>
            </w:pPr>
          </w:p>
          <w:p w:rsidR="008C45B9" w:rsidRDefault="008C45B9" w:rsidP="00054169">
            <w:pPr>
              <w:jc w:val="both"/>
              <w:rPr>
                <w:rFonts w:ascii="Century" w:hAnsi="Century"/>
                <w:color w:val="404040"/>
                <w:highlight w:val="yellow"/>
              </w:rPr>
            </w:pPr>
          </w:p>
          <w:p w:rsidR="008C45B9" w:rsidRDefault="008C45B9" w:rsidP="00054169">
            <w:pPr>
              <w:jc w:val="both"/>
              <w:rPr>
                <w:rFonts w:ascii="Century" w:hAnsi="Century"/>
                <w:color w:val="404040"/>
                <w:highlight w:val="yellow"/>
              </w:rPr>
            </w:pPr>
          </w:p>
          <w:p w:rsidR="008C45B9" w:rsidRDefault="008C45B9" w:rsidP="00054169">
            <w:pPr>
              <w:jc w:val="both"/>
              <w:rPr>
                <w:rFonts w:ascii="Century" w:hAnsi="Century"/>
                <w:color w:val="404040"/>
                <w:highlight w:val="yellow"/>
              </w:rPr>
            </w:pPr>
          </w:p>
          <w:p w:rsidR="008C45B9" w:rsidRPr="00C31734" w:rsidRDefault="008C45B9" w:rsidP="00054169">
            <w:pPr>
              <w:jc w:val="both"/>
              <w:rPr>
                <w:rFonts w:ascii="Century" w:hAnsi="Century"/>
                <w:lang w:val="tr-TR"/>
              </w:rPr>
            </w:pPr>
          </w:p>
        </w:tc>
        <w:tc>
          <w:tcPr>
            <w:tcW w:w="255" w:type="dxa"/>
            <w:gridSpan w:val="4"/>
          </w:tcPr>
          <w:p w:rsidR="008C45B9" w:rsidRDefault="008C45B9">
            <w:pPr>
              <w:rPr>
                <w:rFonts w:ascii="Century" w:hAnsi="Century"/>
                <w:lang w:val="tr-TR"/>
              </w:rPr>
            </w:pPr>
          </w:p>
          <w:p w:rsidR="008C45B9" w:rsidRDefault="008C45B9">
            <w:pPr>
              <w:rPr>
                <w:rFonts w:ascii="Century" w:hAnsi="Century"/>
                <w:lang w:val="tr-TR"/>
              </w:rPr>
            </w:pPr>
          </w:p>
          <w:p w:rsidR="008C45B9" w:rsidRDefault="008C45B9">
            <w:pPr>
              <w:rPr>
                <w:rFonts w:ascii="Century" w:hAnsi="Century"/>
                <w:lang w:val="tr-TR"/>
              </w:rPr>
            </w:pPr>
          </w:p>
          <w:p w:rsidR="008C45B9" w:rsidRDefault="008C45B9">
            <w:pPr>
              <w:rPr>
                <w:rFonts w:ascii="Century" w:hAnsi="Century"/>
                <w:lang w:val="tr-TR"/>
              </w:rPr>
            </w:pPr>
          </w:p>
          <w:p w:rsidR="008C45B9" w:rsidRDefault="008C45B9">
            <w:pPr>
              <w:rPr>
                <w:rFonts w:ascii="Century" w:hAnsi="Century"/>
                <w:lang w:val="tr-TR"/>
              </w:rPr>
            </w:pPr>
          </w:p>
          <w:p w:rsidR="008C45B9" w:rsidRDefault="008C45B9">
            <w:pPr>
              <w:rPr>
                <w:rFonts w:ascii="Century" w:hAnsi="Century"/>
                <w:lang w:val="tr-TR"/>
              </w:rPr>
            </w:pPr>
          </w:p>
          <w:p w:rsidR="008C45B9" w:rsidRPr="00C31734" w:rsidRDefault="008C45B9" w:rsidP="008C45B9">
            <w:pPr>
              <w:jc w:val="both"/>
              <w:rPr>
                <w:rFonts w:ascii="Century" w:hAnsi="Century"/>
                <w:lang w:val="tr-TR"/>
              </w:rPr>
            </w:pPr>
          </w:p>
        </w:tc>
        <w:tc>
          <w:tcPr>
            <w:tcW w:w="4875" w:type="dxa"/>
            <w:gridSpan w:val="4"/>
          </w:tcPr>
          <w:p w:rsidR="009B05B9" w:rsidRPr="000D5517" w:rsidRDefault="009B05B9" w:rsidP="009B05B9">
            <w:pPr>
              <w:jc w:val="both"/>
              <w:rPr>
                <w:rFonts w:ascii="Century" w:hAnsi="Century"/>
                <w:color w:val="404040"/>
              </w:rPr>
            </w:pPr>
            <w:r w:rsidRPr="000D5517">
              <w:rPr>
                <w:rFonts w:ascii="Century" w:hAnsi="Century"/>
                <w:color w:val="404040"/>
              </w:rPr>
              <w:t>Parallel to the share in premium the share of health, land vehicles, land vehicles liability, fire and natural catastrophe branches in paid losses in 2008 is over 10%. Auto insurance constitutes approximately 64% of paid losses in non life insurance in 2008.</w:t>
            </w:r>
          </w:p>
          <w:p w:rsidR="008C45B9" w:rsidRPr="000D5517" w:rsidRDefault="008C45B9">
            <w:pPr>
              <w:rPr>
                <w:rFonts w:ascii="Century" w:hAnsi="Century"/>
                <w:color w:val="404040"/>
              </w:rPr>
            </w:pPr>
          </w:p>
          <w:p w:rsidR="008C45B9" w:rsidRDefault="008C45B9">
            <w:pPr>
              <w:rPr>
                <w:rFonts w:ascii="Century" w:hAnsi="Century"/>
                <w:lang w:val="tr-TR"/>
              </w:rPr>
            </w:pPr>
          </w:p>
          <w:p w:rsidR="008C45B9" w:rsidRDefault="008C45B9">
            <w:pPr>
              <w:rPr>
                <w:rFonts w:ascii="Century" w:hAnsi="Century"/>
                <w:lang w:val="tr-TR"/>
              </w:rPr>
            </w:pPr>
          </w:p>
          <w:p w:rsidR="008C45B9" w:rsidRDefault="008C45B9">
            <w:pPr>
              <w:rPr>
                <w:rFonts w:ascii="Century" w:hAnsi="Century"/>
                <w:lang w:val="tr-TR"/>
              </w:rPr>
            </w:pPr>
          </w:p>
          <w:p w:rsidR="008C45B9" w:rsidRDefault="008C45B9">
            <w:pPr>
              <w:rPr>
                <w:rFonts w:ascii="Century" w:hAnsi="Century"/>
                <w:lang w:val="tr-TR"/>
              </w:rPr>
            </w:pPr>
          </w:p>
          <w:p w:rsidR="008C45B9" w:rsidRPr="00C31734" w:rsidRDefault="008C45B9" w:rsidP="008C45B9">
            <w:pPr>
              <w:jc w:val="both"/>
              <w:rPr>
                <w:rFonts w:ascii="Century" w:hAnsi="Century"/>
                <w:lang w:val="tr-TR"/>
              </w:rPr>
            </w:pPr>
          </w:p>
        </w:tc>
      </w:tr>
      <w:tr w:rsidR="008C45B9" w:rsidRPr="00367FA3">
        <w:trPr>
          <w:gridAfter w:val="2"/>
          <w:wAfter w:w="360" w:type="dxa"/>
          <w:trHeight w:val="4111"/>
        </w:trPr>
        <w:tc>
          <w:tcPr>
            <w:tcW w:w="4837" w:type="dxa"/>
            <w:gridSpan w:val="2"/>
          </w:tcPr>
          <w:p w:rsidR="008C45B9" w:rsidRDefault="008C45B9" w:rsidP="00054169">
            <w:pPr>
              <w:jc w:val="both"/>
              <w:rPr>
                <w:rFonts w:ascii="Century" w:hAnsi="Century"/>
                <w:lang w:val="tr-TR"/>
              </w:rPr>
            </w:pPr>
            <w:r>
              <w:rPr>
                <w:rFonts w:ascii="Century" w:hAnsi="Century"/>
                <w:lang w:val="tr-TR"/>
              </w:rPr>
              <w:lastRenderedPageBreak/>
              <w:t>Kara araçları branşının, gerek prim üretim</w:t>
            </w:r>
            <w:r w:rsidR="004A63DE">
              <w:rPr>
                <w:rFonts w:ascii="Century" w:hAnsi="Century"/>
                <w:lang w:val="tr-TR"/>
              </w:rPr>
              <w:t>i içindeki gerek</w:t>
            </w:r>
            <w:r>
              <w:rPr>
                <w:rFonts w:ascii="Century" w:hAnsi="Century"/>
                <w:lang w:val="tr-TR"/>
              </w:rPr>
              <w:t xml:space="preserve"> ödenen tazminat tutarı içindeki payında yıllar itibariyle azalış olmakla beraber, ödenen tazminattaki pay</w:t>
            </w:r>
            <w:r w:rsidR="004A63DE">
              <w:rPr>
                <w:rFonts w:ascii="Century" w:hAnsi="Century"/>
                <w:lang w:val="tr-TR"/>
              </w:rPr>
              <w:t>ı her yıl için</w:t>
            </w:r>
            <w:r>
              <w:rPr>
                <w:rFonts w:ascii="Century" w:hAnsi="Century"/>
                <w:lang w:val="tr-TR"/>
              </w:rPr>
              <w:t xml:space="preserve"> prim üretimindeki pay</w:t>
            </w:r>
            <w:r w:rsidR="004A63DE">
              <w:rPr>
                <w:rFonts w:ascii="Century" w:hAnsi="Century"/>
                <w:lang w:val="tr-TR"/>
              </w:rPr>
              <w:t xml:space="preserve">ının </w:t>
            </w:r>
            <w:r>
              <w:rPr>
                <w:rFonts w:ascii="Century" w:hAnsi="Century"/>
                <w:lang w:val="tr-TR"/>
              </w:rPr>
              <w:t xml:space="preserve">üzerinde gerçekleşmiştir. </w:t>
            </w:r>
            <w:r w:rsidRPr="00C31734">
              <w:rPr>
                <w:rFonts w:ascii="Century" w:hAnsi="Century"/>
                <w:lang w:val="tr-TR"/>
              </w:rPr>
              <w:t>200</w:t>
            </w:r>
            <w:r>
              <w:rPr>
                <w:rFonts w:ascii="Century" w:hAnsi="Century"/>
                <w:lang w:val="tr-TR"/>
              </w:rPr>
              <w:t>8</w:t>
            </w:r>
            <w:r w:rsidRPr="00C31734">
              <w:rPr>
                <w:rFonts w:ascii="Century" w:hAnsi="Century"/>
                <w:lang w:val="tr-TR"/>
              </w:rPr>
              <w:t xml:space="preserve"> yılı</w:t>
            </w:r>
            <w:r w:rsidR="004A63DE">
              <w:rPr>
                <w:rFonts w:ascii="Century" w:hAnsi="Century"/>
                <w:lang w:val="tr-TR"/>
              </w:rPr>
              <w:t>nda</w:t>
            </w:r>
            <w:r w:rsidRPr="00C31734">
              <w:rPr>
                <w:rFonts w:ascii="Century" w:hAnsi="Century"/>
                <w:lang w:val="tr-TR"/>
              </w:rPr>
              <w:t xml:space="preserve"> hayat dışı branşlar prim üretiminin % </w:t>
            </w:r>
            <w:r>
              <w:rPr>
                <w:rFonts w:ascii="Century" w:hAnsi="Century"/>
                <w:lang w:val="tr-TR"/>
              </w:rPr>
              <w:t>28</w:t>
            </w:r>
            <w:r w:rsidRPr="00C31734">
              <w:rPr>
                <w:rFonts w:ascii="Century" w:hAnsi="Century"/>
                <w:lang w:val="tr-TR"/>
              </w:rPr>
              <w:t xml:space="preserve">’i </w:t>
            </w:r>
            <w:r>
              <w:rPr>
                <w:rFonts w:ascii="Century" w:hAnsi="Century"/>
                <w:lang w:val="tr-TR"/>
              </w:rPr>
              <w:t xml:space="preserve">bu branşa </w:t>
            </w:r>
            <w:r w:rsidRPr="00C31734">
              <w:rPr>
                <w:rFonts w:ascii="Century" w:hAnsi="Century"/>
                <w:lang w:val="tr-TR"/>
              </w:rPr>
              <w:t xml:space="preserve">ilişkin iken, bu oran ödenen tazminatlarda % </w:t>
            </w:r>
            <w:r>
              <w:rPr>
                <w:rFonts w:ascii="Century" w:hAnsi="Century"/>
                <w:lang w:val="tr-TR"/>
              </w:rPr>
              <w:t>40</w:t>
            </w:r>
            <w:r w:rsidRPr="00C31734">
              <w:rPr>
                <w:rFonts w:ascii="Century" w:hAnsi="Century"/>
                <w:lang w:val="tr-TR"/>
              </w:rPr>
              <w:t>’</w:t>
            </w:r>
            <w:r>
              <w:rPr>
                <w:rFonts w:ascii="Century" w:hAnsi="Century"/>
                <w:lang w:val="tr-TR"/>
              </w:rPr>
              <w:t>a</w:t>
            </w:r>
            <w:r w:rsidRPr="00C31734">
              <w:rPr>
                <w:rFonts w:ascii="Century" w:hAnsi="Century"/>
                <w:lang w:val="tr-TR"/>
              </w:rPr>
              <w:t xml:space="preserve"> çıkmaktadır.</w:t>
            </w:r>
            <w:r>
              <w:rPr>
                <w:rFonts w:ascii="Century" w:hAnsi="Century"/>
                <w:lang w:val="tr-TR"/>
              </w:rPr>
              <w:t xml:space="preserve"> Buna </w:t>
            </w:r>
            <w:r w:rsidR="004A63DE">
              <w:rPr>
                <w:rFonts w:ascii="Century" w:hAnsi="Century"/>
                <w:lang w:val="tr-TR"/>
              </w:rPr>
              <w:t xml:space="preserve">karşılık, </w:t>
            </w:r>
            <w:r>
              <w:rPr>
                <w:rFonts w:ascii="Century" w:hAnsi="Century"/>
                <w:lang w:val="tr-TR"/>
              </w:rPr>
              <w:t xml:space="preserve">yangın ve doğal afetler branşının prim </w:t>
            </w:r>
            <w:r w:rsidR="004A63DE">
              <w:rPr>
                <w:rFonts w:ascii="Century" w:hAnsi="Century"/>
                <w:lang w:val="tr-TR"/>
              </w:rPr>
              <w:t xml:space="preserve">üretimi </w:t>
            </w:r>
            <w:r>
              <w:rPr>
                <w:rFonts w:ascii="Century" w:hAnsi="Century"/>
                <w:lang w:val="tr-TR"/>
              </w:rPr>
              <w:t>içindeki ağırlığı % 18 iken ödenen tazminatlar içindeki ağırlığı % 8’dir.</w:t>
            </w:r>
          </w:p>
          <w:p w:rsidR="00B9094B" w:rsidRPr="00B9094B" w:rsidRDefault="00B9094B" w:rsidP="00054169">
            <w:pPr>
              <w:jc w:val="both"/>
              <w:rPr>
                <w:rFonts w:ascii="Century" w:hAnsi="Century"/>
                <w:sz w:val="16"/>
                <w:szCs w:val="16"/>
                <w:lang w:val="tr-TR"/>
              </w:rPr>
            </w:pPr>
          </w:p>
        </w:tc>
        <w:tc>
          <w:tcPr>
            <w:tcW w:w="237" w:type="dxa"/>
            <w:gridSpan w:val="4"/>
          </w:tcPr>
          <w:p w:rsidR="008C45B9" w:rsidRPr="00367FA3" w:rsidRDefault="008C45B9" w:rsidP="008D17FE">
            <w:pPr>
              <w:rPr>
                <w:rFonts w:ascii="Century" w:hAnsi="Century"/>
                <w:highlight w:val="yellow"/>
                <w:lang w:val="tr-TR"/>
              </w:rPr>
            </w:pPr>
          </w:p>
        </w:tc>
        <w:tc>
          <w:tcPr>
            <w:tcW w:w="4826" w:type="dxa"/>
            <w:gridSpan w:val="3"/>
          </w:tcPr>
          <w:p w:rsidR="00A357FC" w:rsidRPr="000D5517" w:rsidRDefault="00A357FC" w:rsidP="00A357FC">
            <w:pPr>
              <w:jc w:val="both"/>
              <w:rPr>
                <w:rFonts w:ascii="Century" w:hAnsi="Century"/>
                <w:color w:val="404040"/>
              </w:rPr>
            </w:pPr>
            <w:r w:rsidRPr="000D5517">
              <w:rPr>
                <w:rFonts w:ascii="Century" w:hAnsi="Century"/>
                <w:color w:val="404040"/>
              </w:rPr>
              <w:t>Although the share of land vehicles in paid losses and premium written decreased over the years</w:t>
            </w:r>
            <w:r w:rsidR="004A63DE" w:rsidRPr="000D5517">
              <w:rPr>
                <w:rFonts w:ascii="Century" w:hAnsi="Century"/>
                <w:color w:val="404040"/>
              </w:rPr>
              <w:t>,</w:t>
            </w:r>
            <w:r w:rsidRPr="000D5517">
              <w:rPr>
                <w:rFonts w:ascii="Century" w:hAnsi="Century"/>
                <w:color w:val="404040"/>
              </w:rPr>
              <w:t xml:space="preserve"> the share of land vehicles in the paid losses exceeded its share in premium written each year. While the share of land vehicles branch in premium written is 28%, its share in paid losses is observed as 40% in 2008.  The ratios of premium written and paid losses in fire and natural catastrophe branch are 18% and 8 respectively. </w:t>
            </w:r>
          </w:p>
          <w:p w:rsidR="008C45B9" w:rsidRPr="000D5517" w:rsidRDefault="008C45B9" w:rsidP="008D17FE">
            <w:pPr>
              <w:rPr>
                <w:rFonts w:ascii="Century" w:hAnsi="Century"/>
                <w:color w:val="404040"/>
              </w:rPr>
            </w:pPr>
          </w:p>
          <w:p w:rsidR="008C45B9" w:rsidRDefault="008C45B9" w:rsidP="00054169">
            <w:pPr>
              <w:jc w:val="both"/>
              <w:rPr>
                <w:rFonts w:ascii="Century" w:hAnsi="Century"/>
                <w:color w:val="404040"/>
                <w:highlight w:val="yellow"/>
              </w:rPr>
            </w:pPr>
          </w:p>
        </w:tc>
      </w:tr>
      <w:tr w:rsidR="00D86152" w:rsidRPr="00367FA3">
        <w:trPr>
          <w:gridAfter w:val="2"/>
          <w:wAfter w:w="360" w:type="dxa"/>
          <w:trHeight w:val="144"/>
        </w:trPr>
        <w:tc>
          <w:tcPr>
            <w:tcW w:w="4837" w:type="dxa"/>
            <w:gridSpan w:val="2"/>
          </w:tcPr>
          <w:p w:rsidR="00084428" w:rsidRPr="005134A5" w:rsidRDefault="00666087" w:rsidP="00E90B2C">
            <w:pPr>
              <w:pStyle w:val="Balk3"/>
              <w:keepNext w:val="0"/>
              <w:numPr>
                <w:ilvl w:val="0"/>
                <w:numId w:val="0"/>
              </w:numPr>
              <w:ind w:left="612" w:hanging="612"/>
              <w:jc w:val="both"/>
              <w:rPr>
                <w:rFonts w:ascii="Century" w:hAnsi="Century"/>
                <w:sz w:val="24"/>
                <w:szCs w:val="24"/>
                <w:lang w:val="tr-TR"/>
              </w:rPr>
            </w:pPr>
            <w:bookmarkStart w:id="98" w:name="_Toc170253095"/>
            <w:bookmarkStart w:id="99" w:name="_Toc198287710"/>
            <w:bookmarkStart w:id="100" w:name="_Toc232337481"/>
            <w:r>
              <w:rPr>
                <w:rFonts w:ascii="Century" w:hAnsi="Century"/>
                <w:sz w:val="24"/>
                <w:szCs w:val="24"/>
                <w:lang w:val="tr-TR"/>
              </w:rPr>
              <w:t>1.6</w:t>
            </w:r>
            <w:r w:rsidR="00BE5C54" w:rsidRPr="005134A5">
              <w:rPr>
                <w:rFonts w:ascii="Century" w:hAnsi="Century"/>
                <w:sz w:val="24"/>
                <w:szCs w:val="24"/>
                <w:lang w:val="tr-TR"/>
              </w:rPr>
              <w:t>.3.</w:t>
            </w:r>
            <w:r w:rsidR="009C59D3" w:rsidRPr="005134A5">
              <w:rPr>
                <w:rFonts w:ascii="Century" w:hAnsi="Century"/>
                <w:sz w:val="24"/>
                <w:szCs w:val="24"/>
                <w:lang w:val="tr-TR"/>
              </w:rPr>
              <w:t xml:space="preserve"> </w:t>
            </w:r>
            <w:r w:rsidR="00084428" w:rsidRPr="005134A5">
              <w:rPr>
                <w:rFonts w:ascii="Century" w:hAnsi="Century"/>
                <w:sz w:val="24"/>
                <w:szCs w:val="24"/>
                <w:lang w:val="tr-TR"/>
              </w:rPr>
              <w:t xml:space="preserve">Branş </w:t>
            </w:r>
            <w:r w:rsidR="00994F98" w:rsidRPr="005134A5">
              <w:rPr>
                <w:rFonts w:ascii="Century" w:hAnsi="Century"/>
                <w:sz w:val="24"/>
                <w:szCs w:val="24"/>
                <w:lang w:val="tr-TR"/>
              </w:rPr>
              <w:t>ve Grup Şirket Ayrımında</w:t>
            </w:r>
            <w:r w:rsidR="00C21226">
              <w:rPr>
                <w:rFonts w:ascii="Century" w:hAnsi="Century"/>
                <w:sz w:val="24"/>
                <w:szCs w:val="24"/>
                <w:lang w:val="tr-TR"/>
              </w:rPr>
              <w:t xml:space="preserve"> 2008</w:t>
            </w:r>
            <w:r w:rsidR="00084428" w:rsidRPr="005134A5">
              <w:rPr>
                <w:rFonts w:ascii="Century" w:hAnsi="Century"/>
                <w:sz w:val="24"/>
                <w:szCs w:val="24"/>
                <w:lang w:val="tr-TR"/>
              </w:rPr>
              <w:t xml:space="preserve"> Yılı Değerlendirmesi</w:t>
            </w:r>
            <w:bookmarkEnd w:id="98"/>
            <w:bookmarkEnd w:id="99"/>
            <w:bookmarkEnd w:id="100"/>
          </w:p>
          <w:p w:rsidR="00084428" w:rsidRPr="00622E8B" w:rsidRDefault="00084428" w:rsidP="008D17FE">
            <w:pPr>
              <w:ind w:left="657" w:hanging="630"/>
              <w:jc w:val="both"/>
              <w:rPr>
                <w:rFonts w:ascii="Century" w:hAnsi="Century"/>
                <w:sz w:val="20"/>
                <w:szCs w:val="20"/>
                <w:lang w:val="tr-TR"/>
              </w:rPr>
            </w:pPr>
          </w:p>
          <w:p w:rsidR="007F2E29" w:rsidRDefault="007F2E29" w:rsidP="007F2E29">
            <w:pPr>
              <w:jc w:val="both"/>
              <w:rPr>
                <w:rFonts w:ascii="Century" w:hAnsi="Century"/>
                <w:lang w:val="tr-TR"/>
              </w:rPr>
            </w:pPr>
            <w:r>
              <w:rPr>
                <w:rFonts w:ascii="Century" w:hAnsi="Century"/>
                <w:lang w:val="tr-TR"/>
              </w:rPr>
              <w:t>2008</w:t>
            </w:r>
            <w:r w:rsidRPr="00C432E9">
              <w:rPr>
                <w:rFonts w:ascii="Century" w:hAnsi="Century"/>
                <w:lang w:val="tr-TR"/>
              </w:rPr>
              <w:t xml:space="preserve"> yılı faaliyetleri sonucu</w:t>
            </w:r>
            <w:r w:rsidR="004A63DE">
              <w:rPr>
                <w:rFonts w:ascii="Century" w:hAnsi="Century"/>
                <w:lang w:val="tr-TR"/>
              </w:rPr>
              <w:t>nda</w:t>
            </w:r>
            <w:r w:rsidRPr="00C432E9">
              <w:rPr>
                <w:rFonts w:ascii="Century" w:hAnsi="Century"/>
                <w:lang w:val="tr-TR"/>
              </w:rPr>
              <w:t xml:space="preserve"> hayat dışı şirketler </w:t>
            </w:r>
            <w:r>
              <w:rPr>
                <w:rFonts w:ascii="Century" w:hAnsi="Century"/>
                <w:lang w:val="tr-TR"/>
              </w:rPr>
              <w:t xml:space="preserve">431.539 bin </w:t>
            </w:r>
            <w:r w:rsidRPr="00C432E9">
              <w:rPr>
                <w:rFonts w:ascii="Century" w:hAnsi="Century"/>
                <w:lang w:val="tr-TR"/>
              </w:rPr>
              <w:t>TL teknik kar ederlerken, hayat/emeklilik şirketleri</w:t>
            </w:r>
            <w:r w:rsidR="004A63DE">
              <w:rPr>
                <w:rFonts w:ascii="Century" w:hAnsi="Century"/>
                <w:lang w:val="tr-TR"/>
              </w:rPr>
              <w:t xml:space="preserve"> (</w:t>
            </w:r>
            <w:r w:rsidRPr="00C432E9">
              <w:rPr>
                <w:rFonts w:ascii="Century" w:hAnsi="Century"/>
                <w:lang w:val="tr-TR"/>
              </w:rPr>
              <w:t>emeklilik faaliyetleri hariç</w:t>
            </w:r>
            <w:r w:rsidR="004A63DE">
              <w:rPr>
                <w:rFonts w:ascii="Century" w:hAnsi="Century"/>
                <w:lang w:val="tr-TR"/>
              </w:rPr>
              <w:t>)</w:t>
            </w:r>
            <w:r w:rsidRPr="00C432E9">
              <w:rPr>
                <w:rFonts w:ascii="Century" w:hAnsi="Century"/>
                <w:lang w:val="tr-TR"/>
              </w:rPr>
              <w:t xml:space="preserve"> </w:t>
            </w:r>
            <w:r>
              <w:rPr>
                <w:rFonts w:ascii="Century" w:hAnsi="Century"/>
                <w:lang w:val="tr-TR"/>
              </w:rPr>
              <w:t>66.659</w:t>
            </w:r>
            <w:r w:rsidRPr="00C432E9">
              <w:rPr>
                <w:rFonts w:ascii="Century" w:hAnsi="Century"/>
                <w:lang w:val="tr-TR"/>
              </w:rPr>
              <w:t xml:space="preserve"> TL teknik kar etmişlerdir. Hayat dışı şirketler için </w:t>
            </w:r>
            <w:r>
              <w:rPr>
                <w:rFonts w:ascii="Century" w:hAnsi="Century"/>
                <w:lang w:val="tr-TR"/>
              </w:rPr>
              <w:t>kara araçları sorumluluk</w:t>
            </w:r>
            <w:r w:rsidRPr="00C432E9">
              <w:rPr>
                <w:rFonts w:ascii="Century" w:hAnsi="Century"/>
                <w:lang w:val="tr-TR"/>
              </w:rPr>
              <w:t>,</w:t>
            </w:r>
            <w:r w:rsidR="008B142A">
              <w:rPr>
                <w:rFonts w:ascii="Century" w:hAnsi="Century"/>
                <w:lang w:val="tr-TR"/>
              </w:rPr>
              <w:t xml:space="preserve"> hava araçları sorumluluk, genel sorumluluk,</w:t>
            </w:r>
            <w:r w:rsidRPr="00C432E9">
              <w:rPr>
                <w:rFonts w:ascii="Century" w:hAnsi="Century"/>
                <w:lang w:val="tr-TR"/>
              </w:rPr>
              <w:t xml:space="preserve"> k</w:t>
            </w:r>
            <w:r>
              <w:rPr>
                <w:rFonts w:ascii="Century" w:hAnsi="Century"/>
                <w:lang w:val="tr-TR"/>
              </w:rPr>
              <w:t xml:space="preserve">redi ve </w:t>
            </w:r>
            <w:r w:rsidR="008B142A">
              <w:rPr>
                <w:rFonts w:ascii="Century" w:hAnsi="Century"/>
                <w:lang w:val="tr-TR"/>
              </w:rPr>
              <w:t>emniyeti suistimal</w:t>
            </w:r>
            <w:r w:rsidRPr="00C432E9">
              <w:rPr>
                <w:rFonts w:ascii="Century" w:hAnsi="Century"/>
                <w:lang w:val="tr-TR"/>
              </w:rPr>
              <w:t xml:space="preserve"> branşlarında, hayat şirketleri</w:t>
            </w:r>
            <w:r>
              <w:rPr>
                <w:rFonts w:ascii="Century" w:hAnsi="Century"/>
                <w:lang w:val="tr-TR"/>
              </w:rPr>
              <w:t xml:space="preserve"> için </w:t>
            </w:r>
            <w:r w:rsidRPr="00C432E9">
              <w:rPr>
                <w:rFonts w:ascii="Century" w:hAnsi="Century"/>
                <w:lang w:val="tr-TR"/>
              </w:rPr>
              <w:t xml:space="preserve">ise </w:t>
            </w:r>
            <w:r w:rsidR="008B142A">
              <w:rPr>
                <w:rFonts w:ascii="Century" w:hAnsi="Century"/>
                <w:lang w:val="tr-TR"/>
              </w:rPr>
              <w:t xml:space="preserve">hastalık / </w:t>
            </w:r>
            <w:r w:rsidRPr="00C432E9">
              <w:rPr>
                <w:rFonts w:ascii="Century" w:hAnsi="Century"/>
                <w:lang w:val="tr-TR"/>
              </w:rPr>
              <w:t xml:space="preserve">sağlık branşında </w:t>
            </w:r>
            <w:r>
              <w:rPr>
                <w:rFonts w:ascii="Century" w:hAnsi="Century"/>
                <w:lang w:val="tr-TR"/>
              </w:rPr>
              <w:t xml:space="preserve">teknik </w:t>
            </w:r>
            <w:r w:rsidRPr="00C432E9">
              <w:rPr>
                <w:rFonts w:ascii="Century" w:hAnsi="Century"/>
                <w:lang w:val="tr-TR"/>
              </w:rPr>
              <w:t>zarar söz</w:t>
            </w:r>
            <w:r>
              <w:rPr>
                <w:rFonts w:ascii="Century" w:hAnsi="Century"/>
                <w:lang w:val="tr-TR"/>
              </w:rPr>
              <w:t xml:space="preserve"> </w:t>
            </w:r>
            <w:r w:rsidRPr="00C432E9">
              <w:rPr>
                <w:rFonts w:ascii="Century" w:hAnsi="Century"/>
                <w:lang w:val="tr-TR"/>
              </w:rPr>
              <w:t>konusudur.</w:t>
            </w:r>
          </w:p>
          <w:p w:rsidR="007F2E29" w:rsidRDefault="007F2E29" w:rsidP="008D17FE">
            <w:pPr>
              <w:jc w:val="both"/>
              <w:rPr>
                <w:rFonts w:ascii="Century" w:hAnsi="Century"/>
                <w:lang w:val="tr-TR"/>
              </w:rPr>
            </w:pPr>
          </w:p>
          <w:p w:rsidR="00084428" w:rsidRPr="005134A5" w:rsidRDefault="007F2E29" w:rsidP="008D17FE">
            <w:pPr>
              <w:jc w:val="both"/>
              <w:rPr>
                <w:rFonts w:ascii="Century" w:hAnsi="Century"/>
                <w:lang w:val="tr-TR"/>
              </w:rPr>
            </w:pPr>
            <w:r>
              <w:rPr>
                <w:rFonts w:ascii="Century" w:hAnsi="Century"/>
                <w:lang w:val="tr-TR"/>
              </w:rPr>
              <w:t>2008</w:t>
            </w:r>
            <w:r w:rsidR="00084428" w:rsidRPr="005134A5">
              <w:rPr>
                <w:rFonts w:ascii="Century" w:hAnsi="Century"/>
                <w:lang w:val="tr-TR"/>
              </w:rPr>
              <w:t xml:space="preserve"> yılında aktif olarak faaliyette bulunan sigorta şirketlerinin </w:t>
            </w:r>
            <w:r w:rsidR="004A63DE" w:rsidRPr="005134A5">
              <w:rPr>
                <w:rFonts w:ascii="Century" w:hAnsi="Century"/>
                <w:lang w:val="tr-TR"/>
              </w:rPr>
              <w:t xml:space="preserve">branş ayrımında </w:t>
            </w:r>
            <w:r w:rsidR="00084428" w:rsidRPr="005134A5">
              <w:rPr>
                <w:rFonts w:ascii="Century" w:hAnsi="Century"/>
                <w:lang w:val="tr-TR"/>
              </w:rPr>
              <w:t>direkt işlere ilişkin bazı teknik göstergeleri aşağıda</w:t>
            </w:r>
            <w:r w:rsidR="000E4682" w:rsidRPr="005134A5">
              <w:rPr>
                <w:rFonts w:ascii="Century" w:hAnsi="Century"/>
                <w:lang w:val="tr-TR"/>
              </w:rPr>
              <w:t>ki tabloda</w:t>
            </w:r>
            <w:r w:rsidR="00084428" w:rsidRPr="005134A5">
              <w:rPr>
                <w:rFonts w:ascii="Century" w:hAnsi="Century"/>
                <w:lang w:val="tr-TR"/>
              </w:rPr>
              <w:t>, şirket bazında ayrıntılı veriler</w:t>
            </w:r>
            <w:r w:rsidR="00911862" w:rsidRPr="005134A5">
              <w:rPr>
                <w:rFonts w:ascii="Century" w:hAnsi="Century"/>
                <w:lang w:val="tr-TR"/>
              </w:rPr>
              <w:t>i</w:t>
            </w:r>
            <w:r w:rsidR="00084428" w:rsidRPr="005134A5">
              <w:rPr>
                <w:rFonts w:ascii="Century" w:hAnsi="Century"/>
                <w:lang w:val="tr-TR"/>
              </w:rPr>
              <w:t xml:space="preserve"> ise Rap</w:t>
            </w:r>
            <w:r w:rsidR="00676DE6" w:rsidRPr="005134A5">
              <w:rPr>
                <w:rFonts w:ascii="Century" w:hAnsi="Century"/>
                <w:lang w:val="tr-TR"/>
              </w:rPr>
              <w:t xml:space="preserve">or’un Tablolar </w:t>
            </w:r>
            <w:r w:rsidR="00676DE6" w:rsidRPr="00171831">
              <w:rPr>
                <w:rFonts w:ascii="Century" w:hAnsi="Century"/>
                <w:lang w:val="tr-TR"/>
              </w:rPr>
              <w:t>kısmında (Tablo</w:t>
            </w:r>
            <w:r w:rsidR="00911862" w:rsidRPr="00171831">
              <w:rPr>
                <w:rFonts w:ascii="Century" w:hAnsi="Century"/>
                <w:lang w:val="tr-TR"/>
              </w:rPr>
              <w:t xml:space="preserve"> </w:t>
            </w:r>
            <w:r w:rsidR="00676DE6" w:rsidRPr="00171831">
              <w:rPr>
                <w:rFonts w:ascii="Century" w:hAnsi="Century"/>
                <w:lang w:val="tr-TR"/>
              </w:rPr>
              <w:t>1</w:t>
            </w:r>
            <w:r w:rsidR="005134A5" w:rsidRPr="00171831">
              <w:rPr>
                <w:rFonts w:ascii="Century" w:hAnsi="Century"/>
                <w:lang w:val="tr-TR"/>
              </w:rPr>
              <w:t>4</w:t>
            </w:r>
            <w:r w:rsidR="00084428" w:rsidRPr="00171831">
              <w:rPr>
                <w:rFonts w:ascii="Century" w:hAnsi="Century"/>
                <w:lang w:val="tr-TR"/>
              </w:rPr>
              <w:t>-2</w:t>
            </w:r>
            <w:r w:rsidR="00171831" w:rsidRPr="00171831">
              <w:rPr>
                <w:rFonts w:ascii="Century" w:hAnsi="Century"/>
                <w:lang w:val="tr-TR"/>
              </w:rPr>
              <w:t>9 ile 42-44</w:t>
            </w:r>
            <w:r w:rsidR="00084428" w:rsidRPr="00171831">
              <w:rPr>
                <w:rFonts w:ascii="Century" w:hAnsi="Century"/>
                <w:lang w:val="tr-TR"/>
              </w:rPr>
              <w:t>) verilmiştir.</w:t>
            </w:r>
          </w:p>
          <w:p w:rsidR="00084428" w:rsidRPr="00622E8B" w:rsidRDefault="00084428" w:rsidP="008D17FE">
            <w:pPr>
              <w:jc w:val="both"/>
              <w:rPr>
                <w:rFonts w:ascii="Century" w:hAnsi="Century"/>
                <w:sz w:val="20"/>
                <w:szCs w:val="20"/>
                <w:lang w:val="tr-TR"/>
              </w:rPr>
            </w:pPr>
          </w:p>
          <w:p w:rsidR="004C109E" w:rsidRDefault="004C109E" w:rsidP="007F2E29">
            <w:pPr>
              <w:jc w:val="both"/>
              <w:rPr>
                <w:rFonts w:ascii="Century" w:hAnsi="Century"/>
                <w:lang w:val="tr-TR"/>
              </w:rPr>
            </w:pPr>
          </w:p>
          <w:p w:rsidR="00087C5C" w:rsidRDefault="00087C5C" w:rsidP="007F2E29">
            <w:pPr>
              <w:jc w:val="both"/>
              <w:rPr>
                <w:rFonts w:ascii="Century" w:hAnsi="Century"/>
                <w:lang w:val="tr-TR"/>
              </w:rPr>
            </w:pPr>
          </w:p>
          <w:p w:rsidR="00087C5C" w:rsidRDefault="00087C5C" w:rsidP="007F2E29">
            <w:pPr>
              <w:jc w:val="both"/>
              <w:rPr>
                <w:rFonts w:ascii="Century" w:hAnsi="Century"/>
                <w:lang w:val="tr-TR"/>
              </w:rPr>
            </w:pPr>
          </w:p>
          <w:p w:rsidR="00087C5C" w:rsidRDefault="00087C5C" w:rsidP="007F2E29">
            <w:pPr>
              <w:jc w:val="both"/>
              <w:rPr>
                <w:rFonts w:ascii="Century" w:hAnsi="Century"/>
                <w:lang w:val="tr-TR"/>
              </w:rPr>
            </w:pPr>
          </w:p>
          <w:p w:rsidR="00B9094B" w:rsidRDefault="00B9094B" w:rsidP="007F2E29">
            <w:pPr>
              <w:jc w:val="both"/>
              <w:rPr>
                <w:rFonts w:ascii="Century" w:hAnsi="Century"/>
                <w:lang w:val="tr-TR"/>
              </w:rPr>
            </w:pPr>
          </w:p>
          <w:p w:rsidR="00B9094B" w:rsidRDefault="00B9094B" w:rsidP="007F2E29">
            <w:pPr>
              <w:jc w:val="both"/>
              <w:rPr>
                <w:rFonts w:ascii="Century" w:hAnsi="Century"/>
                <w:lang w:val="tr-TR"/>
              </w:rPr>
            </w:pPr>
          </w:p>
          <w:p w:rsidR="00087C5C" w:rsidRDefault="00087C5C" w:rsidP="007F2E29">
            <w:pPr>
              <w:jc w:val="both"/>
              <w:rPr>
                <w:rFonts w:ascii="Century" w:hAnsi="Century"/>
                <w:lang w:val="tr-TR"/>
              </w:rPr>
            </w:pPr>
          </w:p>
          <w:p w:rsidR="00087C5C" w:rsidRDefault="00087C5C" w:rsidP="007F2E29">
            <w:pPr>
              <w:jc w:val="both"/>
              <w:rPr>
                <w:rFonts w:ascii="Century" w:hAnsi="Century"/>
                <w:lang w:val="tr-TR"/>
              </w:rPr>
            </w:pPr>
          </w:p>
          <w:p w:rsidR="00087C5C" w:rsidRDefault="00087C5C" w:rsidP="007F2E29">
            <w:pPr>
              <w:jc w:val="both"/>
              <w:rPr>
                <w:rFonts w:ascii="Century" w:hAnsi="Century"/>
                <w:lang w:val="tr-TR"/>
              </w:rPr>
            </w:pPr>
          </w:p>
          <w:p w:rsidR="00087C5C" w:rsidRPr="00622E8B" w:rsidRDefault="00087C5C" w:rsidP="007F2E29">
            <w:pPr>
              <w:jc w:val="both"/>
              <w:rPr>
                <w:rFonts w:ascii="Century" w:hAnsi="Century"/>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D86152" w:rsidRPr="00367FA3" w:rsidRDefault="00D86152" w:rsidP="008D17FE">
            <w:pPr>
              <w:rPr>
                <w:rFonts w:ascii="Century" w:hAnsi="Century"/>
                <w:highlight w:val="yellow"/>
                <w:lang w:val="tr-TR"/>
              </w:rPr>
            </w:pPr>
          </w:p>
          <w:p w:rsidR="00A25FEB" w:rsidRPr="00A41A00" w:rsidRDefault="00666087" w:rsidP="00BE5C54">
            <w:pPr>
              <w:jc w:val="both"/>
              <w:rPr>
                <w:rFonts w:ascii="Century" w:hAnsi="Century"/>
                <w:b/>
                <w:color w:val="404040"/>
              </w:rPr>
            </w:pPr>
            <w:r>
              <w:rPr>
                <w:rFonts w:ascii="Century" w:hAnsi="Century"/>
                <w:b/>
                <w:color w:val="404040"/>
              </w:rPr>
              <w:t>1.6</w:t>
            </w:r>
            <w:r w:rsidR="00BE5C54" w:rsidRPr="00A41A00">
              <w:rPr>
                <w:rFonts w:ascii="Century" w:hAnsi="Century"/>
                <w:b/>
                <w:color w:val="404040"/>
              </w:rPr>
              <w:t>.3.</w:t>
            </w:r>
            <w:r w:rsidR="00A25FEB" w:rsidRPr="00A41A00">
              <w:rPr>
                <w:rFonts w:ascii="Century" w:hAnsi="Century"/>
                <w:b/>
                <w:color w:val="404040"/>
              </w:rPr>
              <w:t>Evaluation of Branches for 200</w:t>
            </w:r>
            <w:r w:rsidR="00C21226">
              <w:rPr>
                <w:rFonts w:ascii="Century" w:hAnsi="Century"/>
                <w:b/>
                <w:color w:val="404040"/>
              </w:rPr>
              <w:t>8</w:t>
            </w:r>
            <w:r w:rsidR="00A25FEB" w:rsidRPr="00A41A00">
              <w:rPr>
                <w:rFonts w:ascii="Century" w:hAnsi="Century"/>
                <w:b/>
                <w:color w:val="404040"/>
              </w:rPr>
              <w:t xml:space="preserve"> </w:t>
            </w:r>
          </w:p>
          <w:p w:rsidR="00A25FEB" w:rsidRPr="00A41A00" w:rsidRDefault="00A25FEB" w:rsidP="008D17FE">
            <w:pPr>
              <w:rPr>
                <w:rFonts w:ascii="Century" w:hAnsi="Century"/>
                <w:color w:val="404040"/>
                <w:lang w:val="tr-TR"/>
              </w:rPr>
            </w:pPr>
          </w:p>
          <w:p w:rsidR="00A25FEB" w:rsidRPr="00A41A00" w:rsidRDefault="00A25FEB" w:rsidP="008D17FE">
            <w:pPr>
              <w:rPr>
                <w:rFonts w:ascii="Century" w:hAnsi="Century"/>
                <w:color w:val="404040"/>
                <w:sz w:val="20"/>
                <w:szCs w:val="20"/>
                <w:lang w:val="tr-TR"/>
              </w:rPr>
            </w:pPr>
          </w:p>
          <w:p w:rsidR="007F2E29" w:rsidRDefault="007F2E29" w:rsidP="00A25FEB">
            <w:pPr>
              <w:jc w:val="both"/>
              <w:rPr>
                <w:rFonts w:ascii="Century" w:hAnsi="Century"/>
                <w:color w:val="404040"/>
              </w:rPr>
            </w:pPr>
            <w:r w:rsidRPr="00A41A00">
              <w:rPr>
                <w:rFonts w:ascii="Century" w:hAnsi="Century"/>
                <w:color w:val="404040"/>
              </w:rPr>
              <w:t>While non-</w:t>
            </w:r>
            <w:r w:rsidR="008B142A">
              <w:rPr>
                <w:rFonts w:ascii="Century" w:hAnsi="Century"/>
                <w:color w:val="404040"/>
              </w:rPr>
              <w:t xml:space="preserve">life insurance companies make </w:t>
            </w:r>
            <w:r w:rsidRPr="00A41A00">
              <w:rPr>
                <w:rFonts w:ascii="Century" w:hAnsi="Century"/>
                <w:color w:val="404040"/>
              </w:rPr>
              <w:t xml:space="preserve">TL </w:t>
            </w:r>
            <w:r w:rsidR="008B142A">
              <w:rPr>
                <w:rFonts w:ascii="Century" w:hAnsi="Century"/>
                <w:color w:val="404040"/>
              </w:rPr>
              <w:t>431,539</w:t>
            </w:r>
            <w:r w:rsidRPr="00A41A00">
              <w:rPr>
                <w:rFonts w:ascii="Century" w:hAnsi="Century"/>
                <w:color w:val="404040"/>
              </w:rPr>
              <w:t xml:space="preserve"> thousand technical profit in 200</w:t>
            </w:r>
            <w:r w:rsidR="008B142A">
              <w:rPr>
                <w:rFonts w:ascii="Century" w:hAnsi="Century"/>
                <w:color w:val="404040"/>
              </w:rPr>
              <w:t xml:space="preserve">8, life/pension companies make </w:t>
            </w:r>
            <w:r w:rsidRPr="00A41A00">
              <w:rPr>
                <w:rFonts w:ascii="Century" w:hAnsi="Century"/>
                <w:color w:val="404040"/>
              </w:rPr>
              <w:t xml:space="preserve">TL </w:t>
            </w:r>
            <w:r w:rsidR="008B142A">
              <w:rPr>
                <w:rFonts w:ascii="Century" w:hAnsi="Century"/>
                <w:color w:val="404040"/>
              </w:rPr>
              <w:t>66,659</w:t>
            </w:r>
            <w:r w:rsidRPr="00A41A00">
              <w:rPr>
                <w:rFonts w:ascii="Century" w:hAnsi="Century"/>
                <w:color w:val="404040"/>
              </w:rPr>
              <w:t xml:space="preserve"> thousand technical profit excluding pension activities. Non-life companies have technical loss in </w:t>
            </w:r>
            <w:r w:rsidR="008B142A">
              <w:rPr>
                <w:rFonts w:ascii="Century" w:hAnsi="Century"/>
                <w:color w:val="404040"/>
              </w:rPr>
              <w:t>land vehicles liability, air vehicles liability, general liability,</w:t>
            </w:r>
            <w:r w:rsidRPr="00A41A00">
              <w:rPr>
                <w:rFonts w:ascii="Century" w:hAnsi="Century"/>
                <w:color w:val="404040"/>
              </w:rPr>
              <w:t xml:space="preserve"> </w:t>
            </w:r>
            <w:r>
              <w:rPr>
                <w:rFonts w:ascii="Century" w:hAnsi="Century"/>
                <w:color w:val="404040"/>
              </w:rPr>
              <w:t>credit</w:t>
            </w:r>
            <w:r w:rsidRPr="00A41A00">
              <w:rPr>
                <w:rFonts w:ascii="Century" w:hAnsi="Century"/>
                <w:color w:val="404040"/>
              </w:rPr>
              <w:t xml:space="preserve">, and </w:t>
            </w:r>
            <w:r w:rsidR="008B142A">
              <w:rPr>
                <w:rFonts w:ascii="Century" w:hAnsi="Century"/>
                <w:color w:val="404040"/>
              </w:rPr>
              <w:t>fidelity guarantee</w:t>
            </w:r>
            <w:r w:rsidRPr="00A41A00">
              <w:rPr>
                <w:rFonts w:ascii="Century" w:hAnsi="Century"/>
                <w:color w:val="404040"/>
              </w:rPr>
              <w:t xml:space="preserve"> branches and life companies have technical loss in health branch. </w:t>
            </w:r>
          </w:p>
          <w:p w:rsidR="007F2E29" w:rsidRDefault="007F2E29" w:rsidP="00A25FEB">
            <w:pPr>
              <w:jc w:val="both"/>
              <w:rPr>
                <w:rFonts w:ascii="Century" w:hAnsi="Century"/>
                <w:color w:val="404040"/>
              </w:rPr>
            </w:pPr>
          </w:p>
          <w:p w:rsidR="008B142A" w:rsidRDefault="008B142A" w:rsidP="00A25FEB">
            <w:pPr>
              <w:jc w:val="both"/>
              <w:rPr>
                <w:rFonts w:ascii="Century" w:hAnsi="Century"/>
                <w:color w:val="404040"/>
              </w:rPr>
            </w:pPr>
          </w:p>
          <w:p w:rsidR="00A25FEB" w:rsidRPr="00A41A00" w:rsidRDefault="00A25FEB" w:rsidP="00A25FEB">
            <w:pPr>
              <w:jc w:val="both"/>
              <w:rPr>
                <w:rFonts w:ascii="Century" w:hAnsi="Century"/>
                <w:color w:val="404040"/>
              </w:rPr>
            </w:pPr>
            <w:r w:rsidRPr="00A41A00">
              <w:rPr>
                <w:rFonts w:ascii="Century" w:hAnsi="Century"/>
                <w:color w:val="404040"/>
              </w:rPr>
              <w:t>Some technical indicators</w:t>
            </w:r>
            <w:r w:rsidR="00911862" w:rsidRPr="00A41A00">
              <w:rPr>
                <w:rFonts w:ascii="Century" w:hAnsi="Century"/>
                <w:color w:val="404040"/>
              </w:rPr>
              <w:t xml:space="preserve"> per branch</w:t>
            </w:r>
            <w:r w:rsidR="00676DE6" w:rsidRPr="00A41A00">
              <w:rPr>
                <w:rFonts w:ascii="Century" w:hAnsi="Century"/>
                <w:color w:val="404040"/>
              </w:rPr>
              <w:t xml:space="preserve"> for direct business</w:t>
            </w:r>
            <w:r w:rsidRPr="00A41A00">
              <w:rPr>
                <w:rFonts w:ascii="Century" w:hAnsi="Century"/>
                <w:color w:val="404040"/>
              </w:rPr>
              <w:t xml:space="preserve"> </w:t>
            </w:r>
            <w:r w:rsidR="00676DE6" w:rsidRPr="00A41A00">
              <w:rPr>
                <w:rFonts w:ascii="Century" w:hAnsi="Century"/>
                <w:color w:val="404040"/>
              </w:rPr>
              <w:t xml:space="preserve">of active companies </w:t>
            </w:r>
            <w:r w:rsidRPr="00A41A00">
              <w:rPr>
                <w:rFonts w:ascii="Century" w:hAnsi="Century"/>
                <w:color w:val="404040"/>
              </w:rPr>
              <w:t>for year 200</w:t>
            </w:r>
            <w:r w:rsidR="008B142A">
              <w:rPr>
                <w:rFonts w:ascii="Century" w:hAnsi="Century"/>
                <w:color w:val="404040"/>
              </w:rPr>
              <w:t>8</w:t>
            </w:r>
            <w:r w:rsidRPr="00A41A00">
              <w:rPr>
                <w:rFonts w:ascii="Century" w:hAnsi="Century"/>
                <w:color w:val="404040"/>
              </w:rPr>
              <w:t xml:space="preserve"> are shown in the table below. Detailed data </w:t>
            </w:r>
            <w:r w:rsidR="00AD6795">
              <w:rPr>
                <w:rFonts w:ascii="Century" w:hAnsi="Century"/>
                <w:color w:val="404040"/>
              </w:rPr>
              <w:t xml:space="preserve">per </w:t>
            </w:r>
            <w:r w:rsidRPr="00A41A00">
              <w:rPr>
                <w:rFonts w:ascii="Century" w:hAnsi="Century"/>
                <w:color w:val="404040"/>
              </w:rPr>
              <w:t xml:space="preserve">companies take place in the Tables </w:t>
            </w:r>
            <w:r w:rsidRPr="00171831">
              <w:rPr>
                <w:rFonts w:ascii="Century" w:hAnsi="Century"/>
                <w:color w:val="404040"/>
              </w:rPr>
              <w:t>section (Tables 1</w:t>
            </w:r>
            <w:r w:rsidR="005134A5" w:rsidRPr="00171831">
              <w:rPr>
                <w:rFonts w:ascii="Century" w:hAnsi="Century"/>
                <w:color w:val="404040"/>
              </w:rPr>
              <w:t>4</w:t>
            </w:r>
            <w:r w:rsidR="00B70130" w:rsidRPr="00171831">
              <w:rPr>
                <w:rFonts w:ascii="Century" w:hAnsi="Century"/>
                <w:color w:val="404040"/>
              </w:rPr>
              <w:t>-</w:t>
            </w:r>
            <w:r w:rsidRPr="00171831">
              <w:rPr>
                <w:rFonts w:ascii="Century" w:hAnsi="Century"/>
                <w:color w:val="404040"/>
              </w:rPr>
              <w:t>2</w:t>
            </w:r>
            <w:r w:rsidR="00171831" w:rsidRPr="00171831">
              <w:rPr>
                <w:rFonts w:ascii="Century" w:hAnsi="Century"/>
                <w:color w:val="404040"/>
              </w:rPr>
              <w:t>9</w:t>
            </w:r>
            <w:r w:rsidRPr="00171831">
              <w:rPr>
                <w:rFonts w:ascii="Century" w:hAnsi="Century"/>
                <w:color w:val="404040"/>
              </w:rPr>
              <w:t xml:space="preserve"> and </w:t>
            </w:r>
            <w:r w:rsidR="00171831" w:rsidRPr="00171831">
              <w:rPr>
                <w:rFonts w:ascii="Century" w:hAnsi="Century"/>
                <w:color w:val="404040"/>
              </w:rPr>
              <w:t>42-44</w:t>
            </w:r>
            <w:r w:rsidRPr="00171831">
              <w:rPr>
                <w:rFonts w:ascii="Century" w:hAnsi="Century"/>
                <w:color w:val="404040"/>
              </w:rPr>
              <w:t>) of this Report.</w:t>
            </w:r>
          </w:p>
          <w:p w:rsidR="00A25FEB" w:rsidRPr="000D5517" w:rsidRDefault="0096397B" w:rsidP="0096397B">
            <w:pPr>
              <w:tabs>
                <w:tab w:val="left" w:pos="915"/>
              </w:tabs>
              <w:rPr>
                <w:rFonts w:ascii="Century" w:hAnsi="Century"/>
                <w:color w:val="404040"/>
              </w:rPr>
            </w:pPr>
            <w:r w:rsidRPr="000D5517">
              <w:rPr>
                <w:rFonts w:ascii="Century" w:hAnsi="Century"/>
                <w:color w:val="404040"/>
              </w:rPr>
              <w:tab/>
            </w:r>
          </w:p>
          <w:p w:rsidR="00911862" w:rsidRPr="00A41A00" w:rsidRDefault="00911862" w:rsidP="00A25FEB">
            <w:pPr>
              <w:jc w:val="both"/>
              <w:rPr>
                <w:rFonts w:ascii="Century" w:hAnsi="Century"/>
                <w:color w:val="404040"/>
                <w:sz w:val="20"/>
                <w:szCs w:val="20"/>
              </w:rPr>
            </w:pPr>
          </w:p>
          <w:p w:rsidR="00350749" w:rsidRPr="00573211" w:rsidRDefault="00350749" w:rsidP="00F264F4">
            <w:pPr>
              <w:jc w:val="both"/>
              <w:rPr>
                <w:rFonts w:ascii="Century" w:hAnsi="Century"/>
                <w:color w:val="404040"/>
              </w:rPr>
            </w:pPr>
          </w:p>
        </w:tc>
      </w:tr>
      <w:tr w:rsidR="00D86152" w:rsidRPr="00367FA3">
        <w:trPr>
          <w:gridAfter w:val="2"/>
          <w:wAfter w:w="360" w:type="dxa"/>
          <w:trHeight w:val="144"/>
        </w:trPr>
        <w:tc>
          <w:tcPr>
            <w:tcW w:w="9900" w:type="dxa"/>
            <w:gridSpan w:val="9"/>
          </w:tcPr>
          <w:p w:rsidR="00A82FE2" w:rsidRDefault="00084428" w:rsidP="00A82FE2">
            <w:pPr>
              <w:pStyle w:val="ResimYazs"/>
              <w:jc w:val="center"/>
              <w:rPr>
                <w:rFonts w:ascii="Century" w:hAnsi="Century"/>
                <w:bCs w:val="0"/>
                <w:lang w:val="tr-TR"/>
              </w:rPr>
            </w:pPr>
            <w:bookmarkStart w:id="101" w:name="_Toc170665560"/>
            <w:r w:rsidRPr="005134A5">
              <w:rPr>
                <w:rFonts w:ascii="Century" w:hAnsi="Century"/>
                <w:lang w:val="tr-TR"/>
              </w:rPr>
              <w:lastRenderedPageBreak/>
              <w:t xml:space="preserve">Tablo </w:t>
            </w:r>
            <w:r w:rsidR="00D532F8" w:rsidRPr="005134A5">
              <w:rPr>
                <w:rFonts w:ascii="Century" w:hAnsi="Century"/>
                <w:lang w:val="tr-TR"/>
              </w:rPr>
              <w:t>1.</w:t>
            </w:r>
            <w:r w:rsidR="00666087">
              <w:rPr>
                <w:rFonts w:ascii="Century" w:hAnsi="Century"/>
                <w:lang w:val="tr-TR"/>
              </w:rPr>
              <w:t>6</w:t>
            </w:r>
            <w:r w:rsidRPr="005134A5">
              <w:rPr>
                <w:rFonts w:ascii="Century" w:hAnsi="Century"/>
                <w:lang w:val="tr-TR"/>
              </w:rPr>
              <w:noBreakHyphen/>
            </w:r>
            <w:r w:rsidRPr="005134A5">
              <w:rPr>
                <w:rFonts w:ascii="Century" w:hAnsi="Century"/>
                <w:lang w:val="tr-TR"/>
              </w:rPr>
              <w:fldChar w:fldCharType="begin"/>
            </w:r>
            <w:r w:rsidRPr="005134A5">
              <w:rPr>
                <w:rFonts w:ascii="Century" w:hAnsi="Century"/>
                <w:lang w:val="tr-TR"/>
              </w:rPr>
              <w:instrText xml:space="preserve"> SEQ Tablo \* ARABIC \s 2 </w:instrText>
            </w:r>
            <w:r w:rsidRPr="005134A5">
              <w:rPr>
                <w:rFonts w:ascii="Century" w:hAnsi="Century"/>
                <w:lang w:val="tr-TR"/>
              </w:rPr>
              <w:fldChar w:fldCharType="separate"/>
            </w:r>
            <w:r w:rsidR="00E117DD">
              <w:rPr>
                <w:rFonts w:ascii="Century" w:hAnsi="Century"/>
                <w:noProof/>
                <w:lang w:val="tr-TR"/>
              </w:rPr>
              <w:t>6</w:t>
            </w:r>
            <w:r w:rsidRPr="005134A5">
              <w:rPr>
                <w:rFonts w:ascii="Century" w:hAnsi="Century"/>
                <w:lang w:val="tr-TR"/>
              </w:rPr>
              <w:fldChar w:fldCharType="end"/>
            </w:r>
            <w:r w:rsidRPr="005134A5">
              <w:rPr>
                <w:rFonts w:ascii="Century" w:hAnsi="Century"/>
                <w:lang w:val="tr-TR"/>
              </w:rPr>
              <w:t xml:space="preserve">; </w:t>
            </w:r>
            <w:r w:rsidRPr="005134A5">
              <w:rPr>
                <w:rFonts w:ascii="Century" w:hAnsi="Century"/>
                <w:bCs w:val="0"/>
                <w:lang w:val="tr-TR"/>
              </w:rPr>
              <w:t>Branş Bazında Teknik Veriler (Direkt İşler)</w:t>
            </w:r>
            <w:r w:rsidR="00A82FE2">
              <w:rPr>
                <w:rFonts w:ascii="Century" w:hAnsi="Century"/>
                <w:bCs w:val="0"/>
                <w:lang w:val="tr-TR"/>
              </w:rPr>
              <w:t xml:space="preserve"> (000 TL)</w:t>
            </w:r>
          </w:p>
          <w:p w:rsidR="00084428" w:rsidRPr="005134A5" w:rsidRDefault="00084428" w:rsidP="00A82FE2">
            <w:pPr>
              <w:pStyle w:val="ResimYazs"/>
              <w:jc w:val="center"/>
              <w:rPr>
                <w:rFonts w:ascii="Century" w:hAnsi="Century"/>
                <w:lang w:val="tr-TR"/>
              </w:rPr>
            </w:pPr>
            <w:r w:rsidRPr="005134A5">
              <w:rPr>
                <w:rFonts w:ascii="Century" w:hAnsi="Century"/>
                <w:b w:val="0"/>
                <w:bCs w:val="0"/>
                <w:i/>
                <w:lang w:val="tr-TR"/>
              </w:rPr>
              <w:t>Tech</w:t>
            </w:r>
            <w:r w:rsidR="00A82FE2">
              <w:rPr>
                <w:rFonts w:ascii="Century" w:hAnsi="Century"/>
                <w:b w:val="0"/>
                <w:bCs w:val="0"/>
                <w:i/>
                <w:lang w:val="tr-TR"/>
              </w:rPr>
              <w:t>nical</w:t>
            </w:r>
            <w:r w:rsidRPr="005134A5">
              <w:rPr>
                <w:rFonts w:ascii="Century" w:hAnsi="Century"/>
                <w:b w:val="0"/>
                <w:bCs w:val="0"/>
                <w:i/>
                <w:lang w:val="tr-TR"/>
              </w:rPr>
              <w:t xml:space="preserve"> Ind</w:t>
            </w:r>
            <w:r w:rsidR="00A82FE2">
              <w:rPr>
                <w:rFonts w:ascii="Century" w:hAnsi="Century"/>
                <w:b w:val="0"/>
                <w:bCs w:val="0"/>
                <w:i/>
                <w:lang w:val="tr-TR"/>
              </w:rPr>
              <w:t>icators</w:t>
            </w:r>
            <w:r w:rsidRPr="005134A5">
              <w:rPr>
                <w:rFonts w:ascii="Century" w:hAnsi="Century"/>
                <w:b w:val="0"/>
                <w:bCs w:val="0"/>
                <w:i/>
                <w:lang w:val="tr-TR"/>
              </w:rPr>
              <w:t xml:space="preserve"> for per Branches (Direkt Bus.)</w:t>
            </w:r>
            <w:bookmarkEnd w:id="101"/>
          </w:p>
          <w:tbl>
            <w:tblPr>
              <w:tblW w:w="9802" w:type="dxa"/>
              <w:jc w:val="center"/>
              <w:tblLayout w:type="fixed"/>
              <w:tblCellMar>
                <w:left w:w="70" w:type="dxa"/>
                <w:right w:w="70" w:type="dxa"/>
              </w:tblCellMar>
              <w:tblLook w:val="04A0" w:firstRow="1" w:lastRow="0" w:firstColumn="1" w:lastColumn="0" w:noHBand="0" w:noVBand="1"/>
            </w:tblPr>
            <w:tblGrid>
              <w:gridCol w:w="3145"/>
              <w:gridCol w:w="1123"/>
              <w:gridCol w:w="1119"/>
              <w:gridCol w:w="1082"/>
              <w:gridCol w:w="1222"/>
              <w:gridCol w:w="1080"/>
              <w:gridCol w:w="1031"/>
            </w:tblGrid>
            <w:tr w:rsidR="00565C7B" w:rsidRPr="00565C7B" w:rsidTr="00A82FE2">
              <w:trPr>
                <w:trHeight w:val="1248"/>
                <w:jc w:val="center"/>
              </w:trPr>
              <w:tc>
                <w:tcPr>
                  <w:tcW w:w="3145" w:type="dxa"/>
                  <w:tcBorders>
                    <w:top w:val="nil"/>
                    <w:left w:val="nil"/>
                    <w:bottom w:val="nil"/>
                    <w:right w:val="nil"/>
                  </w:tcBorders>
                  <w:shd w:val="clear" w:color="auto" w:fill="auto"/>
                  <w:noWrap/>
                  <w:vAlign w:val="center"/>
                </w:tcPr>
                <w:p w:rsidR="00565C7B" w:rsidRPr="00565C7B" w:rsidRDefault="00A82FE2" w:rsidP="00A82FE2">
                  <w:pPr>
                    <w:rPr>
                      <w:rFonts w:ascii="Century" w:hAnsi="Century" w:cs="Arial TUR"/>
                      <w:b/>
                      <w:bCs/>
                      <w:sz w:val="20"/>
                      <w:szCs w:val="20"/>
                      <w:lang w:val="tr-TR" w:eastAsia="tr-TR"/>
                    </w:rPr>
                  </w:pPr>
                  <w:r>
                    <w:rPr>
                      <w:rFonts w:ascii="Century" w:hAnsi="Century" w:cs="Arial TUR"/>
                      <w:b/>
                      <w:bCs/>
                      <w:sz w:val="20"/>
                      <w:szCs w:val="20"/>
                      <w:lang w:val="tr-TR" w:eastAsia="tr-TR"/>
                    </w:rPr>
                    <w:t xml:space="preserve">Branşlar - </w:t>
                  </w:r>
                  <w:r w:rsidRPr="00A82FE2">
                    <w:rPr>
                      <w:rFonts w:ascii="Century" w:hAnsi="Century" w:cs="Arial TUR"/>
                      <w:bCs/>
                      <w:i/>
                      <w:sz w:val="20"/>
                      <w:szCs w:val="20"/>
                      <w:lang w:val="tr-TR" w:eastAsia="tr-TR"/>
                    </w:rPr>
                    <w:t>Branches</w:t>
                  </w:r>
                </w:p>
              </w:tc>
              <w:tc>
                <w:tcPr>
                  <w:tcW w:w="1123"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Prim</w:t>
                  </w:r>
                  <w:r w:rsidRPr="00565C7B">
                    <w:rPr>
                      <w:rFonts w:ascii="Century" w:hAnsi="Century" w:cs="Arial TUR"/>
                      <w:b/>
                      <w:bCs/>
                      <w:sz w:val="20"/>
                      <w:szCs w:val="20"/>
                      <w:lang w:val="tr-TR" w:eastAsia="tr-TR"/>
                    </w:rPr>
                    <w:br/>
                  </w:r>
                  <w:r w:rsidRPr="00565C7B">
                    <w:rPr>
                      <w:rFonts w:ascii="Century" w:hAnsi="Century" w:cs="Arial TUR"/>
                      <w:i/>
                      <w:iCs/>
                      <w:sz w:val="20"/>
                      <w:szCs w:val="20"/>
                      <w:lang w:val="tr-TR" w:eastAsia="tr-TR"/>
                    </w:rPr>
                    <w:t>Premium</w:t>
                  </w:r>
                </w:p>
              </w:tc>
              <w:tc>
                <w:tcPr>
                  <w:tcW w:w="1119"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Öd.Tazm.</w:t>
                  </w:r>
                  <w:r w:rsidRPr="00565C7B">
                    <w:rPr>
                      <w:rFonts w:ascii="Century" w:hAnsi="Century" w:cs="Arial TUR"/>
                      <w:b/>
                      <w:bCs/>
                      <w:sz w:val="20"/>
                      <w:szCs w:val="20"/>
                      <w:lang w:val="tr-TR" w:eastAsia="tr-TR"/>
                    </w:rPr>
                    <w:br/>
                  </w:r>
                  <w:r w:rsidRPr="00565C7B">
                    <w:rPr>
                      <w:rFonts w:ascii="Century" w:hAnsi="Century" w:cs="Arial TUR"/>
                      <w:i/>
                      <w:iCs/>
                      <w:sz w:val="20"/>
                      <w:szCs w:val="20"/>
                      <w:lang w:val="tr-TR" w:eastAsia="tr-TR"/>
                    </w:rPr>
                    <w:t>Paid Loss</w:t>
                  </w:r>
                </w:p>
              </w:tc>
              <w:tc>
                <w:tcPr>
                  <w:tcW w:w="1082"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Muallak Tazminat</w:t>
                  </w:r>
                  <w:r w:rsidRPr="00565C7B">
                    <w:rPr>
                      <w:rFonts w:ascii="Century" w:hAnsi="Century" w:cs="Arial TUR"/>
                      <w:b/>
                      <w:bCs/>
                      <w:sz w:val="20"/>
                      <w:szCs w:val="20"/>
                      <w:lang w:val="tr-TR" w:eastAsia="tr-TR"/>
                    </w:rPr>
                    <w:br/>
                  </w:r>
                  <w:r w:rsidRPr="00565C7B">
                    <w:rPr>
                      <w:rFonts w:ascii="Century" w:hAnsi="Century" w:cs="Arial TUR"/>
                      <w:i/>
                      <w:iCs/>
                      <w:sz w:val="20"/>
                      <w:szCs w:val="20"/>
                      <w:lang w:val="tr-TR" w:eastAsia="tr-TR"/>
                    </w:rPr>
                    <w:t>Outstan</w:t>
                  </w:r>
                  <w:r>
                    <w:rPr>
                      <w:rFonts w:ascii="Century" w:hAnsi="Century" w:cs="Arial TUR"/>
                      <w:i/>
                      <w:iCs/>
                      <w:sz w:val="20"/>
                      <w:szCs w:val="20"/>
                      <w:lang w:val="tr-TR" w:eastAsia="tr-TR"/>
                    </w:rPr>
                    <w:t>.</w:t>
                  </w:r>
                  <w:r w:rsidRPr="00565C7B">
                    <w:rPr>
                      <w:rFonts w:ascii="Century" w:hAnsi="Century" w:cs="Arial TUR"/>
                      <w:i/>
                      <w:iCs/>
                      <w:sz w:val="20"/>
                      <w:szCs w:val="20"/>
                      <w:lang w:val="tr-TR" w:eastAsia="tr-TR"/>
                    </w:rPr>
                    <w:t xml:space="preserve"> Claims</w:t>
                  </w:r>
                </w:p>
              </w:tc>
              <w:tc>
                <w:tcPr>
                  <w:tcW w:w="1222"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 xml:space="preserve">Ödenen Komisyon  </w:t>
                  </w:r>
                  <w:r w:rsidRPr="00565C7B">
                    <w:rPr>
                      <w:rFonts w:ascii="Century" w:hAnsi="Century" w:cs="Arial TUR"/>
                      <w:i/>
                      <w:iCs/>
                      <w:sz w:val="20"/>
                      <w:szCs w:val="20"/>
                      <w:lang w:val="tr-TR" w:eastAsia="tr-TR"/>
                    </w:rPr>
                    <w:t>Paid Inter.Com</w:t>
                  </w:r>
                  <w:r>
                    <w:rPr>
                      <w:rFonts w:ascii="Century" w:hAnsi="Century" w:cs="Arial TUR"/>
                      <w:i/>
                      <w:iCs/>
                      <w:sz w:val="20"/>
                      <w:szCs w:val="20"/>
                      <w:lang w:val="tr-TR" w:eastAsia="tr-TR"/>
                    </w:rPr>
                    <w:t>.</w:t>
                  </w:r>
                </w:p>
              </w:tc>
              <w:tc>
                <w:tcPr>
                  <w:tcW w:w="1080"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 xml:space="preserve">Alınan Komisyon </w:t>
                  </w:r>
                  <w:r w:rsidRPr="00565C7B">
                    <w:rPr>
                      <w:rFonts w:ascii="Century" w:hAnsi="Century" w:cs="Arial TUR"/>
                      <w:i/>
                      <w:iCs/>
                      <w:sz w:val="20"/>
                      <w:szCs w:val="20"/>
                      <w:lang w:val="tr-TR" w:eastAsia="tr-TR"/>
                    </w:rPr>
                    <w:t>Received Reins. Comm.</w:t>
                  </w:r>
                </w:p>
              </w:tc>
              <w:tc>
                <w:tcPr>
                  <w:tcW w:w="1031"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Teknik Kar</w:t>
                  </w:r>
                  <w:r w:rsidRPr="00565C7B">
                    <w:rPr>
                      <w:rFonts w:ascii="Century" w:hAnsi="Century" w:cs="Arial TUR"/>
                      <w:b/>
                      <w:bCs/>
                      <w:sz w:val="20"/>
                      <w:szCs w:val="20"/>
                      <w:lang w:val="tr-TR" w:eastAsia="tr-TR"/>
                    </w:rPr>
                    <w:br/>
                  </w:r>
                  <w:r w:rsidRPr="00565C7B">
                    <w:rPr>
                      <w:rFonts w:ascii="Century" w:hAnsi="Century" w:cs="Arial TUR"/>
                      <w:i/>
                      <w:iCs/>
                      <w:sz w:val="20"/>
                      <w:szCs w:val="20"/>
                      <w:lang w:val="tr-TR" w:eastAsia="tr-TR"/>
                    </w:rPr>
                    <w:t>Tech</w:t>
                  </w:r>
                  <w:r w:rsidR="00405BBC">
                    <w:rPr>
                      <w:rFonts w:ascii="Century" w:hAnsi="Century" w:cs="Arial TUR"/>
                      <w:i/>
                      <w:iCs/>
                      <w:sz w:val="20"/>
                      <w:szCs w:val="20"/>
                      <w:lang w:val="tr-TR" w:eastAsia="tr-TR"/>
                    </w:rPr>
                    <w:t>.</w:t>
                  </w:r>
                  <w:r w:rsidRPr="00565C7B">
                    <w:rPr>
                      <w:rFonts w:ascii="Century" w:hAnsi="Century" w:cs="Arial TUR"/>
                      <w:i/>
                      <w:iCs/>
                      <w:sz w:val="20"/>
                      <w:szCs w:val="20"/>
                      <w:lang w:val="tr-TR" w:eastAsia="tr-TR"/>
                    </w:rPr>
                    <w:t xml:space="preserve"> Profit</w:t>
                  </w:r>
                </w:p>
              </w:tc>
            </w:tr>
            <w:tr w:rsidR="00565C7B" w:rsidRPr="00565C7B">
              <w:trPr>
                <w:trHeight w:val="294"/>
                <w:jc w:val="center"/>
              </w:trPr>
              <w:tc>
                <w:tcPr>
                  <w:tcW w:w="3145" w:type="dxa"/>
                  <w:tcBorders>
                    <w:top w:val="single" w:sz="4" w:space="0" w:color="auto"/>
                    <w:left w:val="nil"/>
                    <w:bottom w:val="nil"/>
                    <w:right w:val="nil"/>
                  </w:tcBorders>
                  <w:shd w:val="clear" w:color="auto" w:fill="auto"/>
                  <w:vAlign w:val="center"/>
                </w:tcPr>
                <w:p w:rsidR="00565C7B" w:rsidRPr="00565C7B" w:rsidRDefault="00565C7B" w:rsidP="00565C7B">
                  <w:pPr>
                    <w:rPr>
                      <w:rFonts w:ascii="Century" w:hAnsi="Century" w:cs="Arial TUR"/>
                      <w:b/>
                      <w:bCs/>
                      <w:sz w:val="18"/>
                      <w:szCs w:val="18"/>
                      <w:lang w:val="tr-TR" w:eastAsia="tr-TR"/>
                    </w:rPr>
                  </w:pPr>
                  <w:r w:rsidRPr="00565C7B">
                    <w:rPr>
                      <w:rFonts w:ascii="Century" w:hAnsi="Century" w:cs="Arial TUR"/>
                      <w:b/>
                      <w:bCs/>
                      <w:sz w:val="18"/>
                      <w:szCs w:val="18"/>
                      <w:lang w:val="tr-TR" w:eastAsia="tr-TR"/>
                    </w:rPr>
                    <w:t>Hayat Dışı Şirk.</w:t>
                  </w:r>
                  <w:r w:rsidRPr="00565C7B">
                    <w:rPr>
                      <w:rFonts w:ascii="Century" w:hAnsi="Century" w:cs="Arial TUR"/>
                      <w:sz w:val="18"/>
                      <w:szCs w:val="18"/>
                      <w:lang w:val="tr-TR" w:eastAsia="tr-TR"/>
                    </w:rPr>
                    <w:t xml:space="preserve">- </w:t>
                  </w:r>
                  <w:r w:rsidRPr="00565C7B">
                    <w:rPr>
                      <w:rFonts w:ascii="Century" w:hAnsi="Century" w:cs="Arial TUR"/>
                      <w:i/>
                      <w:iCs/>
                      <w:sz w:val="18"/>
                      <w:szCs w:val="18"/>
                      <w:lang w:val="tr-TR" w:eastAsia="tr-TR"/>
                    </w:rPr>
                    <w:t>Non-Life Co.</w:t>
                  </w:r>
                </w:p>
              </w:tc>
              <w:tc>
                <w:tcPr>
                  <w:tcW w:w="1123" w:type="dxa"/>
                  <w:tcBorders>
                    <w:top w:val="single" w:sz="4" w:space="0" w:color="auto"/>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9.620.123</w:t>
                  </w:r>
                </w:p>
              </w:tc>
              <w:tc>
                <w:tcPr>
                  <w:tcW w:w="1119" w:type="dxa"/>
                  <w:tcBorders>
                    <w:top w:val="single" w:sz="4" w:space="0" w:color="auto"/>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5.365.857</w:t>
                  </w:r>
                </w:p>
              </w:tc>
              <w:tc>
                <w:tcPr>
                  <w:tcW w:w="1082" w:type="dxa"/>
                  <w:tcBorders>
                    <w:top w:val="single" w:sz="4" w:space="0" w:color="auto"/>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3.456.904</w:t>
                  </w:r>
                </w:p>
              </w:tc>
              <w:tc>
                <w:tcPr>
                  <w:tcW w:w="1222" w:type="dxa"/>
                  <w:tcBorders>
                    <w:top w:val="single" w:sz="4" w:space="0" w:color="auto"/>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862.207</w:t>
                  </w:r>
                </w:p>
              </w:tc>
              <w:tc>
                <w:tcPr>
                  <w:tcW w:w="1080" w:type="dxa"/>
                  <w:tcBorders>
                    <w:top w:val="single" w:sz="4" w:space="0" w:color="auto"/>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329.972</w:t>
                  </w:r>
                </w:p>
              </w:tc>
              <w:tc>
                <w:tcPr>
                  <w:tcW w:w="1031" w:type="dxa"/>
                  <w:tcBorders>
                    <w:top w:val="single" w:sz="4" w:space="0" w:color="auto"/>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431.539</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D515D6" w:rsidP="00D515D6">
                  <w:pPr>
                    <w:ind w:left="-70"/>
                    <w:rPr>
                      <w:rFonts w:ascii="Century" w:hAnsi="Century" w:cs="Arial TUR"/>
                      <w:sz w:val="18"/>
                      <w:szCs w:val="18"/>
                      <w:lang w:val="tr-TR" w:eastAsia="tr-TR"/>
                    </w:rPr>
                  </w:pPr>
                  <w:r>
                    <w:rPr>
                      <w:rFonts w:ascii="Century" w:hAnsi="Century" w:cs="Arial TUR"/>
                      <w:sz w:val="18"/>
                      <w:szCs w:val="18"/>
                      <w:lang w:val="tr-TR" w:eastAsia="tr-TR"/>
                    </w:rPr>
                    <w:t xml:space="preserve"> </w:t>
                  </w:r>
                  <w:r w:rsidR="00565C7B" w:rsidRPr="00565C7B">
                    <w:rPr>
                      <w:rFonts w:ascii="Century" w:hAnsi="Century" w:cs="Arial TUR"/>
                      <w:sz w:val="18"/>
                      <w:szCs w:val="18"/>
                      <w:lang w:val="tr-TR" w:eastAsia="tr-TR"/>
                    </w:rPr>
                    <w:t xml:space="preserve">Hastalık / Sağlık - </w:t>
                  </w:r>
                  <w:r w:rsidR="00565C7B" w:rsidRPr="00565C7B">
                    <w:rPr>
                      <w:rFonts w:ascii="Century" w:hAnsi="Century" w:cs="Arial TUR"/>
                      <w:i/>
                      <w:iCs/>
                      <w:sz w:val="18"/>
                      <w:szCs w:val="18"/>
                      <w:lang w:val="tr-TR" w:eastAsia="tr-TR"/>
                    </w:rPr>
                    <w:t>Health</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971.395</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691.663</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79.870</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51.040</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18.956</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51.077</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Kaza - </w:t>
                  </w:r>
                  <w:r w:rsidRPr="00565C7B">
                    <w:rPr>
                      <w:rFonts w:ascii="Century" w:hAnsi="Century" w:cs="Arial TUR"/>
                      <w:i/>
                      <w:iCs/>
                      <w:sz w:val="18"/>
                      <w:szCs w:val="18"/>
                      <w:lang w:val="tr-TR" w:eastAsia="tr-TR"/>
                    </w:rPr>
                    <w:t>Casualty</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443.201</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56.629</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54.115</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75.820</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12.231</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223.850</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Kara Araçları -</w:t>
                  </w:r>
                  <w:r w:rsidRPr="00565C7B">
                    <w:rPr>
                      <w:rFonts w:ascii="Century" w:hAnsi="Century" w:cs="Arial TUR"/>
                      <w:i/>
                      <w:iCs/>
                      <w:sz w:val="18"/>
                      <w:szCs w:val="18"/>
                      <w:lang w:val="tr-TR" w:eastAsia="tr-TR"/>
                    </w:rPr>
                    <w:t xml:space="preserve"> Land Vehicles </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2.838.698</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2.267.123</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566.630</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236.687</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21.274</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52.876</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Hava Araçları - </w:t>
                  </w:r>
                  <w:r w:rsidRPr="00565C7B">
                    <w:rPr>
                      <w:rFonts w:ascii="Century" w:hAnsi="Century" w:cs="Arial TUR"/>
                      <w:i/>
                      <w:iCs/>
                      <w:sz w:val="18"/>
                      <w:szCs w:val="18"/>
                      <w:lang w:val="tr-TR" w:eastAsia="tr-TR"/>
                    </w:rPr>
                    <w:t>Air Vehicles</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30.968</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2.153</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124.365</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169</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597</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352</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Su Araçları - </w:t>
                  </w:r>
                  <w:r w:rsidRPr="00565C7B">
                    <w:rPr>
                      <w:rFonts w:ascii="Century" w:hAnsi="Century" w:cs="Arial TUR"/>
                      <w:i/>
                      <w:iCs/>
                      <w:sz w:val="18"/>
                      <w:szCs w:val="18"/>
                      <w:lang w:val="tr-TR" w:eastAsia="tr-TR"/>
                    </w:rPr>
                    <w:t>Sea Vehicles</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99.183</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33.928</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47.605</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4.196</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6.905</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15.117</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Nakliyat </w:t>
                  </w:r>
                  <w:r w:rsidRPr="00565C7B">
                    <w:rPr>
                      <w:rFonts w:ascii="Century" w:hAnsi="Century" w:cs="Arial TUR"/>
                      <w:i/>
                      <w:iCs/>
                      <w:sz w:val="18"/>
                      <w:szCs w:val="18"/>
                      <w:lang w:val="tr-TR" w:eastAsia="tr-TR"/>
                    </w:rPr>
                    <w:t xml:space="preserve">- Transport </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305.195</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118.353</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141.492</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58.377</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32.355</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87.249</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Yangın ve Doğal Afetler -</w:t>
                  </w:r>
                  <w:r w:rsidRPr="00565C7B">
                    <w:rPr>
                      <w:rFonts w:ascii="Century" w:hAnsi="Century" w:cs="Arial TUR"/>
                      <w:i/>
                      <w:iCs/>
                      <w:sz w:val="18"/>
                      <w:szCs w:val="18"/>
                      <w:lang w:val="tr-TR" w:eastAsia="tr-TR"/>
                    </w:rPr>
                    <w:t xml:space="preserve"> Fire</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1.784.112</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457.638</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450.085</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157.046</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124.599</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222.133</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Genel Zararlar - </w:t>
                  </w:r>
                  <w:r w:rsidRPr="00565C7B">
                    <w:rPr>
                      <w:rFonts w:ascii="Century" w:hAnsi="Century" w:cs="Arial TUR"/>
                      <w:i/>
                      <w:iCs/>
                      <w:sz w:val="18"/>
                      <w:szCs w:val="18"/>
                      <w:lang w:val="tr-TR" w:eastAsia="tr-TR"/>
                    </w:rPr>
                    <w:t>General Damages</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774.532</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299.317</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391.978</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64.030</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59.841</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79.438</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Kara Araçları Sor.- </w:t>
                  </w:r>
                  <w:r w:rsidRPr="00565C7B">
                    <w:rPr>
                      <w:rFonts w:ascii="Century" w:hAnsi="Century" w:cs="Arial TUR"/>
                      <w:i/>
                      <w:iCs/>
                      <w:sz w:val="18"/>
                      <w:szCs w:val="18"/>
                      <w:lang w:val="tr-TR" w:eastAsia="tr-TR"/>
                    </w:rPr>
                    <w:t>Land Veh.Liab.</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2.006.607</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1.372.067</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1.225.789</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186.842</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28.980</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-298.694</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Hava Araçları Sor.- </w:t>
                  </w:r>
                  <w:r w:rsidRPr="00565C7B">
                    <w:rPr>
                      <w:rFonts w:ascii="Century" w:hAnsi="Century" w:cs="Arial TUR"/>
                      <w:i/>
                      <w:iCs/>
                      <w:sz w:val="18"/>
                      <w:szCs w:val="18"/>
                      <w:lang w:val="tr-TR" w:eastAsia="tr-TR"/>
                    </w:rPr>
                    <w:t>Air Veh.Liab.</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31.302</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9.719</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31.350</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223</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443</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-1.312</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Su Araçları Sor.- </w:t>
                  </w:r>
                  <w:r w:rsidRPr="00565C7B">
                    <w:rPr>
                      <w:rFonts w:ascii="Century" w:hAnsi="Century" w:cs="Arial TUR"/>
                      <w:i/>
                      <w:iCs/>
                      <w:sz w:val="18"/>
                      <w:szCs w:val="18"/>
                      <w:lang w:val="tr-TR" w:eastAsia="tr-TR"/>
                    </w:rPr>
                    <w:t>Sea Veh.Liab.</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266</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0</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28</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0</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15</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15</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Genel Sor</w:t>
                  </w:r>
                  <w:r>
                    <w:rPr>
                      <w:rFonts w:ascii="Century" w:hAnsi="Century" w:cs="Arial TUR"/>
                      <w:sz w:val="18"/>
                      <w:szCs w:val="18"/>
                      <w:lang w:val="tr-TR" w:eastAsia="tr-TR"/>
                    </w:rPr>
                    <w:t>.</w:t>
                  </w:r>
                  <w:r w:rsidRPr="00565C7B">
                    <w:rPr>
                      <w:rFonts w:ascii="Century" w:hAnsi="Century" w:cs="Arial TUR"/>
                      <w:sz w:val="18"/>
                      <w:szCs w:val="18"/>
                      <w:lang w:val="tr-TR" w:eastAsia="tr-TR"/>
                    </w:rPr>
                    <w:t xml:space="preserve">- </w:t>
                  </w:r>
                  <w:r w:rsidRPr="00565C7B">
                    <w:rPr>
                      <w:rFonts w:ascii="Century" w:hAnsi="Century" w:cs="Arial TUR"/>
                      <w:i/>
                      <w:iCs/>
                      <w:sz w:val="18"/>
                      <w:szCs w:val="18"/>
                      <w:lang w:val="tr-TR" w:eastAsia="tr-TR"/>
                    </w:rPr>
                    <w:t>Public Liability</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226.190</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36.491</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299.327</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20.396</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18.004</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-6.879</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Kredi - </w:t>
                  </w:r>
                  <w:r w:rsidRPr="00565C7B">
                    <w:rPr>
                      <w:rFonts w:ascii="Century" w:hAnsi="Century" w:cs="Arial TUR"/>
                      <w:i/>
                      <w:iCs/>
                      <w:sz w:val="18"/>
                      <w:szCs w:val="18"/>
                      <w:lang w:val="tr-TR" w:eastAsia="tr-TR"/>
                    </w:rPr>
                    <w:t>Credit</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34.558</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7.615</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30.567</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2.688</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2.005</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-15.987</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Emniyeti Suis.- </w:t>
                  </w:r>
                  <w:r w:rsidRPr="00565C7B">
                    <w:rPr>
                      <w:rFonts w:ascii="Century" w:hAnsi="Century" w:cs="Arial TUR"/>
                      <w:i/>
                      <w:iCs/>
                      <w:sz w:val="18"/>
                      <w:szCs w:val="18"/>
                      <w:lang w:val="tr-TR" w:eastAsia="tr-TR"/>
                    </w:rPr>
                    <w:t>Fidelity Guarantee</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464</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459</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1.118</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46</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35</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-221</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Finansal Kayıplar - </w:t>
                  </w:r>
                  <w:r w:rsidRPr="00565C7B">
                    <w:rPr>
                      <w:rFonts w:ascii="Century" w:hAnsi="Century" w:cs="Arial TUR"/>
                      <w:i/>
                      <w:iCs/>
                      <w:sz w:val="18"/>
                      <w:szCs w:val="18"/>
                      <w:lang w:val="tr-TR" w:eastAsia="tr-TR"/>
                    </w:rPr>
                    <w:t>Financial Loss</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40.080</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7.728</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7.300</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2.222</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3.377</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869</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Huk</w:t>
                  </w:r>
                  <w:r>
                    <w:rPr>
                      <w:rFonts w:ascii="Century" w:hAnsi="Century" w:cs="Arial TUR"/>
                      <w:sz w:val="18"/>
                      <w:szCs w:val="18"/>
                      <w:lang w:val="tr-TR" w:eastAsia="tr-TR"/>
                    </w:rPr>
                    <w:t>.</w:t>
                  </w:r>
                  <w:r w:rsidRPr="00565C7B">
                    <w:rPr>
                      <w:rFonts w:ascii="Century" w:hAnsi="Century" w:cs="Arial TUR"/>
                      <w:sz w:val="18"/>
                      <w:szCs w:val="18"/>
                      <w:lang w:val="tr-TR" w:eastAsia="tr-TR"/>
                    </w:rPr>
                    <w:t xml:space="preserve"> Koruma - </w:t>
                  </w:r>
                  <w:r w:rsidRPr="00565C7B">
                    <w:rPr>
                      <w:rFonts w:ascii="Century" w:hAnsi="Century" w:cs="Arial TUR"/>
                      <w:i/>
                      <w:iCs/>
                      <w:sz w:val="18"/>
                      <w:szCs w:val="18"/>
                      <w:lang w:val="tr-TR" w:eastAsia="tr-TR"/>
                    </w:rPr>
                    <w:t>Legal Protection</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32.413</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177</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530</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2.424</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201</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21.315</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Hayat - </w:t>
                  </w:r>
                  <w:r w:rsidRPr="00565C7B">
                    <w:rPr>
                      <w:rFonts w:ascii="Century" w:hAnsi="Century" w:cs="Arial TUR"/>
                      <w:i/>
                      <w:iCs/>
                      <w:sz w:val="18"/>
                      <w:szCs w:val="18"/>
                      <w:lang w:val="tr-TR" w:eastAsia="tr-TR"/>
                    </w:rPr>
                    <w:t>Life</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960</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4.800</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4.753</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0</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154</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342</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b/>
                      <w:bCs/>
                      <w:sz w:val="18"/>
                      <w:szCs w:val="18"/>
                      <w:lang w:val="tr-TR" w:eastAsia="tr-TR"/>
                    </w:rPr>
                  </w:pPr>
                  <w:r w:rsidRPr="00565C7B">
                    <w:rPr>
                      <w:rFonts w:ascii="Century" w:hAnsi="Century" w:cs="Arial TUR"/>
                      <w:b/>
                      <w:bCs/>
                      <w:sz w:val="18"/>
                      <w:szCs w:val="18"/>
                      <w:lang w:val="tr-TR" w:eastAsia="tr-TR"/>
                    </w:rPr>
                    <w:t xml:space="preserve">H / E Şirk.- </w:t>
                  </w:r>
                  <w:r w:rsidRPr="00565C7B">
                    <w:rPr>
                      <w:rFonts w:ascii="Century" w:hAnsi="Century" w:cs="Arial TUR"/>
                      <w:i/>
                      <w:iCs/>
                      <w:sz w:val="18"/>
                      <w:szCs w:val="18"/>
                      <w:lang w:val="tr-TR" w:eastAsia="tr-TR"/>
                    </w:rPr>
                    <w:t>Life/Pension Co.</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1.939.557</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1.530.947</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193.711</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150.147</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29.997</w:t>
                  </w:r>
                </w:p>
              </w:tc>
              <w:tc>
                <w:tcPr>
                  <w:tcW w:w="1031" w:type="dxa"/>
                  <w:tcBorders>
                    <w:top w:val="nil"/>
                    <w:left w:val="nil"/>
                    <w:bottom w:val="nil"/>
                    <w:right w:val="nil"/>
                  </w:tcBorders>
                  <w:shd w:val="clear" w:color="auto" w:fill="auto"/>
                  <w:vAlign w:val="center"/>
                </w:tcPr>
                <w:p w:rsidR="00565C7B" w:rsidRPr="00565C7B" w:rsidRDefault="007F2E29" w:rsidP="00565C7B">
                  <w:pPr>
                    <w:jc w:val="right"/>
                    <w:rPr>
                      <w:rFonts w:ascii="Century" w:hAnsi="Century" w:cs="Arial TUR"/>
                      <w:b/>
                      <w:bCs/>
                      <w:sz w:val="18"/>
                      <w:szCs w:val="18"/>
                      <w:lang w:val="tr-TR" w:eastAsia="tr-TR"/>
                    </w:rPr>
                  </w:pPr>
                  <w:r>
                    <w:rPr>
                      <w:rFonts w:ascii="Century" w:hAnsi="Century" w:cs="Arial TUR"/>
                      <w:b/>
                      <w:bCs/>
                      <w:sz w:val="18"/>
                      <w:szCs w:val="18"/>
                      <w:lang w:val="tr-TR" w:eastAsia="tr-TR"/>
                    </w:rPr>
                    <w:t>66.659</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Hastalık / Sağlık - </w:t>
                  </w:r>
                  <w:r w:rsidRPr="00565C7B">
                    <w:rPr>
                      <w:rFonts w:ascii="Century" w:hAnsi="Century" w:cs="Arial TUR"/>
                      <w:i/>
                      <w:iCs/>
                      <w:sz w:val="18"/>
                      <w:szCs w:val="18"/>
                      <w:lang w:val="tr-TR" w:eastAsia="tr-TR"/>
                    </w:rPr>
                    <w:t>Health</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316.673</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282.890</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16.255</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22.759</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4.214</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-25.299</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Kaza - </w:t>
                  </w:r>
                  <w:r w:rsidRPr="00565C7B">
                    <w:rPr>
                      <w:rFonts w:ascii="Century" w:hAnsi="Century" w:cs="Arial TUR"/>
                      <w:i/>
                      <w:iCs/>
                      <w:sz w:val="18"/>
                      <w:szCs w:val="18"/>
                      <w:lang w:val="tr-TR" w:eastAsia="tr-TR"/>
                    </w:rPr>
                    <w:t>Casualty</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59.470</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12.545</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13.096</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6.664</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4.675</w:t>
                  </w:r>
                </w:p>
              </w:tc>
              <w:tc>
                <w:tcPr>
                  <w:tcW w:w="1031"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2.479</w:t>
                  </w:r>
                </w:p>
              </w:tc>
            </w:tr>
            <w:tr w:rsidR="00565C7B" w:rsidRPr="00565C7B">
              <w:trPr>
                <w:trHeight w:val="294"/>
                <w:jc w:val="center"/>
              </w:trPr>
              <w:tc>
                <w:tcPr>
                  <w:tcW w:w="3145"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18"/>
                      <w:szCs w:val="18"/>
                      <w:lang w:val="tr-TR" w:eastAsia="tr-TR"/>
                    </w:rPr>
                  </w:pPr>
                  <w:r w:rsidRPr="00565C7B">
                    <w:rPr>
                      <w:rFonts w:ascii="Century" w:hAnsi="Century" w:cs="Arial TUR"/>
                      <w:sz w:val="18"/>
                      <w:szCs w:val="18"/>
                      <w:lang w:val="tr-TR" w:eastAsia="tr-TR"/>
                    </w:rPr>
                    <w:t xml:space="preserve">Hayat </w:t>
                  </w:r>
                  <w:r w:rsidRPr="00565C7B">
                    <w:rPr>
                      <w:rFonts w:ascii="Century" w:hAnsi="Century" w:cs="Arial TUR"/>
                      <w:b/>
                      <w:bCs/>
                      <w:sz w:val="18"/>
                      <w:szCs w:val="18"/>
                      <w:lang w:val="tr-TR" w:eastAsia="tr-TR"/>
                    </w:rPr>
                    <w:t xml:space="preserve">- </w:t>
                  </w:r>
                  <w:r w:rsidRPr="00565C7B">
                    <w:rPr>
                      <w:rFonts w:ascii="Century" w:hAnsi="Century" w:cs="Arial TUR"/>
                      <w:i/>
                      <w:iCs/>
                      <w:sz w:val="18"/>
                      <w:szCs w:val="18"/>
                      <w:lang w:val="tr-TR" w:eastAsia="tr-TR"/>
                    </w:rPr>
                    <w:t>Life</w:t>
                  </w:r>
                </w:p>
              </w:tc>
              <w:tc>
                <w:tcPr>
                  <w:tcW w:w="1123"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1.563.414</w:t>
                  </w:r>
                </w:p>
              </w:tc>
              <w:tc>
                <w:tcPr>
                  <w:tcW w:w="1119"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1.235.511</w:t>
                  </w:r>
                </w:p>
              </w:tc>
              <w:tc>
                <w:tcPr>
                  <w:tcW w:w="108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164.359</w:t>
                  </w:r>
                </w:p>
              </w:tc>
              <w:tc>
                <w:tcPr>
                  <w:tcW w:w="1222"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120.724</w:t>
                  </w:r>
                </w:p>
              </w:tc>
              <w:tc>
                <w:tcPr>
                  <w:tcW w:w="1080" w:type="dxa"/>
                  <w:tcBorders>
                    <w:top w:val="nil"/>
                    <w:left w:val="nil"/>
                    <w:bottom w:val="nil"/>
                    <w:right w:val="nil"/>
                  </w:tcBorders>
                  <w:shd w:val="clear" w:color="auto" w:fill="auto"/>
                  <w:vAlign w:val="center"/>
                </w:tcPr>
                <w:p w:rsidR="00565C7B" w:rsidRPr="00565C7B" w:rsidRDefault="00565C7B" w:rsidP="00565C7B">
                  <w:pPr>
                    <w:jc w:val="right"/>
                    <w:rPr>
                      <w:rFonts w:ascii="Century" w:hAnsi="Century" w:cs="Arial TUR"/>
                      <w:sz w:val="18"/>
                      <w:szCs w:val="18"/>
                      <w:lang w:val="tr-TR" w:eastAsia="tr-TR"/>
                    </w:rPr>
                  </w:pPr>
                  <w:r w:rsidRPr="00565C7B">
                    <w:rPr>
                      <w:rFonts w:ascii="Century" w:hAnsi="Century" w:cs="Arial TUR"/>
                      <w:sz w:val="18"/>
                      <w:szCs w:val="18"/>
                      <w:lang w:val="tr-TR" w:eastAsia="tr-TR"/>
                    </w:rPr>
                    <w:t>21.108</w:t>
                  </w:r>
                </w:p>
              </w:tc>
              <w:tc>
                <w:tcPr>
                  <w:tcW w:w="1031" w:type="dxa"/>
                  <w:tcBorders>
                    <w:top w:val="nil"/>
                    <w:left w:val="nil"/>
                    <w:bottom w:val="nil"/>
                    <w:right w:val="nil"/>
                  </w:tcBorders>
                  <w:shd w:val="clear" w:color="auto" w:fill="auto"/>
                  <w:vAlign w:val="center"/>
                </w:tcPr>
                <w:p w:rsidR="00565C7B" w:rsidRPr="00565C7B" w:rsidRDefault="007F2E29" w:rsidP="00565C7B">
                  <w:pPr>
                    <w:jc w:val="right"/>
                    <w:rPr>
                      <w:rFonts w:ascii="Century" w:hAnsi="Century" w:cs="Arial TUR"/>
                      <w:sz w:val="18"/>
                      <w:szCs w:val="18"/>
                      <w:lang w:val="tr-TR" w:eastAsia="tr-TR"/>
                    </w:rPr>
                  </w:pPr>
                  <w:r>
                    <w:rPr>
                      <w:rFonts w:ascii="Century" w:hAnsi="Century" w:cs="Arial TUR"/>
                      <w:sz w:val="18"/>
                      <w:szCs w:val="18"/>
                      <w:lang w:val="tr-TR" w:eastAsia="tr-TR"/>
                    </w:rPr>
                    <w:t>89.479</w:t>
                  </w:r>
                </w:p>
              </w:tc>
            </w:tr>
            <w:tr w:rsidR="00565C7B" w:rsidRPr="00565C7B">
              <w:trPr>
                <w:trHeight w:val="294"/>
                <w:jc w:val="center"/>
              </w:trPr>
              <w:tc>
                <w:tcPr>
                  <w:tcW w:w="3145" w:type="dxa"/>
                  <w:tcBorders>
                    <w:top w:val="single" w:sz="4" w:space="0" w:color="auto"/>
                    <w:left w:val="nil"/>
                    <w:bottom w:val="double" w:sz="6" w:space="0" w:color="auto"/>
                    <w:right w:val="nil"/>
                  </w:tcBorders>
                  <w:shd w:val="clear" w:color="auto" w:fill="auto"/>
                  <w:vAlign w:val="center"/>
                </w:tcPr>
                <w:p w:rsidR="00565C7B" w:rsidRPr="00565C7B" w:rsidRDefault="00565C7B" w:rsidP="00565C7B">
                  <w:pPr>
                    <w:rPr>
                      <w:rFonts w:ascii="Century" w:hAnsi="Century" w:cs="Arial TUR"/>
                      <w:b/>
                      <w:bCs/>
                      <w:sz w:val="18"/>
                      <w:szCs w:val="18"/>
                      <w:lang w:val="tr-TR" w:eastAsia="tr-TR"/>
                    </w:rPr>
                  </w:pPr>
                  <w:r w:rsidRPr="00565C7B">
                    <w:rPr>
                      <w:rFonts w:ascii="Century" w:hAnsi="Century" w:cs="Arial TUR"/>
                      <w:b/>
                      <w:bCs/>
                      <w:sz w:val="18"/>
                      <w:szCs w:val="18"/>
                      <w:lang w:val="tr-TR" w:eastAsia="tr-TR"/>
                    </w:rPr>
                    <w:t xml:space="preserve">Toplam - </w:t>
                  </w:r>
                  <w:r w:rsidRPr="00565C7B">
                    <w:rPr>
                      <w:rFonts w:ascii="Century" w:hAnsi="Century" w:cs="Arial TUR"/>
                      <w:i/>
                      <w:iCs/>
                      <w:sz w:val="18"/>
                      <w:szCs w:val="18"/>
                      <w:lang w:val="tr-TR" w:eastAsia="tr-TR"/>
                    </w:rPr>
                    <w:t>Total</w:t>
                  </w:r>
                </w:p>
              </w:tc>
              <w:tc>
                <w:tcPr>
                  <w:tcW w:w="1123" w:type="dxa"/>
                  <w:tcBorders>
                    <w:top w:val="single" w:sz="4" w:space="0" w:color="auto"/>
                    <w:left w:val="nil"/>
                    <w:bottom w:val="double" w:sz="6" w:space="0" w:color="auto"/>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11.559.680</w:t>
                  </w:r>
                </w:p>
              </w:tc>
              <w:tc>
                <w:tcPr>
                  <w:tcW w:w="1119" w:type="dxa"/>
                  <w:tcBorders>
                    <w:top w:val="single" w:sz="4" w:space="0" w:color="auto"/>
                    <w:left w:val="nil"/>
                    <w:bottom w:val="double" w:sz="6" w:space="0" w:color="auto"/>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6.896.804</w:t>
                  </w:r>
                </w:p>
              </w:tc>
              <w:tc>
                <w:tcPr>
                  <w:tcW w:w="1082" w:type="dxa"/>
                  <w:tcBorders>
                    <w:top w:val="single" w:sz="4" w:space="0" w:color="auto"/>
                    <w:left w:val="nil"/>
                    <w:bottom w:val="double" w:sz="6" w:space="0" w:color="auto"/>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3.650.614</w:t>
                  </w:r>
                </w:p>
              </w:tc>
              <w:tc>
                <w:tcPr>
                  <w:tcW w:w="1222" w:type="dxa"/>
                  <w:tcBorders>
                    <w:top w:val="single" w:sz="4" w:space="0" w:color="auto"/>
                    <w:left w:val="nil"/>
                    <w:bottom w:val="double" w:sz="6" w:space="0" w:color="auto"/>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1.012.354</w:t>
                  </w:r>
                </w:p>
              </w:tc>
              <w:tc>
                <w:tcPr>
                  <w:tcW w:w="1080" w:type="dxa"/>
                  <w:tcBorders>
                    <w:top w:val="single" w:sz="4" w:space="0" w:color="auto"/>
                    <w:left w:val="nil"/>
                    <w:bottom w:val="double" w:sz="6" w:space="0" w:color="auto"/>
                    <w:right w:val="nil"/>
                  </w:tcBorders>
                  <w:shd w:val="clear" w:color="auto" w:fill="auto"/>
                  <w:vAlign w:val="center"/>
                </w:tcPr>
                <w:p w:rsidR="00565C7B" w:rsidRPr="00565C7B" w:rsidRDefault="00565C7B" w:rsidP="00565C7B">
                  <w:pPr>
                    <w:jc w:val="right"/>
                    <w:rPr>
                      <w:rFonts w:ascii="Century" w:hAnsi="Century" w:cs="Arial TUR"/>
                      <w:b/>
                      <w:bCs/>
                      <w:sz w:val="18"/>
                      <w:szCs w:val="18"/>
                      <w:lang w:val="tr-TR" w:eastAsia="tr-TR"/>
                    </w:rPr>
                  </w:pPr>
                  <w:r w:rsidRPr="00565C7B">
                    <w:rPr>
                      <w:rFonts w:ascii="Century" w:hAnsi="Century" w:cs="Arial TUR"/>
                      <w:b/>
                      <w:bCs/>
                      <w:sz w:val="18"/>
                      <w:szCs w:val="18"/>
                      <w:lang w:val="tr-TR" w:eastAsia="tr-TR"/>
                    </w:rPr>
                    <w:t>359.969</w:t>
                  </w:r>
                </w:p>
              </w:tc>
              <w:tc>
                <w:tcPr>
                  <w:tcW w:w="1031" w:type="dxa"/>
                  <w:tcBorders>
                    <w:top w:val="single" w:sz="4" w:space="0" w:color="auto"/>
                    <w:left w:val="nil"/>
                    <w:bottom w:val="double" w:sz="6" w:space="0" w:color="auto"/>
                    <w:right w:val="nil"/>
                  </w:tcBorders>
                  <w:shd w:val="clear" w:color="auto" w:fill="auto"/>
                  <w:vAlign w:val="center"/>
                </w:tcPr>
                <w:p w:rsidR="00565C7B" w:rsidRPr="00565C7B" w:rsidRDefault="007F2E29" w:rsidP="00565C7B">
                  <w:pPr>
                    <w:jc w:val="right"/>
                    <w:rPr>
                      <w:rFonts w:ascii="Century" w:hAnsi="Century" w:cs="Arial TUR"/>
                      <w:b/>
                      <w:bCs/>
                      <w:sz w:val="18"/>
                      <w:szCs w:val="18"/>
                      <w:lang w:val="tr-TR" w:eastAsia="tr-TR"/>
                    </w:rPr>
                  </w:pPr>
                  <w:r>
                    <w:rPr>
                      <w:rFonts w:ascii="Century" w:hAnsi="Century" w:cs="Arial TUR"/>
                      <w:b/>
                      <w:bCs/>
                      <w:sz w:val="18"/>
                      <w:szCs w:val="18"/>
                      <w:lang w:val="tr-TR" w:eastAsia="tr-TR"/>
                    </w:rPr>
                    <w:t>498.198</w:t>
                  </w:r>
                </w:p>
              </w:tc>
            </w:tr>
          </w:tbl>
          <w:p w:rsidR="007C21D9" w:rsidRPr="00573211" w:rsidRDefault="007C21D9" w:rsidP="00344474">
            <w:pPr>
              <w:jc w:val="center"/>
              <w:rPr>
                <w:rFonts w:ascii="Century" w:hAnsi="Century"/>
                <w:highlight w:val="yellow"/>
                <w:lang w:val="tr-TR"/>
              </w:rPr>
            </w:pPr>
          </w:p>
        </w:tc>
      </w:tr>
      <w:tr w:rsidR="00D86152" w:rsidRPr="00367FA3">
        <w:trPr>
          <w:gridAfter w:val="2"/>
          <w:wAfter w:w="360" w:type="dxa"/>
          <w:trHeight w:val="144"/>
        </w:trPr>
        <w:tc>
          <w:tcPr>
            <w:tcW w:w="4837" w:type="dxa"/>
            <w:gridSpan w:val="2"/>
          </w:tcPr>
          <w:p w:rsidR="00DE64B9" w:rsidRDefault="00DE64B9" w:rsidP="008D17FE">
            <w:pPr>
              <w:jc w:val="both"/>
              <w:rPr>
                <w:rFonts w:ascii="Century" w:hAnsi="Century"/>
                <w:lang w:val="tr-TR"/>
              </w:rPr>
            </w:pPr>
          </w:p>
          <w:p w:rsidR="00084428" w:rsidRDefault="008B142A" w:rsidP="008D17FE">
            <w:pPr>
              <w:jc w:val="both"/>
              <w:rPr>
                <w:rFonts w:ascii="Century" w:hAnsi="Century"/>
                <w:lang w:val="tr-TR"/>
              </w:rPr>
            </w:pPr>
            <w:r>
              <w:rPr>
                <w:rFonts w:ascii="Century" w:hAnsi="Century"/>
                <w:lang w:val="tr-TR"/>
              </w:rPr>
              <w:t>2008</w:t>
            </w:r>
            <w:r w:rsidR="00084428" w:rsidRPr="005134A5">
              <w:rPr>
                <w:rFonts w:ascii="Century" w:hAnsi="Century"/>
                <w:lang w:val="tr-TR"/>
              </w:rPr>
              <w:t xml:space="preserve"> yılı</w:t>
            </w:r>
            <w:r w:rsidR="00332CCA" w:rsidRPr="005134A5">
              <w:rPr>
                <w:rFonts w:ascii="Century" w:hAnsi="Century"/>
                <w:lang w:val="tr-TR"/>
              </w:rPr>
              <w:t>nda</w:t>
            </w:r>
            <w:r w:rsidR="00084428" w:rsidRPr="005134A5">
              <w:rPr>
                <w:rFonts w:ascii="Century" w:hAnsi="Century"/>
                <w:lang w:val="tr-TR"/>
              </w:rPr>
              <w:t xml:space="preserve">, hayat </w:t>
            </w:r>
            <w:r w:rsidR="009B0A29">
              <w:rPr>
                <w:rFonts w:ascii="Century" w:hAnsi="Century"/>
                <w:lang w:val="tr-TR"/>
              </w:rPr>
              <w:t xml:space="preserve">dışı </w:t>
            </w:r>
            <w:r w:rsidR="00084428" w:rsidRPr="005134A5">
              <w:rPr>
                <w:rFonts w:ascii="Century" w:hAnsi="Century"/>
                <w:lang w:val="tr-TR"/>
              </w:rPr>
              <w:t>sigorta şirketleri</w:t>
            </w:r>
            <w:r w:rsidR="004C44C8" w:rsidRPr="005134A5">
              <w:rPr>
                <w:rFonts w:ascii="Century" w:hAnsi="Century"/>
                <w:lang w:val="tr-TR"/>
              </w:rPr>
              <w:t xml:space="preserve"> </w:t>
            </w:r>
            <w:r w:rsidR="00084428" w:rsidRPr="005134A5">
              <w:rPr>
                <w:rFonts w:ascii="Century" w:hAnsi="Century"/>
                <w:lang w:val="tr-TR"/>
              </w:rPr>
              <w:t>%</w:t>
            </w:r>
            <w:r w:rsidR="002547A1" w:rsidRPr="005134A5">
              <w:rPr>
                <w:rFonts w:ascii="Century" w:hAnsi="Century"/>
                <w:lang w:val="tr-TR"/>
              </w:rPr>
              <w:t xml:space="preserve"> </w:t>
            </w:r>
            <w:r w:rsidR="009B0A29">
              <w:rPr>
                <w:rFonts w:ascii="Century" w:hAnsi="Century"/>
                <w:lang w:val="tr-TR"/>
              </w:rPr>
              <w:t>4,38</w:t>
            </w:r>
            <w:r w:rsidR="00084428" w:rsidRPr="005134A5">
              <w:rPr>
                <w:rFonts w:ascii="Century" w:hAnsi="Century"/>
                <w:lang w:val="tr-TR"/>
              </w:rPr>
              <w:t xml:space="preserve"> oranında</w:t>
            </w:r>
            <w:r w:rsidR="003577FC">
              <w:rPr>
                <w:rFonts w:ascii="Century" w:hAnsi="Century"/>
                <w:lang w:val="tr-TR"/>
              </w:rPr>
              <w:t>,</w:t>
            </w:r>
            <w:r w:rsidR="009B0A29">
              <w:rPr>
                <w:rFonts w:ascii="Century" w:hAnsi="Century"/>
                <w:lang w:val="tr-TR"/>
              </w:rPr>
              <w:t xml:space="preserve"> </w:t>
            </w:r>
            <w:r w:rsidR="00084428" w:rsidRPr="005134A5">
              <w:rPr>
                <w:rFonts w:ascii="Century" w:hAnsi="Century"/>
                <w:lang w:val="tr-TR"/>
              </w:rPr>
              <w:t xml:space="preserve">hayat sigorta şirketleri </w:t>
            </w:r>
            <w:r w:rsidR="003577FC">
              <w:rPr>
                <w:rFonts w:ascii="Century" w:hAnsi="Century"/>
                <w:lang w:val="tr-TR"/>
              </w:rPr>
              <w:t xml:space="preserve">ise </w:t>
            </w:r>
            <w:r w:rsidR="00084428" w:rsidRPr="005134A5">
              <w:rPr>
                <w:rFonts w:ascii="Century" w:hAnsi="Century"/>
                <w:lang w:val="tr-TR"/>
              </w:rPr>
              <w:t>%</w:t>
            </w:r>
            <w:r w:rsidR="002547A1" w:rsidRPr="005134A5">
              <w:rPr>
                <w:rFonts w:ascii="Century" w:hAnsi="Century"/>
                <w:lang w:val="tr-TR"/>
              </w:rPr>
              <w:t xml:space="preserve"> </w:t>
            </w:r>
            <w:r w:rsidR="003577FC">
              <w:rPr>
                <w:rFonts w:ascii="Century" w:hAnsi="Century"/>
                <w:lang w:val="tr-TR"/>
              </w:rPr>
              <w:t>3,40</w:t>
            </w:r>
            <w:r w:rsidR="009B0A29">
              <w:rPr>
                <w:rFonts w:ascii="Century" w:hAnsi="Century"/>
                <w:lang w:val="tr-TR"/>
              </w:rPr>
              <w:t xml:space="preserve"> oranında </w:t>
            </w:r>
            <w:r w:rsidR="003577FC">
              <w:rPr>
                <w:rFonts w:ascii="Century" w:hAnsi="Century"/>
                <w:lang w:val="tr-TR"/>
              </w:rPr>
              <w:t>kar</w:t>
            </w:r>
            <w:r w:rsidR="009B0A29">
              <w:rPr>
                <w:rFonts w:ascii="Century" w:hAnsi="Century"/>
                <w:lang w:val="tr-TR"/>
              </w:rPr>
              <w:t xml:space="preserve"> etmiştir.</w:t>
            </w:r>
            <w:r w:rsidR="00084428" w:rsidRPr="005134A5">
              <w:rPr>
                <w:rFonts w:ascii="Century" w:hAnsi="Century"/>
                <w:lang w:val="tr-TR"/>
              </w:rPr>
              <w:t xml:space="preserve"> Portföy içindeki ağırlığı toplam %</w:t>
            </w:r>
            <w:r w:rsidR="002547A1" w:rsidRPr="005134A5">
              <w:rPr>
                <w:rFonts w:ascii="Century" w:hAnsi="Century"/>
                <w:lang w:val="tr-TR"/>
              </w:rPr>
              <w:t xml:space="preserve"> </w:t>
            </w:r>
            <w:r w:rsidR="009B0A29">
              <w:rPr>
                <w:rFonts w:ascii="Century" w:hAnsi="Century"/>
                <w:lang w:val="tr-TR"/>
              </w:rPr>
              <w:t>20</w:t>
            </w:r>
            <w:r w:rsidR="00084428" w:rsidRPr="005134A5">
              <w:rPr>
                <w:rFonts w:ascii="Century" w:hAnsi="Century"/>
                <w:lang w:val="tr-TR"/>
              </w:rPr>
              <w:t xml:space="preserve"> olan </w:t>
            </w:r>
            <w:r w:rsidR="009B0A29">
              <w:rPr>
                <w:rFonts w:ascii="Century" w:hAnsi="Century"/>
                <w:lang w:val="tr-TR"/>
              </w:rPr>
              <w:t xml:space="preserve">kara araçları sorumluluk branşında % 28 oranında </w:t>
            </w:r>
            <w:r w:rsidR="00976257">
              <w:rPr>
                <w:rFonts w:ascii="Century" w:hAnsi="Century"/>
                <w:lang w:val="tr-TR"/>
              </w:rPr>
              <w:t xml:space="preserve">teknik </w:t>
            </w:r>
            <w:r w:rsidR="009B0A29">
              <w:rPr>
                <w:rFonts w:ascii="Century" w:hAnsi="Century"/>
                <w:lang w:val="tr-TR"/>
              </w:rPr>
              <w:t>zarar edilmesi</w:t>
            </w:r>
            <w:r w:rsidR="0050202D">
              <w:rPr>
                <w:rFonts w:ascii="Century" w:hAnsi="Century"/>
                <w:lang w:val="tr-TR"/>
              </w:rPr>
              <w:t xml:space="preserve"> ve</w:t>
            </w:r>
            <w:r w:rsidR="009B0A29">
              <w:rPr>
                <w:rFonts w:ascii="Century" w:hAnsi="Century"/>
                <w:lang w:val="tr-TR"/>
              </w:rPr>
              <w:t xml:space="preserve"> portföy içindeki ağırlığı % 28 olan kara araçları </w:t>
            </w:r>
            <w:r w:rsidR="00D52232">
              <w:rPr>
                <w:rFonts w:ascii="Century" w:hAnsi="Century"/>
                <w:lang w:val="tr-TR"/>
              </w:rPr>
              <w:t xml:space="preserve">kasko </w:t>
            </w:r>
            <w:r w:rsidR="009B0A29">
              <w:rPr>
                <w:rFonts w:ascii="Century" w:hAnsi="Century"/>
                <w:lang w:val="tr-TR"/>
              </w:rPr>
              <w:t xml:space="preserve">branşında  sadece % 2 oranında teknik kar edilmesi </w:t>
            </w:r>
            <w:r w:rsidR="00084428" w:rsidRPr="005134A5">
              <w:rPr>
                <w:rFonts w:ascii="Century" w:hAnsi="Century"/>
                <w:lang w:val="tr-TR"/>
              </w:rPr>
              <w:t>sektör</w:t>
            </w:r>
            <w:r w:rsidR="00320FBD" w:rsidRPr="005134A5">
              <w:rPr>
                <w:rFonts w:ascii="Century" w:hAnsi="Century"/>
                <w:lang w:val="tr-TR"/>
              </w:rPr>
              <w:t>ün</w:t>
            </w:r>
            <w:r w:rsidR="00084428" w:rsidRPr="005134A5">
              <w:rPr>
                <w:rFonts w:ascii="Century" w:hAnsi="Century"/>
                <w:lang w:val="tr-TR"/>
              </w:rPr>
              <w:t xml:space="preserve"> teknik karlılığı üzerinde önemli bir rol oynamıştır. </w:t>
            </w:r>
          </w:p>
          <w:p w:rsidR="00174D98" w:rsidRPr="005134A5" w:rsidRDefault="00174D98" w:rsidP="008D17FE">
            <w:pPr>
              <w:jc w:val="both"/>
              <w:rPr>
                <w:rFonts w:ascii="Century" w:hAnsi="Century"/>
                <w:lang w:val="tr-TR"/>
              </w:rPr>
            </w:pPr>
          </w:p>
          <w:p w:rsidR="002F7215" w:rsidRDefault="002F7215" w:rsidP="008D17FE">
            <w:pPr>
              <w:rPr>
                <w:rFonts w:ascii="Century" w:hAnsi="Century"/>
                <w:highlight w:val="yellow"/>
                <w:lang w:val="tr-TR"/>
              </w:rPr>
            </w:pPr>
          </w:p>
          <w:p w:rsidR="00DE64B9" w:rsidRDefault="00DE64B9" w:rsidP="008D17FE">
            <w:pPr>
              <w:rPr>
                <w:rFonts w:ascii="Century" w:hAnsi="Century"/>
                <w:highlight w:val="yellow"/>
                <w:lang w:val="tr-TR"/>
              </w:rPr>
            </w:pPr>
          </w:p>
          <w:p w:rsidR="00CA3B72" w:rsidRDefault="00CA3B72" w:rsidP="008D17FE">
            <w:pPr>
              <w:rPr>
                <w:rFonts w:ascii="Century" w:hAnsi="Century"/>
                <w:highlight w:val="yellow"/>
                <w:lang w:val="tr-TR"/>
              </w:rPr>
            </w:pPr>
          </w:p>
          <w:p w:rsidR="00405BBC" w:rsidRDefault="00405BBC" w:rsidP="008D17FE">
            <w:pPr>
              <w:rPr>
                <w:rFonts w:ascii="Century" w:hAnsi="Century"/>
                <w:highlight w:val="yellow"/>
                <w:lang w:val="tr-TR"/>
              </w:rPr>
            </w:pPr>
          </w:p>
          <w:p w:rsidR="00B513A5" w:rsidRPr="00367FA3" w:rsidRDefault="00B513A5"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DE64B9" w:rsidRDefault="00DE64B9" w:rsidP="0089568E">
            <w:pPr>
              <w:jc w:val="both"/>
              <w:rPr>
                <w:rFonts w:ascii="Century" w:hAnsi="Century"/>
              </w:rPr>
            </w:pPr>
          </w:p>
          <w:p w:rsidR="0089568E" w:rsidRPr="000D5517" w:rsidRDefault="0089568E" w:rsidP="0089568E">
            <w:pPr>
              <w:jc w:val="both"/>
              <w:rPr>
                <w:rFonts w:ascii="Century" w:hAnsi="Century"/>
                <w:color w:val="404040"/>
              </w:rPr>
            </w:pPr>
            <w:r w:rsidRPr="000D5517">
              <w:rPr>
                <w:rFonts w:ascii="Century" w:hAnsi="Century"/>
                <w:color w:val="404040"/>
              </w:rPr>
              <w:t>In 2008</w:t>
            </w:r>
            <w:r w:rsidR="00D515D6" w:rsidRPr="000D5517">
              <w:rPr>
                <w:rFonts w:ascii="Century" w:hAnsi="Century"/>
                <w:color w:val="404040"/>
              </w:rPr>
              <w:t>,</w:t>
            </w:r>
            <w:r w:rsidRPr="000D5517">
              <w:rPr>
                <w:rFonts w:ascii="Century" w:hAnsi="Century"/>
                <w:color w:val="404040"/>
              </w:rPr>
              <w:t xml:space="preserve"> technical profit of non life companies is 4.38% while life insurance companies made technical </w:t>
            </w:r>
            <w:r w:rsidR="003577FC">
              <w:rPr>
                <w:rFonts w:ascii="Century" w:hAnsi="Century"/>
                <w:color w:val="404040"/>
              </w:rPr>
              <w:t>profit</w:t>
            </w:r>
            <w:r w:rsidRPr="000D5517">
              <w:rPr>
                <w:rFonts w:ascii="Century" w:hAnsi="Century"/>
                <w:color w:val="404040"/>
              </w:rPr>
              <w:t xml:space="preserve"> at the ratio of  </w:t>
            </w:r>
            <w:r w:rsidR="00187F1E">
              <w:rPr>
                <w:rFonts w:ascii="Century" w:hAnsi="Century"/>
                <w:color w:val="404040"/>
              </w:rPr>
              <w:t>3.</w:t>
            </w:r>
            <w:r w:rsidR="003577FC">
              <w:rPr>
                <w:rFonts w:ascii="Century" w:hAnsi="Century"/>
                <w:color w:val="404040"/>
              </w:rPr>
              <w:t>40</w:t>
            </w:r>
            <w:r w:rsidR="00187F1E" w:rsidRPr="000D5517">
              <w:rPr>
                <w:rFonts w:ascii="Century" w:hAnsi="Century"/>
                <w:color w:val="404040"/>
              </w:rPr>
              <w:t>%</w:t>
            </w:r>
            <w:r w:rsidRPr="000D5517">
              <w:rPr>
                <w:rFonts w:ascii="Century" w:hAnsi="Century"/>
                <w:color w:val="404040"/>
              </w:rPr>
              <w:t xml:space="preserve">. The 28 % loss in TPL which constitutes 20% of total premium and 2% technical profit in land vehicles which constitutes 28% of total premium played an important role in technical results of the sector in 2008. </w:t>
            </w:r>
          </w:p>
          <w:p w:rsidR="00A25FEB" w:rsidRPr="00367FA3" w:rsidRDefault="00A25FEB" w:rsidP="008D17FE">
            <w:pPr>
              <w:rPr>
                <w:rFonts w:ascii="Century" w:hAnsi="Century"/>
                <w:highlight w:val="yellow"/>
                <w:lang w:val="tr-TR"/>
              </w:rPr>
            </w:pPr>
          </w:p>
        </w:tc>
      </w:tr>
      <w:tr w:rsidR="00D86152" w:rsidRPr="00367FA3">
        <w:trPr>
          <w:gridAfter w:val="2"/>
          <w:wAfter w:w="360" w:type="dxa"/>
          <w:trHeight w:val="144"/>
        </w:trPr>
        <w:tc>
          <w:tcPr>
            <w:tcW w:w="9900" w:type="dxa"/>
            <w:gridSpan w:val="9"/>
          </w:tcPr>
          <w:p w:rsidR="00084428" w:rsidRPr="005134A5" w:rsidRDefault="00084428" w:rsidP="006302F9">
            <w:pPr>
              <w:pStyle w:val="ResimYazs"/>
              <w:rPr>
                <w:rFonts w:ascii="Century" w:hAnsi="Century"/>
                <w:lang w:val="tr-TR"/>
              </w:rPr>
            </w:pPr>
            <w:bookmarkStart w:id="102" w:name="_Toc170665561"/>
            <w:r w:rsidRPr="005134A5">
              <w:rPr>
                <w:rFonts w:ascii="Century" w:hAnsi="Century"/>
                <w:lang w:val="tr-TR"/>
              </w:rPr>
              <w:lastRenderedPageBreak/>
              <w:t xml:space="preserve">Tablo </w:t>
            </w:r>
            <w:r w:rsidR="00D532F8" w:rsidRPr="005134A5">
              <w:rPr>
                <w:rFonts w:ascii="Century" w:hAnsi="Century"/>
                <w:lang w:val="tr-TR"/>
              </w:rPr>
              <w:t>1.</w:t>
            </w:r>
            <w:r w:rsidR="00666087">
              <w:rPr>
                <w:rFonts w:ascii="Century" w:hAnsi="Century"/>
                <w:lang w:val="tr-TR"/>
              </w:rPr>
              <w:t>6</w:t>
            </w:r>
            <w:r w:rsidRPr="005134A5">
              <w:rPr>
                <w:rFonts w:ascii="Century" w:hAnsi="Century"/>
                <w:lang w:val="tr-TR"/>
              </w:rPr>
              <w:noBreakHyphen/>
            </w:r>
            <w:r w:rsidRPr="005134A5">
              <w:rPr>
                <w:rFonts w:ascii="Century" w:hAnsi="Century"/>
                <w:lang w:val="tr-TR"/>
              </w:rPr>
              <w:fldChar w:fldCharType="begin"/>
            </w:r>
            <w:r w:rsidRPr="005134A5">
              <w:rPr>
                <w:rFonts w:ascii="Century" w:hAnsi="Century"/>
                <w:lang w:val="tr-TR"/>
              </w:rPr>
              <w:instrText xml:space="preserve"> SEQ Tablo \* ARABIC \s 2 </w:instrText>
            </w:r>
            <w:r w:rsidRPr="005134A5">
              <w:rPr>
                <w:rFonts w:ascii="Century" w:hAnsi="Century"/>
                <w:lang w:val="tr-TR"/>
              </w:rPr>
              <w:fldChar w:fldCharType="separate"/>
            </w:r>
            <w:r w:rsidR="00E117DD">
              <w:rPr>
                <w:rFonts w:ascii="Century" w:hAnsi="Century"/>
                <w:noProof/>
                <w:lang w:val="tr-TR"/>
              </w:rPr>
              <w:t>7</w:t>
            </w:r>
            <w:r w:rsidRPr="005134A5">
              <w:rPr>
                <w:rFonts w:ascii="Century" w:hAnsi="Century"/>
                <w:lang w:val="tr-TR"/>
              </w:rPr>
              <w:fldChar w:fldCharType="end"/>
            </w:r>
            <w:r w:rsidRPr="005134A5">
              <w:rPr>
                <w:rFonts w:ascii="Century" w:hAnsi="Century"/>
                <w:lang w:val="tr-TR"/>
              </w:rPr>
              <w:t xml:space="preserve">; </w:t>
            </w:r>
            <w:r w:rsidRPr="005134A5">
              <w:rPr>
                <w:rFonts w:ascii="Century" w:hAnsi="Century"/>
                <w:bCs w:val="0"/>
                <w:lang w:val="tr-TR"/>
              </w:rPr>
              <w:t>Karlılık Göstergeleri</w:t>
            </w:r>
            <w:r w:rsidRPr="005134A5">
              <w:rPr>
                <w:rFonts w:ascii="Century" w:hAnsi="Century"/>
                <w:b w:val="0"/>
                <w:bCs w:val="0"/>
                <w:lang w:val="tr-TR"/>
              </w:rPr>
              <w:t xml:space="preserve"> – </w:t>
            </w:r>
            <w:r w:rsidRPr="005134A5">
              <w:rPr>
                <w:rFonts w:ascii="Century" w:hAnsi="Century"/>
                <w:b w:val="0"/>
                <w:bCs w:val="0"/>
                <w:i/>
                <w:lang w:val="tr-TR"/>
              </w:rPr>
              <w:t>Profitability Indicators</w:t>
            </w:r>
            <w:bookmarkEnd w:id="102"/>
          </w:p>
          <w:tbl>
            <w:tblPr>
              <w:tblW w:w="9607" w:type="dxa"/>
              <w:tblLayout w:type="fixed"/>
              <w:tblCellMar>
                <w:left w:w="70" w:type="dxa"/>
                <w:right w:w="70" w:type="dxa"/>
              </w:tblCellMar>
              <w:tblLook w:val="04A0" w:firstRow="1" w:lastRow="0" w:firstColumn="1" w:lastColumn="0" w:noHBand="0" w:noVBand="1"/>
            </w:tblPr>
            <w:tblGrid>
              <w:gridCol w:w="3854"/>
              <w:gridCol w:w="1438"/>
              <w:gridCol w:w="1080"/>
              <w:gridCol w:w="980"/>
              <w:gridCol w:w="1221"/>
              <w:gridCol w:w="1034"/>
            </w:tblGrid>
            <w:tr w:rsidR="00565C7B" w:rsidRPr="00565C7B" w:rsidTr="00A82FE2">
              <w:trPr>
                <w:trHeight w:val="1129"/>
              </w:trPr>
              <w:tc>
                <w:tcPr>
                  <w:tcW w:w="3854" w:type="dxa"/>
                  <w:tcBorders>
                    <w:top w:val="nil"/>
                    <w:left w:val="nil"/>
                    <w:bottom w:val="nil"/>
                    <w:right w:val="nil"/>
                  </w:tcBorders>
                  <w:shd w:val="clear" w:color="auto" w:fill="auto"/>
                  <w:noWrap/>
                  <w:vAlign w:val="center"/>
                </w:tcPr>
                <w:p w:rsidR="00565C7B" w:rsidRPr="00565C7B" w:rsidRDefault="00A82FE2" w:rsidP="00A82FE2">
                  <w:pPr>
                    <w:rPr>
                      <w:rFonts w:ascii="Century" w:hAnsi="Century" w:cs="Arial TUR"/>
                      <w:sz w:val="20"/>
                      <w:szCs w:val="20"/>
                      <w:lang w:val="tr-TR" w:eastAsia="tr-TR"/>
                    </w:rPr>
                  </w:pPr>
                  <w:r w:rsidRPr="00A82FE2">
                    <w:rPr>
                      <w:rFonts w:ascii="Century" w:hAnsi="Century" w:cs="Arial TUR"/>
                      <w:b/>
                      <w:sz w:val="20"/>
                      <w:szCs w:val="20"/>
                      <w:lang w:val="tr-TR" w:eastAsia="tr-TR"/>
                    </w:rPr>
                    <w:t xml:space="preserve">Branşlar </w:t>
                  </w:r>
                  <w:r w:rsidRPr="00A82FE2">
                    <w:rPr>
                      <w:rFonts w:ascii="Century" w:hAnsi="Century" w:cs="Arial TUR"/>
                      <w:i/>
                      <w:sz w:val="20"/>
                      <w:szCs w:val="20"/>
                      <w:lang w:val="tr-TR" w:eastAsia="tr-TR"/>
                    </w:rPr>
                    <w:t>- Branches</w:t>
                  </w:r>
                </w:p>
              </w:tc>
              <w:tc>
                <w:tcPr>
                  <w:tcW w:w="1438" w:type="dxa"/>
                  <w:tcBorders>
                    <w:top w:val="nil"/>
                    <w:left w:val="nil"/>
                    <w:bottom w:val="nil"/>
                    <w:right w:val="nil"/>
                  </w:tcBorders>
                  <w:shd w:val="clear" w:color="auto" w:fill="auto"/>
                  <w:vAlign w:val="center"/>
                </w:tcPr>
                <w:p w:rsidR="00405BBC" w:rsidRDefault="00565C7B" w:rsidP="00565C7B">
                  <w:pPr>
                    <w:jc w:val="center"/>
                    <w:rPr>
                      <w:rFonts w:ascii="Century" w:hAnsi="Century" w:cs="Arial TUR"/>
                      <w:i/>
                      <w:iCs/>
                      <w:sz w:val="20"/>
                      <w:szCs w:val="20"/>
                      <w:lang w:val="tr-TR" w:eastAsia="tr-TR"/>
                    </w:rPr>
                  </w:pPr>
                  <w:r w:rsidRPr="00565C7B">
                    <w:rPr>
                      <w:rFonts w:ascii="Century" w:hAnsi="Century" w:cs="Arial TUR"/>
                      <w:b/>
                      <w:bCs/>
                      <w:sz w:val="20"/>
                      <w:szCs w:val="20"/>
                      <w:lang w:val="tr-TR" w:eastAsia="tr-TR"/>
                    </w:rPr>
                    <w:t>Prim Kons.</w:t>
                  </w:r>
                  <w:r w:rsidRPr="00565C7B">
                    <w:rPr>
                      <w:rFonts w:ascii="Century" w:hAnsi="Century" w:cs="Arial TUR"/>
                      <w:sz w:val="20"/>
                      <w:szCs w:val="20"/>
                      <w:lang w:val="tr-TR" w:eastAsia="tr-TR"/>
                    </w:rPr>
                    <w:br/>
                  </w:r>
                  <w:r w:rsidRPr="00565C7B">
                    <w:rPr>
                      <w:rFonts w:ascii="Century" w:hAnsi="Century" w:cs="Arial TUR"/>
                      <w:i/>
                      <w:iCs/>
                      <w:sz w:val="20"/>
                      <w:szCs w:val="20"/>
                      <w:lang w:val="tr-TR" w:eastAsia="tr-TR"/>
                    </w:rPr>
                    <w:t>Pr</w:t>
                  </w:r>
                  <w:r w:rsidR="00405BBC">
                    <w:rPr>
                      <w:rFonts w:ascii="Century" w:hAnsi="Century" w:cs="Arial TUR"/>
                      <w:i/>
                      <w:iCs/>
                      <w:sz w:val="20"/>
                      <w:szCs w:val="20"/>
                      <w:lang w:val="tr-TR" w:eastAsia="tr-TR"/>
                    </w:rPr>
                    <w:t xml:space="preserve">emium </w:t>
                  </w:r>
                  <w:r w:rsidRPr="00565C7B">
                    <w:rPr>
                      <w:rFonts w:ascii="Century" w:hAnsi="Century" w:cs="Arial TUR"/>
                      <w:i/>
                      <w:iCs/>
                      <w:sz w:val="20"/>
                      <w:szCs w:val="20"/>
                      <w:lang w:val="tr-TR" w:eastAsia="tr-TR"/>
                    </w:rPr>
                    <w:t>Retention</w:t>
                  </w:r>
                </w:p>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i/>
                      <w:iCs/>
                      <w:sz w:val="20"/>
                      <w:szCs w:val="20"/>
                      <w:lang w:val="tr-TR" w:eastAsia="tr-TR"/>
                    </w:rPr>
                    <w:t>(%)</w:t>
                  </w:r>
                </w:p>
              </w:tc>
              <w:tc>
                <w:tcPr>
                  <w:tcW w:w="1080"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b/>
                      <w:bCs/>
                      <w:sz w:val="20"/>
                      <w:szCs w:val="20"/>
                      <w:lang w:val="tr-TR" w:eastAsia="tr-TR"/>
                    </w:rPr>
                    <w:t>Hasar Kons.</w:t>
                  </w:r>
                  <w:r w:rsidRPr="00565C7B">
                    <w:rPr>
                      <w:rFonts w:ascii="Century" w:hAnsi="Century" w:cs="Arial TUR"/>
                      <w:sz w:val="20"/>
                      <w:szCs w:val="20"/>
                      <w:lang w:val="tr-TR" w:eastAsia="tr-TR"/>
                    </w:rPr>
                    <w:br/>
                  </w:r>
                  <w:r w:rsidRPr="00565C7B">
                    <w:rPr>
                      <w:rFonts w:ascii="Century" w:hAnsi="Century" w:cs="Arial TUR"/>
                      <w:i/>
                      <w:iCs/>
                      <w:sz w:val="18"/>
                      <w:szCs w:val="18"/>
                      <w:lang w:val="tr-TR" w:eastAsia="tr-TR"/>
                    </w:rPr>
                    <w:t>Loss Retention (%)</w:t>
                  </w:r>
                </w:p>
              </w:tc>
              <w:tc>
                <w:tcPr>
                  <w:tcW w:w="980"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TTO</w:t>
                  </w:r>
                  <w:r w:rsidRPr="00565C7B">
                    <w:rPr>
                      <w:rFonts w:ascii="Century" w:hAnsi="Century" w:cs="Arial TUR"/>
                      <w:sz w:val="20"/>
                      <w:szCs w:val="20"/>
                      <w:lang w:val="tr-TR" w:eastAsia="tr-TR"/>
                    </w:rPr>
                    <w:br/>
                  </w:r>
                  <w:r w:rsidRPr="00565C7B">
                    <w:rPr>
                      <w:rFonts w:ascii="Century" w:hAnsi="Century" w:cs="Arial TUR"/>
                      <w:i/>
                      <w:iCs/>
                      <w:sz w:val="20"/>
                      <w:szCs w:val="20"/>
                      <w:lang w:val="tr-TR" w:eastAsia="tr-TR"/>
                    </w:rPr>
                    <w:t>Paid Loss Ratio (%)</w:t>
                  </w:r>
                </w:p>
              </w:tc>
              <w:tc>
                <w:tcPr>
                  <w:tcW w:w="1221"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b/>
                      <w:bCs/>
                      <w:sz w:val="20"/>
                      <w:szCs w:val="20"/>
                      <w:lang w:val="tr-TR" w:eastAsia="tr-TR"/>
                    </w:rPr>
                    <w:t>H/P Oranı</w:t>
                  </w:r>
                  <w:r w:rsidRPr="00565C7B">
                    <w:rPr>
                      <w:rFonts w:ascii="Century" w:hAnsi="Century" w:cs="Arial TUR"/>
                      <w:sz w:val="20"/>
                      <w:szCs w:val="20"/>
                      <w:lang w:val="tr-TR" w:eastAsia="tr-TR"/>
                    </w:rPr>
                    <w:br/>
                  </w:r>
                  <w:r w:rsidRPr="00565C7B">
                    <w:rPr>
                      <w:rFonts w:ascii="Century" w:hAnsi="Century" w:cs="Arial TUR"/>
                      <w:i/>
                      <w:iCs/>
                      <w:sz w:val="20"/>
                      <w:szCs w:val="20"/>
                      <w:lang w:val="tr-TR" w:eastAsia="tr-TR"/>
                    </w:rPr>
                    <w:t>Loss Ratio (%)</w:t>
                  </w:r>
                </w:p>
              </w:tc>
              <w:tc>
                <w:tcPr>
                  <w:tcW w:w="1034" w:type="dxa"/>
                  <w:tcBorders>
                    <w:top w:val="nil"/>
                    <w:left w:val="nil"/>
                    <w:bottom w:val="nil"/>
                    <w:right w:val="nil"/>
                  </w:tcBorders>
                  <w:shd w:val="clear" w:color="auto" w:fill="auto"/>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b/>
                      <w:bCs/>
                      <w:sz w:val="20"/>
                      <w:szCs w:val="20"/>
                      <w:lang w:val="tr-TR" w:eastAsia="tr-TR"/>
                    </w:rPr>
                    <w:t>Teknik Karlılık</w:t>
                  </w:r>
                  <w:r w:rsidRPr="00565C7B">
                    <w:rPr>
                      <w:rFonts w:ascii="Century" w:hAnsi="Century" w:cs="Arial TUR"/>
                      <w:sz w:val="20"/>
                      <w:szCs w:val="20"/>
                      <w:lang w:val="tr-TR" w:eastAsia="tr-TR"/>
                    </w:rPr>
                    <w:br/>
                  </w:r>
                  <w:r w:rsidRPr="00565C7B">
                    <w:rPr>
                      <w:rFonts w:ascii="Century" w:hAnsi="Century" w:cs="Arial TUR"/>
                      <w:i/>
                      <w:iCs/>
                      <w:sz w:val="18"/>
                      <w:szCs w:val="18"/>
                      <w:lang w:val="tr-TR" w:eastAsia="tr-TR"/>
                    </w:rPr>
                    <w:t>Tech. Profit (%)</w:t>
                  </w:r>
                </w:p>
              </w:tc>
            </w:tr>
            <w:tr w:rsidR="00565C7B" w:rsidRPr="00565C7B">
              <w:trPr>
                <w:trHeight w:val="256"/>
              </w:trPr>
              <w:tc>
                <w:tcPr>
                  <w:tcW w:w="3854" w:type="dxa"/>
                  <w:tcBorders>
                    <w:top w:val="single" w:sz="4" w:space="0" w:color="auto"/>
                    <w:left w:val="nil"/>
                    <w:bottom w:val="nil"/>
                    <w:right w:val="nil"/>
                  </w:tcBorders>
                  <w:shd w:val="clear" w:color="auto" w:fill="auto"/>
                  <w:noWrap/>
                  <w:vAlign w:val="center"/>
                </w:tcPr>
                <w:p w:rsidR="00565C7B" w:rsidRPr="00565C7B" w:rsidRDefault="00565C7B" w:rsidP="00565C7B">
                  <w:pPr>
                    <w:rPr>
                      <w:rFonts w:ascii="Century" w:hAnsi="Century" w:cs="Arial TUR"/>
                      <w:b/>
                      <w:bCs/>
                      <w:sz w:val="20"/>
                      <w:szCs w:val="20"/>
                      <w:lang w:val="tr-TR" w:eastAsia="tr-TR"/>
                    </w:rPr>
                  </w:pPr>
                  <w:r w:rsidRPr="00565C7B">
                    <w:rPr>
                      <w:rFonts w:ascii="Century" w:hAnsi="Century" w:cs="Arial TUR"/>
                      <w:b/>
                      <w:bCs/>
                      <w:sz w:val="20"/>
                      <w:szCs w:val="20"/>
                      <w:lang w:val="tr-TR" w:eastAsia="tr-TR"/>
                    </w:rPr>
                    <w:t>Hayat Dışı Şirketler</w:t>
                  </w:r>
                  <w:r w:rsidRPr="00565C7B">
                    <w:rPr>
                      <w:rFonts w:ascii="Century" w:hAnsi="Century" w:cs="Arial TUR"/>
                      <w:sz w:val="20"/>
                      <w:szCs w:val="20"/>
                      <w:lang w:val="tr-TR" w:eastAsia="tr-TR"/>
                    </w:rPr>
                    <w:t xml:space="preserve"> - </w:t>
                  </w:r>
                  <w:r w:rsidRPr="00565C7B">
                    <w:rPr>
                      <w:rFonts w:ascii="Century" w:hAnsi="Century" w:cs="Arial TUR"/>
                      <w:i/>
                      <w:iCs/>
                      <w:sz w:val="20"/>
                      <w:szCs w:val="20"/>
                      <w:lang w:val="tr-TR" w:eastAsia="tr-TR"/>
                    </w:rPr>
                    <w:t>Non-Life Co.</w:t>
                  </w:r>
                </w:p>
              </w:tc>
              <w:tc>
                <w:tcPr>
                  <w:tcW w:w="1438"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68,62</w:t>
                  </w:r>
                </w:p>
              </w:tc>
              <w:tc>
                <w:tcPr>
                  <w:tcW w:w="1080"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75,03</w:t>
                  </w:r>
                </w:p>
              </w:tc>
              <w:tc>
                <w:tcPr>
                  <w:tcW w:w="980"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60,63</w:t>
                  </w:r>
                </w:p>
              </w:tc>
              <w:tc>
                <w:tcPr>
                  <w:tcW w:w="1221"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75,30</w:t>
                  </w:r>
                </w:p>
              </w:tc>
              <w:tc>
                <w:tcPr>
                  <w:tcW w:w="1034"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4,38</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Hastalık / Sağlık - </w:t>
                  </w:r>
                  <w:r w:rsidRPr="00565C7B">
                    <w:rPr>
                      <w:rFonts w:ascii="Century" w:hAnsi="Century" w:cs="Arial TUR"/>
                      <w:i/>
                      <w:iCs/>
                      <w:sz w:val="20"/>
                      <w:szCs w:val="20"/>
                      <w:lang w:val="tr-TR" w:eastAsia="tr-TR"/>
                    </w:rPr>
                    <w:t>Health</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82,08</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81,37</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89,69</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82,71</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5,10</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Kaza - </w:t>
                  </w:r>
                  <w:r w:rsidRPr="00565C7B">
                    <w:rPr>
                      <w:rFonts w:ascii="Century" w:hAnsi="Century" w:cs="Arial TUR"/>
                      <w:i/>
                      <w:iCs/>
                      <w:sz w:val="20"/>
                      <w:szCs w:val="20"/>
                      <w:lang w:val="tr-TR" w:eastAsia="tr-TR"/>
                    </w:rPr>
                    <w:t>Casualty</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86,38</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63,46</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51,61</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21,06</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50,20</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Kara Araçları -</w:t>
                  </w:r>
                  <w:r w:rsidRPr="00565C7B">
                    <w:rPr>
                      <w:rFonts w:ascii="Century" w:hAnsi="Century" w:cs="Arial TUR"/>
                      <w:i/>
                      <w:iCs/>
                      <w:sz w:val="20"/>
                      <w:szCs w:val="20"/>
                      <w:lang w:val="tr-TR" w:eastAsia="tr-TR"/>
                    </w:rPr>
                    <w:t xml:space="preserve"> Land Vehicles </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86,08</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86,03</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80,05</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81,62</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1,86</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Hava Araçları - </w:t>
                  </w:r>
                  <w:r w:rsidRPr="00565C7B">
                    <w:rPr>
                      <w:rFonts w:ascii="Century" w:hAnsi="Century" w:cs="Arial TUR"/>
                      <w:i/>
                      <w:iCs/>
                      <w:sz w:val="20"/>
                      <w:szCs w:val="20"/>
                      <w:lang w:val="tr-TR" w:eastAsia="tr-TR"/>
                    </w:rPr>
                    <w:t>Air Vehicles</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1,35</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-0,80</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1,40</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354,16</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1,14</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Su Araçları - </w:t>
                  </w:r>
                  <w:r w:rsidRPr="00565C7B">
                    <w:rPr>
                      <w:rFonts w:ascii="Century" w:hAnsi="Century" w:cs="Arial TUR"/>
                      <w:i/>
                      <w:iCs/>
                      <w:sz w:val="20"/>
                      <w:szCs w:val="20"/>
                      <w:lang w:val="tr-TR" w:eastAsia="tr-TR"/>
                    </w:rPr>
                    <w:t>Sea Vehicles</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26,54</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33,21</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41,91</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44,78</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15,05</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Nakliyat </w:t>
                  </w:r>
                  <w:r w:rsidRPr="00565C7B">
                    <w:rPr>
                      <w:rFonts w:ascii="Century" w:hAnsi="Century" w:cs="Arial TUR"/>
                      <w:i/>
                      <w:iCs/>
                      <w:sz w:val="20"/>
                      <w:szCs w:val="20"/>
                      <w:lang w:val="tr-TR" w:eastAsia="tr-TR"/>
                    </w:rPr>
                    <w:t xml:space="preserve">- Transport </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58,50</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48,23</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45,23</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48,78</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27,88</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Yangın ve Doğal Afetler -</w:t>
                  </w:r>
                  <w:r w:rsidRPr="00565C7B">
                    <w:rPr>
                      <w:rFonts w:ascii="Century" w:hAnsi="Century" w:cs="Arial TUR"/>
                      <w:i/>
                      <w:iCs/>
                      <w:sz w:val="20"/>
                      <w:szCs w:val="20"/>
                      <w:lang w:val="tr-TR" w:eastAsia="tr-TR"/>
                    </w:rPr>
                    <w:t xml:space="preserve"> Fire</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43,00</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51,54</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50,27</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40,80</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14,43</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Genel Zararlar - </w:t>
                  </w:r>
                  <w:r w:rsidRPr="00565C7B">
                    <w:rPr>
                      <w:rFonts w:ascii="Century" w:hAnsi="Century" w:cs="Arial TUR"/>
                      <w:i/>
                      <w:iCs/>
                      <w:sz w:val="20"/>
                      <w:szCs w:val="20"/>
                      <w:lang w:val="tr-TR" w:eastAsia="tr-TR"/>
                    </w:rPr>
                    <w:t>General Damages</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39,48</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37,33</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43,32</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71,35</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11,43</w:t>
                  </w:r>
                </w:p>
              </w:tc>
            </w:tr>
            <w:tr w:rsidR="00565C7B" w:rsidRPr="00565C7B">
              <w:trPr>
                <w:trHeight w:val="512"/>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Kara Araçları Sorumluluk (Trafik) </w:t>
                  </w:r>
                  <w:r w:rsidRPr="00565C7B">
                    <w:rPr>
                      <w:rFonts w:ascii="Century" w:hAnsi="Century" w:cs="Arial TUR"/>
                      <w:i/>
                      <w:iCs/>
                      <w:sz w:val="20"/>
                      <w:szCs w:val="20"/>
                      <w:lang w:val="tr-TR" w:eastAsia="tr-TR"/>
                    </w:rPr>
                    <w:t>Land Vehicles Liability (TPL)</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86,39</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84,51</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53,53</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115,04</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-28,36</w:t>
                  </w:r>
                </w:p>
              </w:tc>
            </w:tr>
            <w:tr w:rsidR="00565C7B" w:rsidRPr="00565C7B">
              <w:trPr>
                <w:trHeight w:val="512"/>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Kara Araçları Sorumluluk (Diğer) </w:t>
                  </w:r>
                  <w:r w:rsidRPr="00565C7B">
                    <w:rPr>
                      <w:rFonts w:ascii="Century" w:hAnsi="Century" w:cs="Arial TUR"/>
                      <w:sz w:val="20"/>
                      <w:szCs w:val="20"/>
                      <w:lang w:val="tr-TR" w:eastAsia="tr-TR"/>
                    </w:rPr>
                    <w:br/>
                  </w:r>
                  <w:r w:rsidRPr="00565C7B">
                    <w:rPr>
                      <w:rFonts w:ascii="Century" w:hAnsi="Century" w:cs="Arial TUR"/>
                      <w:i/>
                      <w:iCs/>
                      <w:sz w:val="20"/>
                      <w:szCs w:val="20"/>
                      <w:lang w:val="tr-TR" w:eastAsia="tr-TR"/>
                    </w:rPr>
                    <w:t>Land Vehicles Liability (Other)</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86,97</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69,58</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36,85</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33,79</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67,69</w:t>
                  </w:r>
                </w:p>
              </w:tc>
            </w:tr>
            <w:tr w:rsidR="00565C7B" w:rsidRPr="00565C7B">
              <w:trPr>
                <w:trHeight w:val="512"/>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Hava Araçları Sorumluluk</w:t>
                  </w:r>
                  <w:r w:rsidRPr="00565C7B">
                    <w:rPr>
                      <w:rFonts w:ascii="Century" w:hAnsi="Century" w:cs="Arial TUR"/>
                      <w:sz w:val="20"/>
                      <w:szCs w:val="20"/>
                      <w:lang w:val="tr-TR" w:eastAsia="tr-TR"/>
                    </w:rPr>
                    <w:br/>
                  </w:r>
                  <w:r w:rsidRPr="00565C7B">
                    <w:rPr>
                      <w:rFonts w:ascii="Century" w:hAnsi="Century" w:cs="Arial TUR"/>
                      <w:i/>
                      <w:iCs/>
                      <w:sz w:val="20"/>
                      <w:szCs w:val="20"/>
                      <w:lang w:val="tr-TR" w:eastAsia="tr-TR"/>
                    </w:rPr>
                    <w:t>Air Vehicles Liability</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0,30</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48,38</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23,67</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1,76</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-4,15</w:t>
                  </w:r>
                </w:p>
              </w:tc>
            </w:tr>
            <w:tr w:rsidR="00565C7B" w:rsidRPr="00565C7B">
              <w:trPr>
                <w:trHeight w:val="512"/>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Su Araçları Sorumluluk</w:t>
                  </w:r>
                  <w:r w:rsidRPr="00565C7B">
                    <w:rPr>
                      <w:rFonts w:ascii="Century" w:hAnsi="Century" w:cs="Arial TUR"/>
                      <w:sz w:val="20"/>
                      <w:szCs w:val="20"/>
                      <w:lang w:val="tr-TR" w:eastAsia="tr-TR"/>
                    </w:rPr>
                    <w:br/>
                  </w:r>
                  <w:r w:rsidRPr="00565C7B">
                    <w:rPr>
                      <w:rFonts w:ascii="Century" w:hAnsi="Century" w:cs="Arial TUR"/>
                      <w:i/>
                      <w:iCs/>
                      <w:sz w:val="20"/>
                      <w:szCs w:val="20"/>
                      <w:lang w:val="tr-TR" w:eastAsia="tr-TR"/>
                    </w:rPr>
                    <w:t>Sea Vehicles Liability</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2,09</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0,00</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1,10</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41,38</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5,81</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Genel Sorumluluk - </w:t>
                  </w:r>
                  <w:r w:rsidRPr="00565C7B">
                    <w:rPr>
                      <w:rFonts w:ascii="Century" w:hAnsi="Century" w:cs="Arial TUR"/>
                      <w:i/>
                      <w:iCs/>
                      <w:sz w:val="20"/>
                      <w:szCs w:val="20"/>
                      <w:lang w:val="tr-TR" w:eastAsia="tr-TR"/>
                    </w:rPr>
                    <w:t>Public Liability</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41,88</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50,00</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10,85</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79,80</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-2,95</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Kredi - </w:t>
                  </w:r>
                  <w:r w:rsidRPr="00565C7B">
                    <w:rPr>
                      <w:rFonts w:ascii="Century" w:hAnsi="Century" w:cs="Arial TUR"/>
                      <w:i/>
                      <w:iCs/>
                      <w:sz w:val="20"/>
                      <w:szCs w:val="20"/>
                      <w:lang w:val="tr-TR" w:eastAsia="tr-TR"/>
                    </w:rPr>
                    <w:t>Credit</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54,84</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40,28</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19,77</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171,96</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-39,04</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Emn. Suistimal - </w:t>
                  </w:r>
                  <w:r w:rsidRPr="00565C7B">
                    <w:rPr>
                      <w:rFonts w:ascii="Century" w:hAnsi="Century" w:cs="Arial TUR"/>
                      <w:i/>
                      <w:iCs/>
                      <w:sz w:val="20"/>
                      <w:szCs w:val="20"/>
                      <w:lang w:val="tr-TR" w:eastAsia="tr-TR"/>
                    </w:rPr>
                    <w:t>Fidelity Guarantee</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52,30</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45,55</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29,10</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266,49</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-47,76</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Finansal Kayıplar - </w:t>
                  </w:r>
                  <w:r w:rsidRPr="00565C7B">
                    <w:rPr>
                      <w:rFonts w:ascii="Century" w:hAnsi="Century" w:cs="Arial TUR"/>
                      <w:i/>
                      <w:iCs/>
                      <w:sz w:val="20"/>
                      <w:szCs w:val="20"/>
                      <w:lang w:val="tr-TR" w:eastAsia="tr-TR"/>
                    </w:rPr>
                    <w:t>Financial Loss</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18,76</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66,85</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51,01</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17,90</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2,08</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Hukuksal Koruma - </w:t>
                  </w:r>
                  <w:r w:rsidRPr="00565C7B">
                    <w:rPr>
                      <w:rFonts w:ascii="Century" w:hAnsi="Century" w:cs="Arial TUR"/>
                      <w:i/>
                      <w:iCs/>
                      <w:sz w:val="20"/>
                      <w:szCs w:val="20"/>
                      <w:lang w:val="tr-TR" w:eastAsia="tr-TR"/>
                    </w:rPr>
                    <w:t>Legal Protection</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96,89</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99,50</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24,97</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1,63</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65,76</w:t>
                  </w:r>
                </w:p>
              </w:tc>
            </w:tr>
            <w:tr w:rsidR="00565C7B" w:rsidRPr="00565C7B">
              <w:trPr>
                <w:trHeight w:val="256"/>
              </w:trPr>
              <w:tc>
                <w:tcPr>
                  <w:tcW w:w="3854" w:type="dxa"/>
                  <w:tcBorders>
                    <w:top w:val="single" w:sz="4" w:space="0" w:color="auto"/>
                    <w:left w:val="nil"/>
                    <w:bottom w:val="nil"/>
                    <w:right w:val="nil"/>
                  </w:tcBorders>
                  <w:shd w:val="clear" w:color="auto" w:fill="auto"/>
                  <w:noWrap/>
                  <w:vAlign w:val="center"/>
                </w:tcPr>
                <w:p w:rsidR="00565C7B" w:rsidRPr="00565C7B" w:rsidRDefault="00565C7B" w:rsidP="00565C7B">
                  <w:pPr>
                    <w:rPr>
                      <w:rFonts w:ascii="Century" w:hAnsi="Century" w:cs="Arial TUR"/>
                      <w:b/>
                      <w:bCs/>
                      <w:sz w:val="20"/>
                      <w:szCs w:val="20"/>
                      <w:lang w:val="tr-TR" w:eastAsia="tr-TR"/>
                    </w:rPr>
                  </w:pPr>
                  <w:r w:rsidRPr="00565C7B">
                    <w:rPr>
                      <w:rFonts w:ascii="Century" w:hAnsi="Century" w:cs="Arial TUR"/>
                      <w:b/>
                      <w:bCs/>
                      <w:sz w:val="20"/>
                      <w:szCs w:val="20"/>
                      <w:lang w:val="tr-TR" w:eastAsia="tr-TR"/>
                    </w:rPr>
                    <w:t xml:space="preserve">H / E Şirketleri - </w:t>
                  </w:r>
                  <w:r w:rsidRPr="00565C7B">
                    <w:rPr>
                      <w:rFonts w:ascii="Century" w:hAnsi="Century" w:cs="Arial TUR"/>
                      <w:i/>
                      <w:iCs/>
                      <w:sz w:val="20"/>
                      <w:szCs w:val="20"/>
                      <w:lang w:val="tr-TR" w:eastAsia="tr-TR"/>
                    </w:rPr>
                    <w:t>Life/Pension Co.</w:t>
                  </w:r>
                </w:p>
              </w:tc>
              <w:tc>
                <w:tcPr>
                  <w:tcW w:w="1438"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91,95</w:t>
                  </w:r>
                </w:p>
              </w:tc>
              <w:tc>
                <w:tcPr>
                  <w:tcW w:w="1080"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93,25</w:t>
                  </w:r>
                </w:p>
              </w:tc>
              <w:tc>
                <w:tcPr>
                  <w:tcW w:w="980"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88,75</w:t>
                  </w:r>
                </w:p>
              </w:tc>
              <w:tc>
                <w:tcPr>
                  <w:tcW w:w="1221" w:type="dxa"/>
                  <w:tcBorders>
                    <w:top w:val="single" w:sz="4" w:space="0" w:color="auto"/>
                    <w:left w:val="nil"/>
                    <w:bottom w:val="nil"/>
                    <w:right w:val="nil"/>
                  </w:tcBorders>
                  <w:shd w:val="clear" w:color="auto" w:fill="auto"/>
                  <w:noWrap/>
                  <w:vAlign w:val="center"/>
                </w:tcPr>
                <w:p w:rsidR="00565C7B" w:rsidRPr="00565C7B" w:rsidRDefault="00565C7B" w:rsidP="00565C7B">
                  <w:pPr>
                    <w:jc w:val="center"/>
                    <w:rPr>
                      <w:rFonts w:ascii="Century" w:hAnsi="Century" w:cs="Arial TUR"/>
                      <w:b/>
                      <w:bCs/>
                      <w:sz w:val="20"/>
                      <w:szCs w:val="20"/>
                      <w:lang w:val="tr-TR" w:eastAsia="tr-TR"/>
                    </w:rPr>
                  </w:pPr>
                  <w:r w:rsidRPr="00565C7B">
                    <w:rPr>
                      <w:rFonts w:ascii="Century" w:hAnsi="Century" w:cs="Arial TUR"/>
                      <w:b/>
                      <w:bCs/>
                      <w:sz w:val="20"/>
                      <w:szCs w:val="20"/>
                      <w:lang w:val="tr-TR" w:eastAsia="tr-TR"/>
                    </w:rPr>
                    <w:t>85,58</w:t>
                  </w:r>
                </w:p>
              </w:tc>
              <w:tc>
                <w:tcPr>
                  <w:tcW w:w="1034" w:type="dxa"/>
                  <w:tcBorders>
                    <w:top w:val="single" w:sz="4" w:space="0" w:color="auto"/>
                    <w:left w:val="nil"/>
                    <w:bottom w:val="nil"/>
                    <w:right w:val="nil"/>
                  </w:tcBorders>
                  <w:shd w:val="clear" w:color="auto" w:fill="auto"/>
                  <w:noWrap/>
                  <w:vAlign w:val="center"/>
                </w:tcPr>
                <w:p w:rsidR="00565C7B" w:rsidRPr="00565C7B" w:rsidRDefault="003577FC" w:rsidP="00565C7B">
                  <w:pPr>
                    <w:jc w:val="center"/>
                    <w:rPr>
                      <w:rFonts w:ascii="Century" w:hAnsi="Century" w:cs="Arial TUR"/>
                      <w:b/>
                      <w:bCs/>
                      <w:sz w:val="20"/>
                      <w:szCs w:val="20"/>
                      <w:lang w:val="tr-TR" w:eastAsia="tr-TR"/>
                    </w:rPr>
                  </w:pPr>
                  <w:r>
                    <w:rPr>
                      <w:rFonts w:ascii="Century" w:hAnsi="Century" w:cs="Arial TUR"/>
                      <w:b/>
                      <w:bCs/>
                      <w:sz w:val="20"/>
                      <w:szCs w:val="20"/>
                      <w:lang w:val="tr-TR" w:eastAsia="tr-TR"/>
                    </w:rPr>
                    <w:t>3,40</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Hastalık / Sağlık - </w:t>
                  </w:r>
                  <w:r w:rsidRPr="00565C7B">
                    <w:rPr>
                      <w:rFonts w:ascii="Century" w:hAnsi="Century" w:cs="Arial TUR"/>
                      <w:i/>
                      <w:iCs/>
                      <w:sz w:val="20"/>
                      <w:szCs w:val="20"/>
                      <w:lang w:val="tr-TR" w:eastAsia="tr-TR"/>
                    </w:rPr>
                    <w:t>Health</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74,29</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70,96</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94,69</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90,06</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-7,79</w:t>
                  </w:r>
                </w:p>
              </w:tc>
            </w:tr>
            <w:tr w:rsidR="00565C7B" w:rsidRPr="00565C7B">
              <w:trPr>
                <w:trHeight w:val="256"/>
              </w:trPr>
              <w:tc>
                <w:tcPr>
                  <w:tcW w:w="3854" w:type="dxa"/>
                  <w:tcBorders>
                    <w:top w:val="nil"/>
                    <w:left w:val="nil"/>
                    <w:bottom w:val="nil"/>
                    <w:right w:val="nil"/>
                  </w:tcBorders>
                  <w:shd w:val="clear" w:color="auto" w:fill="auto"/>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Kaza - </w:t>
                  </w:r>
                  <w:r w:rsidRPr="00565C7B">
                    <w:rPr>
                      <w:rFonts w:ascii="Century" w:hAnsi="Century" w:cs="Arial TUR"/>
                      <w:i/>
                      <w:iCs/>
                      <w:sz w:val="20"/>
                      <w:szCs w:val="20"/>
                      <w:lang w:val="tr-TR" w:eastAsia="tr-TR"/>
                    </w:rPr>
                    <w:t>Casualty</w:t>
                  </w:r>
                </w:p>
              </w:tc>
              <w:tc>
                <w:tcPr>
                  <w:tcW w:w="1438"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83,50</w:t>
                  </w:r>
                </w:p>
              </w:tc>
              <w:tc>
                <w:tcPr>
                  <w:tcW w:w="10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79,22</w:t>
                  </w:r>
                </w:p>
              </w:tc>
              <w:tc>
                <w:tcPr>
                  <w:tcW w:w="980"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48,93</w:t>
                  </w:r>
                </w:p>
              </w:tc>
              <w:tc>
                <w:tcPr>
                  <w:tcW w:w="1221"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48,98</w:t>
                  </w:r>
                </w:p>
              </w:tc>
              <w:tc>
                <w:tcPr>
                  <w:tcW w:w="1034" w:type="dxa"/>
                  <w:tcBorders>
                    <w:top w:val="nil"/>
                    <w:left w:val="nil"/>
                    <w:bottom w:val="nil"/>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4,17</w:t>
                  </w:r>
                </w:p>
              </w:tc>
            </w:tr>
            <w:tr w:rsidR="00565C7B" w:rsidRPr="00565C7B">
              <w:trPr>
                <w:trHeight w:val="271"/>
              </w:trPr>
              <w:tc>
                <w:tcPr>
                  <w:tcW w:w="3854" w:type="dxa"/>
                  <w:tcBorders>
                    <w:top w:val="nil"/>
                    <w:left w:val="nil"/>
                    <w:bottom w:val="double" w:sz="6" w:space="0" w:color="auto"/>
                    <w:right w:val="nil"/>
                  </w:tcBorders>
                  <w:shd w:val="clear" w:color="auto" w:fill="auto"/>
                  <w:noWrap/>
                  <w:vAlign w:val="center"/>
                </w:tcPr>
                <w:p w:rsidR="00565C7B" w:rsidRPr="00565C7B" w:rsidRDefault="00565C7B" w:rsidP="00565C7B">
                  <w:pPr>
                    <w:rPr>
                      <w:rFonts w:ascii="Century" w:hAnsi="Century" w:cs="Arial TUR"/>
                      <w:sz w:val="20"/>
                      <w:szCs w:val="20"/>
                      <w:lang w:val="tr-TR" w:eastAsia="tr-TR"/>
                    </w:rPr>
                  </w:pPr>
                  <w:r w:rsidRPr="00565C7B">
                    <w:rPr>
                      <w:rFonts w:ascii="Century" w:hAnsi="Century" w:cs="Arial TUR"/>
                      <w:sz w:val="20"/>
                      <w:szCs w:val="20"/>
                      <w:lang w:val="tr-TR" w:eastAsia="tr-TR"/>
                    </w:rPr>
                    <w:t xml:space="preserve">Hayat </w:t>
                  </w:r>
                  <w:r w:rsidRPr="00565C7B">
                    <w:rPr>
                      <w:rFonts w:ascii="Century" w:hAnsi="Century" w:cs="Arial TUR"/>
                      <w:b/>
                      <w:bCs/>
                      <w:sz w:val="20"/>
                      <w:szCs w:val="20"/>
                      <w:lang w:val="tr-TR" w:eastAsia="tr-TR"/>
                    </w:rPr>
                    <w:t xml:space="preserve">- </w:t>
                  </w:r>
                  <w:r w:rsidRPr="00565C7B">
                    <w:rPr>
                      <w:rFonts w:ascii="Century" w:hAnsi="Century" w:cs="Arial TUR"/>
                      <w:i/>
                      <w:iCs/>
                      <w:sz w:val="20"/>
                      <w:szCs w:val="20"/>
                      <w:lang w:val="tr-TR" w:eastAsia="tr-TR"/>
                    </w:rPr>
                    <w:t>Life</w:t>
                  </w:r>
                </w:p>
              </w:tc>
              <w:tc>
                <w:tcPr>
                  <w:tcW w:w="1438" w:type="dxa"/>
                  <w:tcBorders>
                    <w:top w:val="nil"/>
                    <w:left w:val="nil"/>
                    <w:bottom w:val="double" w:sz="6" w:space="0" w:color="auto"/>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95,90</w:t>
                  </w:r>
                </w:p>
              </w:tc>
              <w:tc>
                <w:tcPr>
                  <w:tcW w:w="1080" w:type="dxa"/>
                  <w:tcBorders>
                    <w:top w:val="nil"/>
                    <w:left w:val="nil"/>
                    <w:bottom w:val="double" w:sz="6" w:space="0" w:color="auto"/>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98,44</w:t>
                  </w:r>
                </w:p>
              </w:tc>
              <w:tc>
                <w:tcPr>
                  <w:tcW w:w="980" w:type="dxa"/>
                  <w:tcBorders>
                    <w:top w:val="nil"/>
                    <w:left w:val="nil"/>
                    <w:bottom w:val="double" w:sz="6" w:space="0" w:color="auto"/>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88,22</w:t>
                  </w:r>
                </w:p>
              </w:tc>
              <w:tc>
                <w:tcPr>
                  <w:tcW w:w="1221" w:type="dxa"/>
                  <w:tcBorders>
                    <w:top w:val="nil"/>
                    <w:left w:val="nil"/>
                    <w:bottom w:val="double" w:sz="6" w:space="0" w:color="auto"/>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w:t>
                  </w:r>
                </w:p>
              </w:tc>
              <w:tc>
                <w:tcPr>
                  <w:tcW w:w="1034" w:type="dxa"/>
                  <w:tcBorders>
                    <w:top w:val="nil"/>
                    <w:left w:val="nil"/>
                    <w:bottom w:val="double" w:sz="6" w:space="0" w:color="auto"/>
                    <w:right w:val="nil"/>
                  </w:tcBorders>
                  <w:shd w:val="clear" w:color="auto" w:fill="auto"/>
                  <w:noWrap/>
                  <w:vAlign w:val="center"/>
                </w:tcPr>
                <w:p w:rsidR="00565C7B" w:rsidRPr="00565C7B" w:rsidRDefault="00565C7B" w:rsidP="00565C7B">
                  <w:pPr>
                    <w:jc w:val="center"/>
                    <w:rPr>
                      <w:rFonts w:ascii="Century" w:hAnsi="Century" w:cs="Arial TUR"/>
                      <w:sz w:val="20"/>
                      <w:szCs w:val="20"/>
                      <w:lang w:val="tr-TR" w:eastAsia="tr-TR"/>
                    </w:rPr>
                  </w:pPr>
                  <w:r w:rsidRPr="00565C7B">
                    <w:rPr>
                      <w:rFonts w:ascii="Century" w:hAnsi="Century" w:cs="Arial TUR"/>
                      <w:sz w:val="20"/>
                      <w:szCs w:val="20"/>
                      <w:lang w:val="tr-TR" w:eastAsia="tr-TR"/>
                    </w:rPr>
                    <w:t>5,61</w:t>
                  </w:r>
                </w:p>
              </w:tc>
            </w:tr>
          </w:tbl>
          <w:p w:rsidR="00B70130" w:rsidRDefault="00B70130" w:rsidP="000E4682">
            <w:pPr>
              <w:jc w:val="center"/>
              <w:rPr>
                <w:rFonts w:ascii="Century" w:hAnsi="Century"/>
                <w:lang w:val="tr-TR"/>
              </w:rPr>
            </w:pPr>
          </w:p>
          <w:p w:rsidR="00565C7B" w:rsidRDefault="00565C7B" w:rsidP="000E4682">
            <w:pPr>
              <w:jc w:val="center"/>
              <w:rPr>
                <w:rFonts w:ascii="Century" w:hAnsi="Century"/>
                <w:lang w:val="tr-TR"/>
              </w:rPr>
            </w:pPr>
          </w:p>
          <w:p w:rsidR="00565C7B" w:rsidRDefault="00565C7B" w:rsidP="000E4682">
            <w:pPr>
              <w:jc w:val="center"/>
              <w:rPr>
                <w:rFonts w:ascii="Century" w:hAnsi="Century"/>
                <w:lang w:val="tr-TR"/>
              </w:rPr>
            </w:pPr>
          </w:p>
          <w:p w:rsidR="00565C7B" w:rsidRDefault="00565C7B" w:rsidP="000E4682">
            <w:pPr>
              <w:jc w:val="center"/>
              <w:rPr>
                <w:rFonts w:ascii="Century" w:hAnsi="Century"/>
                <w:lang w:val="tr-TR"/>
              </w:rPr>
            </w:pPr>
          </w:p>
          <w:p w:rsidR="00565C7B" w:rsidRDefault="00565C7B" w:rsidP="000E4682">
            <w:pPr>
              <w:jc w:val="center"/>
              <w:rPr>
                <w:rFonts w:ascii="Century" w:hAnsi="Century"/>
                <w:lang w:val="tr-TR"/>
              </w:rPr>
            </w:pPr>
          </w:p>
          <w:p w:rsidR="00087C5C" w:rsidRDefault="00087C5C" w:rsidP="000E4682">
            <w:pPr>
              <w:jc w:val="center"/>
              <w:rPr>
                <w:rFonts w:ascii="Century" w:hAnsi="Century"/>
                <w:lang w:val="tr-TR"/>
              </w:rPr>
            </w:pPr>
          </w:p>
          <w:p w:rsidR="00087C5C" w:rsidRDefault="00087C5C" w:rsidP="000E4682">
            <w:pPr>
              <w:jc w:val="center"/>
              <w:rPr>
                <w:rFonts w:ascii="Century" w:hAnsi="Century"/>
                <w:lang w:val="tr-TR"/>
              </w:rPr>
            </w:pPr>
          </w:p>
          <w:p w:rsidR="00087C5C" w:rsidRDefault="00087C5C" w:rsidP="000E4682">
            <w:pPr>
              <w:jc w:val="center"/>
              <w:rPr>
                <w:rFonts w:ascii="Century" w:hAnsi="Century"/>
                <w:lang w:val="tr-TR"/>
              </w:rPr>
            </w:pPr>
          </w:p>
          <w:p w:rsidR="00087C5C" w:rsidRDefault="00087C5C" w:rsidP="000E4682">
            <w:pPr>
              <w:jc w:val="center"/>
              <w:rPr>
                <w:rFonts w:ascii="Century" w:hAnsi="Century"/>
                <w:lang w:val="tr-TR"/>
              </w:rPr>
            </w:pPr>
          </w:p>
          <w:p w:rsidR="00087C5C" w:rsidRDefault="00087C5C" w:rsidP="000E4682">
            <w:pPr>
              <w:jc w:val="center"/>
              <w:rPr>
                <w:rFonts w:ascii="Century" w:hAnsi="Century"/>
                <w:lang w:val="tr-TR"/>
              </w:rPr>
            </w:pPr>
          </w:p>
          <w:p w:rsidR="00087C5C" w:rsidRDefault="00087C5C" w:rsidP="000E4682">
            <w:pPr>
              <w:jc w:val="center"/>
              <w:rPr>
                <w:rFonts w:ascii="Century" w:hAnsi="Century"/>
                <w:lang w:val="tr-TR"/>
              </w:rPr>
            </w:pPr>
          </w:p>
          <w:p w:rsidR="00565C7B" w:rsidRDefault="00565C7B" w:rsidP="000E4682">
            <w:pPr>
              <w:jc w:val="center"/>
              <w:rPr>
                <w:rFonts w:ascii="Century" w:hAnsi="Century"/>
                <w:lang w:val="tr-TR"/>
              </w:rPr>
            </w:pPr>
          </w:p>
          <w:p w:rsidR="00087C5C" w:rsidRDefault="00087C5C" w:rsidP="000E4682">
            <w:pPr>
              <w:jc w:val="center"/>
              <w:rPr>
                <w:rFonts w:ascii="Century" w:hAnsi="Century"/>
                <w:lang w:val="tr-TR"/>
              </w:rPr>
            </w:pPr>
          </w:p>
          <w:p w:rsidR="00087C5C" w:rsidRDefault="00087C5C" w:rsidP="000E4682">
            <w:pPr>
              <w:jc w:val="center"/>
              <w:rPr>
                <w:rFonts w:ascii="Century" w:hAnsi="Century"/>
                <w:lang w:val="tr-TR"/>
              </w:rPr>
            </w:pPr>
          </w:p>
          <w:p w:rsidR="00DE64B9" w:rsidRDefault="00DE64B9" w:rsidP="000E4682">
            <w:pPr>
              <w:jc w:val="center"/>
              <w:rPr>
                <w:rFonts w:ascii="Century" w:hAnsi="Century"/>
                <w:lang w:val="tr-TR"/>
              </w:rPr>
            </w:pPr>
          </w:p>
          <w:p w:rsidR="00DE64B9" w:rsidRDefault="00DE64B9" w:rsidP="000E4682">
            <w:pPr>
              <w:jc w:val="center"/>
              <w:rPr>
                <w:rFonts w:ascii="Century" w:hAnsi="Century"/>
                <w:lang w:val="tr-TR"/>
              </w:rPr>
            </w:pPr>
          </w:p>
          <w:p w:rsidR="00087C5C" w:rsidRDefault="00087C5C" w:rsidP="000E4682">
            <w:pPr>
              <w:jc w:val="center"/>
              <w:rPr>
                <w:rFonts w:ascii="Century" w:hAnsi="Century"/>
                <w:lang w:val="tr-TR"/>
              </w:rPr>
            </w:pPr>
          </w:p>
          <w:p w:rsidR="00087C5C" w:rsidRDefault="00087C5C" w:rsidP="000E4682">
            <w:pPr>
              <w:jc w:val="center"/>
              <w:rPr>
                <w:rFonts w:ascii="Century" w:hAnsi="Century"/>
                <w:lang w:val="tr-TR"/>
              </w:rPr>
            </w:pPr>
          </w:p>
          <w:p w:rsidR="00087C5C" w:rsidRDefault="00087C5C" w:rsidP="000E4682">
            <w:pPr>
              <w:jc w:val="center"/>
              <w:rPr>
                <w:rFonts w:ascii="Century" w:hAnsi="Century"/>
                <w:lang w:val="tr-TR"/>
              </w:rPr>
            </w:pPr>
          </w:p>
          <w:p w:rsidR="00666087" w:rsidRPr="00573211" w:rsidRDefault="00666087" w:rsidP="000E4682">
            <w:pPr>
              <w:jc w:val="center"/>
              <w:rPr>
                <w:rFonts w:ascii="Century" w:hAnsi="Century"/>
                <w:highlight w:val="yellow"/>
                <w:lang w:val="tr-TR"/>
              </w:rPr>
            </w:pPr>
          </w:p>
        </w:tc>
      </w:tr>
      <w:tr w:rsidR="00D86152" w:rsidRPr="00367FA3">
        <w:trPr>
          <w:gridAfter w:val="2"/>
          <w:wAfter w:w="360" w:type="dxa"/>
          <w:trHeight w:val="144"/>
        </w:trPr>
        <w:tc>
          <w:tcPr>
            <w:tcW w:w="4837" w:type="dxa"/>
            <w:gridSpan w:val="2"/>
          </w:tcPr>
          <w:p w:rsidR="006F5268" w:rsidRPr="00F23267" w:rsidRDefault="006F5268" w:rsidP="00D15063">
            <w:pPr>
              <w:pStyle w:val="Balk1"/>
              <w:keepNext w:val="0"/>
              <w:numPr>
                <w:ilvl w:val="0"/>
                <w:numId w:val="7"/>
              </w:numPr>
              <w:spacing w:before="0" w:after="0"/>
              <w:ind w:left="357" w:hanging="357"/>
              <w:jc w:val="both"/>
              <w:rPr>
                <w:rFonts w:ascii="Century" w:hAnsi="Century"/>
                <w:sz w:val="24"/>
                <w:szCs w:val="24"/>
                <w:lang w:val="tr-TR"/>
              </w:rPr>
            </w:pPr>
            <w:bookmarkStart w:id="103" w:name="_Toc170253096"/>
            <w:bookmarkStart w:id="104" w:name="_Toc198287711"/>
            <w:bookmarkStart w:id="105" w:name="_Toc232337482"/>
            <w:r w:rsidRPr="00F23267">
              <w:rPr>
                <w:rFonts w:ascii="Century" w:hAnsi="Century"/>
                <w:sz w:val="24"/>
                <w:szCs w:val="24"/>
                <w:lang w:val="tr-TR"/>
              </w:rPr>
              <w:lastRenderedPageBreak/>
              <w:t>S</w:t>
            </w:r>
            <w:r w:rsidR="00332CCA" w:rsidRPr="00F23267">
              <w:rPr>
                <w:rFonts w:ascii="Century" w:hAnsi="Century"/>
                <w:sz w:val="24"/>
                <w:szCs w:val="24"/>
                <w:lang w:val="tr-TR"/>
              </w:rPr>
              <w:t>İGORTACILIK ALANINDA FAALİYET GÖSTEREN DİĞER KURULUŞLAR</w:t>
            </w:r>
            <w:bookmarkEnd w:id="103"/>
            <w:bookmarkEnd w:id="104"/>
            <w:bookmarkEnd w:id="105"/>
          </w:p>
          <w:p w:rsidR="006F5268" w:rsidRPr="00F23267" w:rsidRDefault="006F5268" w:rsidP="00DE3CFE">
            <w:pPr>
              <w:jc w:val="both"/>
              <w:rPr>
                <w:rFonts w:ascii="Century" w:hAnsi="Century"/>
                <w:b/>
                <w:lang w:val="tr-TR"/>
              </w:rPr>
            </w:pPr>
          </w:p>
          <w:p w:rsidR="006F5268" w:rsidRPr="00F23267" w:rsidRDefault="006F5268" w:rsidP="00D15063">
            <w:pPr>
              <w:pStyle w:val="Balk2"/>
              <w:keepNext w:val="0"/>
              <w:numPr>
                <w:ilvl w:val="1"/>
                <w:numId w:val="15"/>
              </w:numPr>
              <w:tabs>
                <w:tab w:val="clear" w:pos="-90"/>
                <w:tab w:val="num" w:pos="72"/>
                <w:tab w:val="left" w:pos="522"/>
              </w:tabs>
              <w:spacing w:before="0" w:after="0"/>
              <w:ind w:left="612" w:hanging="612"/>
              <w:rPr>
                <w:rFonts w:ascii="Century" w:hAnsi="Century"/>
                <w:i w:val="0"/>
                <w:sz w:val="24"/>
                <w:szCs w:val="24"/>
                <w:lang w:val="tr-TR"/>
              </w:rPr>
            </w:pPr>
            <w:bookmarkStart w:id="106" w:name="_Toc170253097"/>
            <w:bookmarkStart w:id="107" w:name="_Toc198287712"/>
            <w:bookmarkStart w:id="108" w:name="_Toc232337483"/>
            <w:r w:rsidRPr="00F23267">
              <w:rPr>
                <w:rFonts w:ascii="Century" w:hAnsi="Century"/>
                <w:i w:val="0"/>
                <w:sz w:val="24"/>
                <w:szCs w:val="24"/>
                <w:lang w:val="tr-TR"/>
              </w:rPr>
              <w:t>Doğal Afet Sigortaları Kurumu (DASK)</w:t>
            </w:r>
            <w:bookmarkEnd w:id="106"/>
            <w:bookmarkEnd w:id="107"/>
            <w:bookmarkEnd w:id="108"/>
          </w:p>
          <w:p w:rsidR="00DE3CFE" w:rsidRPr="00F23267" w:rsidRDefault="00DE3CFE" w:rsidP="00DE3CFE">
            <w:pPr>
              <w:pStyle w:val="NormalWeb"/>
              <w:spacing w:before="0" w:beforeAutospacing="0" w:after="0" w:afterAutospacing="0"/>
              <w:jc w:val="both"/>
              <w:rPr>
                <w:rFonts w:ascii="Century" w:hAnsi="Century"/>
              </w:rPr>
            </w:pPr>
          </w:p>
          <w:p w:rsidR="006F5268" w:rsidRPr="00F23267" w:rsidRDefault="006F5268" w:rsidP="00D07D1A">
            <w:pPr>
              <w:pStyle w:val="NormalWeb"/>
              <w:spacing w:before="0" w:beforeAutospacing="0" w:after="0" w:afterAutospacing="0"/>
              <w:jc w:val="both"/>
              <w:rPr>
                <w:rFonts w:ascii="Century" w:hAnsi="Century"/>
              </w:rPr>
            </w:pPr>
            <w:r w:rsidRPr="00F23267">
              <w:rPr>
                <w:rFonts w:ascii="Century" w:hAnsi="Century"/>
              </w:rPr>
              <w:t>17</w:t>
            </w:r>
            <w:r w:rsidR="00DF0A0B">
              <w:rPr>
                <w:rFonts w:ascii="Century" w:hAnsi="Century"/>
              </w:rPr>
              <w:t>/08/</w:t>
            </w:r>
            <w:r w:rsidRPr="00F23267">
              <w:rPr>
                <w:rFonts w:ascii="Century" w:hAnsi="Century"/>
              </w:rPr>
              <w:t xml:space="preserve">1999 tarihinde </w:t>
            </w:r>
            <w:r w:rsidR="00980755">
              <w:rPr>
                <w:rFonts w:ascii="Century" w:hAnsi="Century"/>
              </w:rPr>
              <w:t xml:space="preserve">Marmara Bölgesinde </w:t>
            </w:r>
            <w:r w:rsidRPr="00F23267">
              <w:rPr>
                <w:rFonts w:ascii="Century" w:hAnsi="Century"/>
              </w:rPr>
              <w:t>meydana gelen</w:t>
            </w:r>
            <w:r w:rsidR="00980755">
              <w:rPr>
                <w:rFonts w:ascii="Century" w:hAnsi="Century"/>
              </w:rPr>
              <w:t xml:space="preserve"> deprem</w:t>
            </w:r>
            <w:r w:rsidRPr="00F23267">
              <w:rPr>
                <w:rFonts w:ascii="Century" w:hAnsi="Century"/>
              </w:rPr>
              <w:t>den sonra deprem zararlarının en aza indirilmesi amacıyla Hazine Müsteşarlığı tarafından Zorunlu Deprem Sigortası'na ilişkin düzenleme yapılmıştır.</w:t>
            </w:r>
          </w:p>
          <w:p w:rsidR="00DE3CFE" w:rsidRPr="00367FA3" w:rsidRDefault="00DE3CFE" w:rsidP="00DE3CFE">
            <w:pPr>
              <w:pStyle w:val="NormalWeb"/>
              <w:spacing w:before="0" w:beforeAutospacing="0" w:after="0" w:afterAutospacing="0"/>
              <w:jc w:val="both"/>
              <w:rPr>
                <w:rFonts w:ascii="Century" w:hAnsi="Century"/>
                <w:highlight w:val="yellow"/>
              </w:rPr>
            </w:pPr>
          </w:p>
          <w:p w:rsidR="006F5268" w:rsidRPr="00AC4FC9" w:rsidRDefault="006F5268" w:rsidP="00DE3CFE">
            <w:pPr>
              <w:pStyle w:val="NormalWeb"/>
              <w:spacing w:before="0" w:beforeAutospacing="0" w:after="0" w:afterAutospacing="0"/>
              <w:jc w:val="both"/>
              <w:rPr>
                <w:rFonts w:ascii="Century" w:hAnsi="Century"/>
              </w:rPr>
            </w:pPr>
            <w:r w:rsidRPr="00AC4FC9">
              <w:rPr>
                <w:rFonts w:ascii="Century" w:hAnsi="Century"/>
              </w:rPr>
              <w:t>27</w:t>
            </w:r>
            <w:r w:rsidR="00DF0A0B">
              <w:rPr>
                <w:rFonts w:ascii="Century" w:hAnsi="Century"/>
              </w:rPr>
              <w:t>/</w:t>
            </w:r>
            <w:r w:rsidRPr="00AC4FC9">
              <w:rPr>
                <w:rFonts w:ascii="Century" w:hAnsi="Century"/>
              </w:rPr>
              <w:t>08</w:t>
            </w:r>
            <w:r w:rsidR="00DF0A0B">
              <w:rPr>
                <w:rFonts w:ascii="Century" w:hAnsi="Century"/>
              </w:rPr>
              <w:t>/</w:t>
            </w:r>
            <w:r w:rsidRPr="00AC4FC9">
              <w:rPr>
                <w:rFonts w:ascii="Century" w:hAnsi="Century"/>
              </w:rPr>
              <w:t>1999 tarih</w:t>
            </w:r>
            <w:r w:rsidR="00980755">
              <w:rPr>
                <w:rFonts w:ascii="Century" w:hAnsi="Century"/>
              </w:rPr>
              <w:t>li</w:t>
            </w:r>
            <w:r w:rsidRPr="00AC4FC9">
              <w:rPr>
                <w:rFonts w:ascii="Century" w:hAnsi="Century"/>
              </w:rPr>
              <w:t xml:space="preserve"> ve 4452 sayılı </w:t>
            </w:r>
            <w:r w:rsidR="00980755">
              <w:rPr>
                <w:rFonts w:ascii="Century" w:hAnsi="Century"/>
              </w:rPr>
              <w:t xml:space="preserve"> Kanunun</w:t>
            </w:r>
            <w:r w:rsidRPr="00AC4FC9">
              <w:rPr>
                <w:rFonts w:ascii="Century" w:hAnsi="Century"/>
              </w:rPr>
              <w:t xml:space="preserve"> verdiği yetkiye dayanılarak hazırlanan 587 sayılı "Zorunlu Deprem Sigortasına Da</w:t>
            </w:r>
            <w:r w:rsidR="00976257">
              <w:rPr>
                <w:rFonts w:ascii="Century" w:hAnsi="Century"/>
              </w:rPr>
              <w:t>ir Kanun Hükmünde Kararname" 27/</w:t>
            </w:r>
            <w:r w:rsidRPr="00AC4FC9">
              <w:rPr>
                <w:rFonts w:ascii="Century" w:hAnsi="Century"/>
              </w:rPr>
              <w:t>12</w:t>
            </w:r>
            <w:r w:rsidR="00976257">
              <w:rPr>
                <w:rFonts w:ascii="Century" w:hAnsi="Century"/>
              </w:rPr>
              <w:t>/</w:t>
            </w:r>
            <w:r w:rsidRPr="00AC4FC9">
              <w:rPr>
                <w:rFonts w:ascii="Century" w:hAnsi="Century"/>
              </w:rPr>
              <w:t>1999 tarih</w:t>
            </w:r>
            <w:r w:rsidR="00980755">
              <w:rPr>
                <w:rFonts w:ascii="Century" w:hAnsi="Century"/>
              </w:rPr>
              <w:t>li</w:t>
            </w:r>
            <w:r w:rsidRPr="00AC4FC9">
              <w:rPr>
                <w:rFonts w:ascii="Century" w:hAnsi="Century"/>
              </w:rPr>
              <w:t xml:space="preserve"> ve 23919 (mükerrer) sayılı Resmi Gazete</w:t>
            </w:r>
            <w:r w:rsidR="00A10A27" w:rsidRPr="00AC4FC9">
              <w:rPr>
                <w:rFonts w:ascii="Century" w:hAnsi="Century"/>
              </w:rPr>
              <w:t>’</w:t>
            </w:r>
            <w:r w:rsidRPr="00AC4FC9">
              <w:rPr>
                <w:rFonts w:ascii="Century" w:hAnsi="Century"/>
              </w:rPr>
              <w:t xml:space="preserve">de yayımlanarak yürürlüğe girmiştir. </w:t>
            </w:r>
          </w:p>
          <w:p w:rsidR="00DE3CFE" w:rsidRDefault="00DE3CFE" w:rsidP="00DE3CFE">
            <w:pPr>
              <w:pStyle w:val="NormalWeb"/>
              <w:spacing w:before="0" w:beforeAutospacing="0" w:after="0" w:afterAutospacing="0"/>
              <w:jc w:val="both"/>
              <w:rPr>
                <w:rFonts w:ascii="Century" w:hAnsi="Century"/>
                <w:highlight w:val="yellow"/>
              </w:rPr>
            </w:pPr>
          </w:p>
          <w:p w:rsidR="00980755" w:rsidRPr="00367FA3" w:rsidRDefault="00980755" w:rsidP="00DE3CFE">
            <w:pPr>
              <w:pStyle w:val="NormalWeb"/>
              <w:spacing w:before="0" w:beforeAutospacing="0" w:after="0" w:afterAutospacing="0"/>
              <w:jc w:val="both"/>
              <w:rPr>
                <w:rFonts w:ascii="Century" w:hAnsi="Century"/>
                <w:highlight w:val="yellow"/>
              </w:rPr>
            </w:pPr>
          </w:p>
          <w:p w:rsidR="006F5268" w:rsidRPr="00CF634F" w:rsidRDefault="006F5268" w:rsidP="00DE3CFE">
            <w:pPr>
              <w:pStyle w:val="NormalWeb"/>
              <w:spacing w:before="0" w:beforeAutospacing="0" w:after="0" w:afterAutospacing="0"/>
              <w:jc w:val="both"/>
              <w:rPr>
                <w:rFonts w:ascii="Century" w:hAnsi="Century"/>
              </w:rPr>
            </w:pPr>
            <w:r w:rsidRPr="00CF634F">
              <w:rPr>
                <w:rFonts w:ascii="Century" w:hAnsi="Century"/>
              </w:rPr>
              <w:t>Söz konusu KHK ile 27</w:t>
            </w:r>
            <w:r w:rsidR="00DF0A0B">
              <w:rPr>
                <w:rFonts w:ascii="Century" w:hAnsi="Century"/>
              </w:rPr>
              <w:t>/09/</w:t>
            </w:r>
            <w:r w:rsidRPr="00CF634F">
              <w:rPr>
                <w:rFonts w:ascii="Century" w:hAnsi="Century"/>
              </w:rPr>
              <w:t>2000 tarihinden itibaren kapsamdaki meskenler için deprem sigortası yaptırmak zorunlu hale getirilmiş olup, bu sigortayı sunmak üzere kamu tüzel kişiliğini haiz Doğal Afet Sigortaları Kurumu (DASK) kurulmuş ve 27</w:t>
            </w:r>
            <w:r w:rsidR="00DF0A0B">
              <w:rPr>
                <w:rFonts w:ascii="Century" w:hAnsi="Century"/>
              </w:rPr>
              <w:t>/09/</w:t>
            </w:r>
            <w:r w:rsidRPr="00CF634F">
              <w:rPr>
                <w:rFonts w:ascii="Century" w:hAnsi="Century"/>
              </w:rPr>
              <w:t xml:space="preserve">2000 tarihinden itibaren faaliyete başlamıştır. </w:t>
            </w:r>
          </w:p>
          <w:p w:rsidR="00DE3CFE" w:rsidRPr="00367FA3" w:rsidRDefault="00DE3CFE" w:rsidP="00DE3CFE">
            <w:pPr>
              <w:pStyle w:val="NormalWeb"/>
              <w:spacing w:before="0" w:beforeAutospacing="0" w:after="0" w:afterAutospacing="0"/>
              <w:jc w:val="both"/>
              <w:rPr>
                <w:rFonts w:ascii="Century" w:hAnsi="Century"/>
                <w:highlight w:val="yellow"/>
              </w:rPr>
            </w:pPr>
          </w:p>
          <w:p w:rsidR="006F5268" w:rsidRPr="00CF634F" w:rsidRDefault="006F5268" w:rsidP="00DE3CFE">
            <w:pPr>
              <w:pStyle w:val="NormalWeb"/>
              <w:spacing w:before="0" w:beforeAutospacing="0" w:after="0" w:afterAutospacing="0"/>
              <w:jc w:val="both"/>
              <w:rPr>
                <w:rFonts w:ascii="Century" w:hAnsi="Century"/>
              </w:rPr>
            </w:pPr>
            <w:r w:rsidRPr="00CF634F">
              <w:rPr>
                <w:rFonts w:ascii="Century" w:hAnsi="Century"/>
              </w:rPr>
              <w:t>Zorunlu Deprem Sigortası, DASK nam ve hesabına sözleşme yapmaya yetkili sigorta şirketleri ve bu şirketlerin acenteleri tarafından yapılmaktadır.</w:t>
            </w:r>
          </w:p>
          <w:p w:rsidR="00D07D1A" w:rsidRPr="00CF634F" w:rsidRDefault="00D07D1A" w:rsidP="00DE3CFE">
            <w:pPr>
              <w:pStyle w:val="NormalWeb"/>
              <w:spacing w:before="0" w:beforeAutospacing="0" w:after="0" w:afterAutospacing="0"/>
              <w:jc w:val="both"/>
              <w:rPr>
                <w:rFonts w:ascii="Century" w:hAnsi="Century"/>
              </w:rPr>
            </w:pPr>
          </w:p>
          <w:p w:rsidR="006F5268" w:rsidRDefault="006F5268" w:rsidP="00DE3CFE">
            <w:pPr>
              <w:pStyle w:val="NormalWeb"/>
              <w:spacing w:before="0" w:beforeAutospacing="0" w:after="0" w:afterAutospacing="0"/>
              <w:jc w:val="both"/>
              <w:rPr>
                <w:rFonts w:ascii="Century" w:hAnsi="Century"/>
              </w:rPr>
            </w:pPr>
            <w:r w:rsidRPr="00CF634F">
              <w:rPr>
                <w:rFonts w:ascii="Century" w:hAnsi="Century"/>
              </w:rPr>
              <w:t xml:space="preserve">587 </w:t>
            </w:r>
            <w:r w:rsidRPr="005268A8">
              <w:rPr>
                <w:rFonts w:ascii="Century" w:hAnsi="Century"/>
              </w:rPr>
              <w:t>sayılı KHK’nın 6</w:t>
            </w:r>
            <w:r w:rsidR="00A10A27" w:rsidRPr="005268A8">
              <w:rPr>
                <w:rFonts w:ascii="Century" w:hAnsi="Century"/>
              </w:rPr>
              <w:t xml:space="preserve">’ncı </w:t>
            </w:r>
            <w:r w:rsidRPr="005268A8">
              <w:rPr>
                <w:rFonts w:ascii="Century" w:hAnsi="Century"/>
              </w:rPr>
              <w:t>maddesi uyarınca, T.C. Başbakanlık Hazine Müs</w:t>
            </w:r>
            <w:r w:rsidR="00A55CF3" w:rsidRPr="005268A8">
              <w:rPr>
                <w:rFonts w:ascii="Century" w:hAnsi="Century"/>
              </w:rPr>
              <w:t xml:space="preserve">teşarlığı ile </w:t>
            </w:r>
            <w:r w:rsidR="00055998" w:rsidRPr="005268A8">
              <w:rPr>
                <w:rFonts w:ascii="Century" w:hAnsi="Century"/>
              </w:rPr>
              <w:t>Eureko</w:t>
            </w:r>
            <w:r w:rsidR="00A55CF3" w:rsidRPr="005268A8">
              <w:rPr>
                <w:rFonts w:ascii="Century" w:hAnsi="Century"/>
              </w:rPr>
              <w:t xml:space="preserve"> Sigorta AŞ</w:t>
            </w:r>
            <w:r w:rsidR="00055998" w:rsidRPr="005268A8">
              <w:rPr>
                <w:rFonts w:ascii="Century" w:hAnsi="Century"/>
              </w:rPr>
              <w:t xml:space="preserve"> </w:t>
            </w:r>
            <w:r w:rsidRPr="005268A8">
              <w:rPr>
                <w:rFonts w:ascii="Century" w:hAnsi="Century"/>
              </w:rPr>
              <w:t xml:space="preserve"> arasında 2005</w:t>
            </w:r>
            <w:r w:rsidRPr="00CF634F">
              <w:rPr>
                <w:rFonts w:ascii="Century" w:hAnsi="Century"/>
              </w:rPr>
              <w:t xml:space="preserve"> yılında yapılan sözleşme ile DASK’ın teknik ve operasyonel işlerinin yürütülmesi kurum idarecisi sıfatıyla </w:t>
            </w:r>
            <w:r w:rsidR="00A10A27" w:rsidRPr="00CF634F">
              <w:rPr>
                <w:rFonts w:ascii="Century" w:hAnsi="Century"/>
              </w:rPr>
              <w:t xml:space="preserve">adı geçen </w:t>
            </w:r>
            <w:r w:rsidRPr="00CF634F">
              <w:rPr>
                <w:rFonts w:ascii="Century" w:hAnsi="Century"/>
              </w:rPr>
              <w:t>şirket tarafından yerine getirilmeye başlanmıştır. Mevzuat</w:t>
            </w:r>
            <w:r w:rsidR="00A10A27" w:rsidRPr="00CF634F">
              <w:rPr>
                <w:rFonts w:ascii="Century" w:hAnsi="Century"/>
              </w:rPr>
              <w:t xml:space="preserve"> gereği</w:t>
            </w:r>
            <w:r w:rsidRPr="00CF634F">
              <w:rPr>
                <w:rFonts w:ascii="Century" w:hAnsi="Century"/>
              </w:rPr>
              <w:t xml:space="preserve">, </w:t>
            </w:r>
            <w:r w:rsidR="00625561">
              <w:rPr>
                <w:rFonts w:ascii="Century" w:hAnsi="Century"/>
              </w:rPr>
              <w:t xml:space="preserve">bu </w:t>
            </w:r>
            <w:r w:rsidR="00344474" w:rsidRPr="00CF634F">
              <w:rPr>
                <w:rFonts w:ascii="Century" w:hAnsi="Century"/>
              </w:rPr>
              <w:t>sözleşme</w:t>
            </w:r>
            <w:r w:rsidRPr="00CF634F">
              <w:rPr>
                <w:rFonts w:ascii="Century" w:hAnsi="Century"/>
              </w:rPr>
              <w:t xml:space="preserve"> beşer yıllık sürelerle yenilenme</w:t>
            </w:r>
            <w:r w:rsidR="00A10A27" w:rsidRPr="00CF634F">
              <w:rPr>
                <w:rFonts w:ascii="Century" w:hAnsi="Century"/>
              </w:rPr>
              <w:t>ktedir.</w:t>
            </w:r>
          </w:p>
          <w:p w:rsidR="00976257" w:rsidRPr="00CF634F" w:rsidRDefault="00976257" w:rsidP="00DE3CFE">
            <w:pPr>
              <w:pStyle w:val="NormalWeb"/>
              <w:spacing w:before="0" w:beforeAutospacing="0" w:after="0" w:afterAutospacing="0"/>
              <w:jc w:val="both"/>
              <w:rPr>
                <w:rFonts w:ascii="Century" w:hAnsi="Century"/>
              </w:rPr>
            </w:pPr>
          </w:p>
          <w:p w:rsidR="005A43F8" w:rsidRPr="00367FA3" w:rsidRDefault="00EB1676" w:rsidP="00976257">
            <w:pPr>
              <w:pStyle w:val="NormalWeb"/>
              <w:spacing w:before="0" w:beforeAutospacing="0" w:after="0" w:afterAutospacing="0"/>
              <w:jc w:val="both"/>
              <w:rPr>
                <w:rFonts w:ascii="Century" w:hAnsi="Century"/>
                <w:highlight w:val="yellow"/>
              </w:rPr>
            </w:pPr>
            <w:r>
              <w:rPr>
                <w:rFonts w:ascii="Century" w:hAnsi="Century"/>
              </w:rPr>
              <w:lastRenderedPageBreak/>
              <w:t>DASK’dan alınan 01</w:t>
            </w:r>
            <w:r w:rsidR="00DF0A0B">
              <w:rPr>
                <w:rFonts w:ascii="Century" w:hAnsi="Century"/>
              </w:rPr>
              <w:t>/</w:t>
            </w:r>
            <w:r>
              <w:rPr>
                <w:rFonts w:ascii="Century" w:hAnsi="Century"/>
              </w:rPr>
              <w:t>01</w:t>
            </w:r>
            <w:r w:rsidR="00DF0A0B">
              <w:rPr>
                <w:rFonts w:ascii="Century" w:hAnsi="Century"/>
              </w:rPr>
              <w:t>/</w:t>
            </w:r>
            <w:r>
              <w:rPr>
                <w:rFonts w:ascii="Century" w:hAnsi="Century"/>
              </w:rPr>
              <w:t>2008-31</w:t>
            </w:r>
            <w:r w:rsidR="00DF0A0B">
              <w:rPr>
                <w:rFonts w:ascii="Century" w:hAnsi="Century"/>
              </w:rPr>
              <w:t>/</w:t>
            </w:r>
            <w:r>
              <w:rPr>
                <w:rFonts w:ascii="Century" w:hAnsi="Century"/>
              </w:rPr>
              <w:t>12</w:t>
            </w:r>
            <w:r w:rsidR="00DF0A0B">
              <w:rPr>
                <w:rFonts w:ascii="Century" w:hAnsi="Century"/>
              </w:rPr>
              <w:t>/</w:t>
            </w:r>
            <w:r>
              <w:rPr>
                <w:rFonts w:ascii="Century" w:hAnsi="Century"/>
              </w:rPr>
              <w:t>2008</w:t>
            </w:r>
            <w:r w:rsidR="006F5268" w:rsidRPr="00CF634F">
              <w:rPr>
                <w:rFonts w:ascii="Century" w:hAnsi="Century"/>
              </w:rPr>
              <w:t xml:space="preserve"> dönemini kapsayan g</w:t>
            </w:r>
            <w:r w:rsidR="00CF634F" w:rsidRPr="00CF634F">
              <w:rPr>
                <w:rFonts w:ascii="Century" w:hAnsi="Century"/>
              </w:rPr>
              <w:t xml:space="preserve">enel veriler </w:t>
            </w:r>
            <w:r w:rsidR="00976257">
              <w:rPr>
                <w:rFonts w:ascii="Century" w:hAnsi="Century"/>
              </w:rPr>
              <w:t>aşağıda, 31/</w:t>
            </w:r>
            <w:r>
              <w:rPr>
                <w:rFonts w:ascii="Century" w:hAnsi="Century"/>
              </w:rPr>
              <w:t>12</w:t>
            </w:r>
            <w:r w:rsidR="00976257">
              <w:rPr>
                <w:rFonts w:ascii="Century" w:hAnsi="Century"/>
              </w:rPr>
              <w:t>/</w:t>
            </w:r>
            <w:r>
              <w:rPr>
                <w:rFonts w:ascii="Century" w:hAnsi="Century"/>
              </w:rPr>
              <w:t>2008</w:t>
            </w:r>
            <w:r w:rsidR="006F5268" w:rsidRPr="00630E1A">
              <w:rPr>
                <w:rFonts w:ascii="Century" w:hAnsi="Century"/>
              </w:rPr>
              <w:t xml:space="preserve"> tarihli mali tablolar is</w:t>
            </w:r>
            <w:r w:rsidR="000447FE" w:rsidRPr="00630E1A">
              <w:rPr>
                <w:rFonts w:ascii="Century" w:hAnsi="Century"/>
              </w:rPr>
              <w:t xml:space="preserve">e Tablo </w:t>
            </w:r>
            <w:r w:rsidR="000E76EE" w:rsidRPr="000E76EE">
              <w:rPr>
                <w:rFonts w:ascii="Century" w:hAnsi="Century"/>
              </w:rPr>
              <w:t>55</w:t>
            </w:r>
            <w:r w:rsidR="002D03B6" w:rsidRPr="000E76EE">
              <w:rPr>
                <w:rFonts w:ascii="Century" w:hAnsi="Century"/>
              </w:rPr>
              <w:t>A</w:t>
            </w:r>
            <w:r w:rsidR="000447FE" w:rsidRPr="000E76EE">
              <w:rPr>
                <w:rFonts w:ascii="Century" w:hAnsi="Century"/>
              </w:rPr>
              <w:t xml:space="preserve"> ve </w:t>
            </w:r>
            <w:r w:rsidR="000E76EE" w:rsidRPr="000E76EE">
              <w:rPr>
                <w:rFonts w:ascii="Century" w:hAnsi="Century"/>
              </w:rPr>
              <w:t>55</w:t>
            </w:r>
            <w:r w:rsidR="002D03B6" w:rsidRPr="000E76EE">
              <w:rPr>
                <w:rFonts w:ascii="Century" w:hAnsi="Century"/>
              </w:rPr>
              <w:t>B</w:t>
            </w:r>
            <w:r w:rsidR="000447FE" w:rsidRPr="000E76EE">
              <w:rPr>
                <w:rFonts w:ascii="Century" w:hAnsi="Century"/>
              </w:rPr>
              <w:t>’d</w:t>
            </w:r>
            <w:r w:rsidR="002D03B6" w:rsidRPr="000E76EE">
              <w:rPr>
                <w:rFonts w:ascii="Century" w:hAnsi="Century"/>
              </w:rPr>
              <w:t>e</w:t>
            </w:r>
            <w:r w:rsidR="000447FE" w:rsidRPr="00630E1A">
              <w:rPr>
                <w:rFonts w:ascii="Century" w:hAnsi="Century"/>
              </w:rPr>
              <w:t xml:space="preserve"> verilmiştir</w:t>
            </w:r>
            <w:r w:rsidR="00055418">
              <w:rPr>
                <w:rFonts w:ascii="Century" w:hAnsi="Century"/>
              </w:rPr>
              <w:t>.</w:t>
            </w: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D86152" w:rsidRPr="00A41A00" w:rsidRDefault="00A62644" w:rsidP="00320FBD">
            <w:pPr>
              <w:ind w:left="241" w:hanging="241"/>
              <w:jc w:val="both"/>
              <w:rPr>
                <w:rFonts w:ascii="Century" w:hAnsi="Century"/>
                <w:b/>
                <w:color w:val="404040"/>
                <w:lang w:val="tr-TR"/>
              </w:rPr>
            </w:pPr>
            <w:r w:rsidRPr="00A41A00">
              <w:rPr>
                <w:rFonts w:ascii="Century" w:hAnsi="Century"/>
                <w:b/>
                <w:color w:val="404040"/>
                <w:lang w:val="tr-TR"/>
              </w:rPr>
              <w:t>2</w:t>
            </w:r>
            <w:r w:rsidR="002817CB" w:rsidRPr="00A41A00">
              <w:rPr>
                <w:rFonts w:ascii="Century" w:hAnsi="Century"/>
                <w:b/>
                <w:color w:val="404040"/>
                <w:lang w:val="tr-TR"/>
              </w:rPr>
              <w:t xml:space="preserve">. OTHER    INSTITUTIONS    in </w:t>
            </w:r>
            <w:r w:rsidRPr="00A41A00">
              <w:rPr>
                <w:rFonts w:ascii="Century" w:hAnsi="Century"/>
                <w:b/>
                <w:color w:val="404040"/>
                <w:lang w:val="tr-TR"/>
              </w:rPr>
              <w:t xml:space="preserve">  </w:t>
            </w:r>
            <w:r w:rsidR="002817CB" w:rsidRPr="00A41A00">
              <w:rPr>
                <w:rFonts w:ascii="Century" w:hAnsi="Century"/>
                <w:b/>
                <w:color w:val="404040"/>
                <w:lang w:val="tr-TR"/>
              </w:rPr>
              <w:t>INSURANCE  SECTOR</w:t>
            </w:r>
          </w:p>
          <w:p w:rsidR="0015194C" w:rsidRPr="00A41A00" w:rsidRDefault="0015194C" w:rsidP="008D17FE">
            <w:pPr>
              <w:rPr>
                <w:rFonts w:ascii="Century" w:hAnsi="Century"/>
                <w:b/>
                <w:color w:val="404040"/>
                <w:lang w:val="tr-TR"/>
              </w:rPr>
            </w:pPr>
          </w:p>
          <w:p w:rsidR="00A62644" w:rsidRPr="00A41A00" w:rsidRDefault="00A62644" w:rsidP="008D17FE">
            <w:pPr>
              <w:rPr>
                <w:rFonts w:ascii="Century" w:hAnsi="Century"/>
                <w:b/>
                <w:color w:val="404040"/>
                <w:lang w:val="tr-TR"/>
              </w:rPr>
            </w:pPr>
          </w:p>
          <w:p w:rsidR="0015194C" w:rsidRPr="00A41A00" w:rsidRDefault="00A62644" w:rsidP="00A62644">
            <w:pPr>
              <w:ind w:left="421" w:hanging="421"/>
              <w:rPr>
                <w:rFonts w:ascii="Century" w:hAnsi="Century"/>
                <w:b/>
                <w:color w:val="404040"/>
              </w:rPr>
            </w:pPr>
            <w:bookmarkStart w:id="109" w:name="_Toc170569806"/>
            <w:r w:rsidRPr="00A41A00">
              <w:rPr>
                <w:rFonts w:ascii="Century" w:hAnsi="Century"/>
                <w:b/>
                <w:color w:val="404040"/>
              </w:rPr>
              <w:t>2</w:t>
            </w:r>
            <w:r w:rsidR="0015194C" w:rsidRPr="00A41A00">
              <w:rPr>
                <w:rFonts w:ascii="Century" w:hAnsi="Century"/>
                <w:b/>
                <w:color w:val="404040"/>
              </w:rPr>
              <w:t>.1. Turkish Catastrophe Insurance Pool (TCIP)</w:t>
            </w:r>
            <w:bookmarkEnd w:id="109"/>
          </w:p>
          <w:p w:rsidR="00D07D1A" w:rsidRPr="00A41A00" w:rsidRDefault="00D07D1A" w:rsidP="00D07D1A">
            <w:pPr>
              <w:pStyle w:val="NormalWeb"/>
              <w:spacing w:before="0" w:beforeAutospacing="0" w:after="0" w:afterAutospacing="0"/>
              <w:jc w:val="both"/>
              <w:rPr>
                <w:rFonts w:ascii="Century" w:hAnsi="Century"/>
                <w:color w:val="404040"/>
              </w:rPr>
            </w:pPr>
          </w:p>
          <w:p w:rsidR="0015194C" w:rsidRPr="000D5517" w:rsidRDefault="0015194C" w:rsidP="00D07D1A">
            <w:pPr>
              <w:pStyle w:val="NormalWeb"/>
              <w:spacing w:before="0" w:beforeAutospacing="0" w:after="0" w:afterAutospacing="0"/>
              <w:jc w:val="both"/>
              <w:rPr>
                <w:rFonts w:ascii="Century" w:hAnsi="Century"/>
                <w:color w:val="404040"/>
                <w:lang w:val="en-US" w:eastAsia="en-US"/>
              </w:rPr>
            </w:pPr>
            <w:r w:rsidRPr="000D5517">
              <w:rPr>
                <w:rFonts w:ascii="Century" w:hAnsi="Century"/>
                <w:color w:val="404040"/>
                <w:lang w:val="en-US" w:eastAsia="en-US"/>
              </w:rPr>
              <w:t>After the Marmara Earthquake that occured on August</w:t>
            </w:r>
            <w:r w:rsidR="00AB220A" w:rsidRPr="000D5517">
              <w:rPr>
                <w:rFonts w:ascii="Century" w:hAnsi="Century"/>
                <w:color w:val="404040"/>
                <w:lang w:val="en-US" w:eastAsia="en-US"/>
              </w:rPr>
              <w:t xml:space="preserve"> 17,</w:t>
            </w:r>
            <w:r w:rsidRPr="000D5517">
              <w:rPr>
                <w:rFonts w:ascii="Century" w:hAnsi="Century"/>
                <w:color w:val="404040"/>
                <w:lang w:val="en-US" w:eastAsia="en-US"/>
              </w:rPr>
              <w:t xml:space="preserve"> 1999 Turkish Treasury regulated compulsory earthquake insurance</w:t>
            </w:r>
            <w:r w:rsidR="00FF26D4" w:rsidRPr="000D5517">
              <w:rPr>
                <w:rFonts w:ascii="Century" w:hAnsi="Century"/>
                <w:color w:val="404040"/>
                <w:lang w:val="en-US" w:eastAsia="en-US"/>
              </w:rPr>
              <w:t xml:space="preserve"> to reduce the hazard to minimum</w:t>
            </w:r>
            <w:r w:rsidRPr="000D5517">
              <w:rPr>
                <w:rFonts w:ascii="Century" w:hAnsi="Century"/>
                <w:color w:val="404040"/>
                <w:lang w:val="en-US" w:eastAsia="en-US"/>
              </w:rPr>
              <w:t>.</w:t>
            </w:r>
          </w:p>
          <w:p w:rsidR="00D07D1A" w:rsidRPr="000D5517" w:rsidRDefault="00D07D1A" w:rsidP="00D07D1A">
            <w:pPr>
              <w:pStyle w:val="NormalWeb"/>
              <w:spacing w:before="0" w:beforeAutospacing="0" w:after="0" w:afterAutospacing="0"/>
              <w:jc w:val="both"/>
              <w:rPr>
                <w:rFonts w:ascii="Century" w:hAnsi="Century"/>
                <w:color w:val="404040"/>
                <w:lang w:val="en-US" w:eastAsia="en-US"/>
              </w:rPr>
            </w:pPr>
          </w:p>
          <w:p w:rsidR="00D07D1A" w:rsidRPr="000D5517" w:rsidRDefault="00D07D1A" w:rsidP="00D07D1A">
            <w:pPr>
              <w:pStyle w:val="NormalWeb"/>
              <w:jc w:val="both"/>
              <w:rPr>
                <w:rFonts w:ascii="Century" w:hAnsi="Century"/>
                <w:color w:val="404040"/>
                <w:lang w:val="en-US" w:eastAsia="en-US"/>
              </w:rPr>
            </w:pPr>
            <w:r w:rsidRPr="000D5517">
              <w:rPr>
                <w:rFonts w:ascii="Century" w:hAnsi="Century"/>
                <w:color w:val="404040"/>
                <w:lang w:val="en-US" w:eastAsia="en-US"/>
              </w:rPr>
              <w:t>Due to Authority Bill about Regulation to Take Precautions for Catastrophic Risks and to Reduce Damage occured by Catastrophic Risks, Decree Law about Compulsory Eartquake Insurance numbered 587 is published in the 23919 Official Gazzette dated 12</w:t>
            </w:r>
            <w:r w:rsidR="00976257" w:rsidRPr="000D5517">
              <w:rPr>
                <w:rFonts w:ascii="Century" w:hAnsi="Century"/>
                <w:color w:val="404040"/>
                <w:lang w:val="en-US" w:eastAsia="en-US"/>
              </w:rPr>
              <w:t>/</w:t>
            </w:r>
            <w:r w:rsidRPr="000D5517">
              <w:rPr>
                <w:rFonts w:ascii="Century" w:hAnsi="Century"/>
                <w:color w:val="404040"/>
                <w:lang w:val="en-US" w:eastAsia="en-US"/>
              </w:rPr>
              <w:t>27</w:t>
            </w:r>
            <w:r w:rsidR="00976257" w:rsidRPr="000D5517">
              <w:rPr>
                <w:rFonts w:ascii="Century" w:hAnsi="Century"/>
                <w:color w:val="404040"/>
                <w:lang w:val="en-US" w:eastAsia="en-US"/>
              </w:rPr>
              <w:t>/</w:t>
            </w:r>
            <w:r w:rsidRPr="000D5517">
              <w:rPr>
                <w:rFonts w:ascii="Century" w:hAnsi="Century"/>
                <w:color w:val="404040"/>
                <w:lang w:val="en-US" w:eastAsia="en-US"/>
              </w:rPr>
              <w:t>1999 and came into force.</w:t>
            </w:r>
          </w:p>
          <w:p w:rsidR="00D07D1A" w:rsidRPr="000D5517" w:rsidRDefault="00676DE6" w:rsidP="00625561">
            <w:pPr>
              <w:pStyle w:val="NormalWeb"/>
              <w:spacing w:before="0" w:beforeAutospacing="0" w:after="0" w:afterAutospacing="0"/>
              <w:jc w:val="both"/>
              <w:rPr>
                <w:rFonts w:ascii="Century" w:hAnsi="Century"/>
                <w:color w:val="404040"/>
                <w:lang w:val="en-US" w:eastAsia="en-US"/>
              </w:rPr>
            </w:pPr>
            <w:r w:rsidRPr="000D5517">
              <w:rPr>
                <w:rFonts w:ascii="Century" w:hAnsi="Century"/>
                <w:color w:val="404040"/>
                <w:lang w:val="en-US" w:eastAsia="en-US"/>
              </w:rPr>
              <w:t xml:space="preserve">With the decree law, since </w:t>
            </w:r>
            <w:r w:rsidR="00D07D1A" w:rsidRPr="000D5517">
              <w:rPr>
                <w:rFonts w:ascii="Century" w:hAnsi="Century"/>
                <w:color w:val="404040"/>
                <w:lang w:val="en-US" w:eastAsia="en-US"/>
              </w:rPr>
              <w:t>September</w:t>
            </w:r>
            <w:r w:rsidRPr="000D5517">
              <w:rPr>
                <w:rFonts w:ascii="Century" w:hAnsi="Century"/>
                <w:color w:val="404040"/>
                <w:lang w:val="en-US" w:eastAsia="en-US"/>
              </w:rPr>
              <w:t xml:space="preserve"> 27,</w:t>
            </w:r>
            <w:r w:rsidR="00D07D1A" w:rsidRPr="000D5517">
              <w:rPr>
                <w:rFonts w:ascii="Century" w:hAnsi="Century"/>
                <w:color w:val="404040"/>
                <w:lang w:val="en-US" w:eastAsia="en-US"/>
              </w:rPr>
              <w:t xml:space="preserve"> 2000, it has been obligatory to insure the insurable dwellings. Turkish Catastrophe</w:t>
            </w:r>
            <w:r w:rsidR="00DA71E1" w:rsidRPr="000D5517">
              <w:rPr>
                <w:rFonts w:ascii="Century" w:hAnsi="Century"/>
                <w:color w:val="404040"/>
                <w:lang w:val="en-US" w:eastAsia="en-US"/>
              </w:rPr>
              <w:t xml:space="preserve"> Insurance</w:t>
            </w:r>
            <w:r w:rsidR="00D07D1A" w:rsidRPr="000D5517">
              <w:rPr>
                <w:rFonts w:ascii="Century" w:hAnsi="Century"/>
                <w:color w:val="404040"/>
                <w:lang w:val="en-US" w:eastAsia="en-US"/>
              </w:rPr>
              <w:t xml:space="preserve"> Pool</w:t>
            </w:r>
            <w:r w:rsidR="00DA71E1" w:rsidRPr="000D5517">
              <w:rPr>
                <w:rFonts w:ascii="Century" w:hAnsi="Century"/>
                <w:color w:val="404040"/>
                <w:lang w:val="en-US" w:eastAsia="en-US"/>
              </w:rPr>
              <w:t xml:space="preserve"> (TCIP)</w:t>
            </w:r>
            <w:r w:rsidR="00D07D1A" w:rsidRPr="000D5517">
              <w:rPr>
                <w:rFonts w:ascii="Century" w:hAnsi="Century"/>
                <w:color w:val="404040"/>
                <w:lang w:val="en-US" w:eastAsia="en-US"/>
              </w:rPr>
              <w:t xml:space="preserve"> possesing legal entity is established as the insurer and started to operate on September</w:t>
            </w:r>
            <w:r w:rsidR="00AB220A" w:rsidRPr="000D5517">
              <w:rPr>
                <w:rFonts w:ascii="Century" w:hAnsi="Century"/>
                <w:color w:val="404040"/>
                <w:lang w:val="en-US" w:eastAsia="en-US"/>
              </w:rPr>
              <w:t xml:space="preserve"> 27,</w:t>
            </w:r>
            <w:r w:rsidR="00D07D1A" w:rsidRPr="000D5517">
              <w:rPr>
                <w:rFonts w:ascii="Century" w:hAnsi="Century"/>
                <w:color w:val="404040"/>
                <w:lang w:val="en-US" w:eastAsia="en-US"/>
              </w:rPr>
              <w:t xml:space="preserve"> 2000.</w:t>
            </w:r>
          </w:p>
          <w:p w:rsidR="00625561" w:rsidRPr="000D5517" w:rsidRDefault="00625561" w:rsidP="00625561">
            <w:pPr>
              <w:pStyle w:val="NormalWeb"/>
              <w:spacing w:before="0" w:beforeAutospacing="0" w:after="0" w:afterAutospacing="0"/>
              <w:jc w:val="both"/>
              <w:rPr>
                <w:rFonts w:ascii="Century" w:hAnsi="Century"/>
                <w:color w:val="404040"/>
                <w:lang w:val="en-US" w:eastAsia="en-US"/>
              </w:rPr>
            </w:pPr>
          </w:p>
          <w:p w:rsidR="00625561" w:rsidRPr="000D5517" w:rsidRDefault="00625561" w:rsidP="00625561">
            <w:pPr>
              <w:pStyle w:val="NormalWeb"/>
              <w:spacing w:before="0" w:beforeAutospacing="0" w:after="0" w:afterAutospacing="0"/>
              <w:jc w:val="both"/>
              <w:rPr>
                <w:rFonts w:ascii="Century" w:hAnsi="Century"/>
                <w:color w:val="404040"/>
                <w:lang w:val="en-US" w:eastAsia="en-US"/>
              </w:rPr>
            </w:pPr>
          </w:p>
          <w:p w:rsidR="00D07D1A" w:rsidRPr="000D5517" w:rsidRDefault="00D07D1A" w:rsidP="00625561">
            <w:pPr>
              <w:pStyle w:val="NormalWeb"/>
              <w:spacing w:before="0" w:beforeAutospacing="0" w:after="0" w:afterAutospacing="0"/>
              <w:jc w:val="both"/>
              <w:rPr>
                <w:rFonts w:ascii="Century" w:hAnsi="Century"/>
                <w:color w:val="404040"/>
                <w:lang w:val="en-US" w:eastAsia="en-US"/>
              </w:rPr>
            </w:pPr>
            <w:r w:rsidRPr="000D5517">
              <w:rPr>
                <w:rFonts w:ascii="Century" w:hAnsi="Century"/>
                <w:color w:val="404040"/>
                <w:lang w:val="en-US" w:eastAsia="en-US"/>
              </w:rPr>
              <w:t>Compulsory earthquake insurance can only be written by authorized insurance companies and their agencies in the name and account of TCIP.</w:t>
            </w:r>
          </w:p>
          <w:p w:rsidR="00625561" w:rsidRPr="000D5517" w:rsidRDefault="00625561" w:rsidP="00625561">
            <w:pPr>
              <w:pStyle w:val="NormalWeb"/>
              <w:spacing w:before="0" w:beforeAutospacing="0" w:after="0" w:afterAutospacing="0"/>
              <w:jc w:val="both"/>
              <w:rPr>
                <w:rFonts w:ascii="Century" w:hAnsi="Century"/>
                <w:color w:val="404040"/>
                <w:lang w:val="en-US" w:eastAsia="en-US"/>
              </w:rPr>
            </w:pPr>
          </w:p>
          <w:p w:rsidR="00D07D1A" w:rsidRPr="000D5517" w:rsidRDefault="00D07D1A" w:rsidP="00625561">
            <w:pPr>
              <w:pStyle w:val="NormalWeb"/>
              <w:spacing w:before="0" w:beforeAutospacing="0" w:after="0" w:afterAutospacing="0"/>
              <w:jc w:val="both"/>
              <w:rPr>
                <w:rFonts w:ascii="Century" w:hAnsi="Century"/>
                <w:color w:val="404040"/>
                <w:lang w:val="en-US" w:eastAsia="en-US"/>
              </w:rPr>
            </w:pPr>
            <w:r w:rsidRPr="000D5517">
              <w:rPr>
                <w:rFonts w:ascii="Century" w:hAnsi="Century"/>
                <w:color w:val="404040"/>
                <w:lang w:val="en-US" w:eastAsia="en-US"/>
              </w:rPr>
              <w:t xml:space="preserve">After </w:t>
            </w:r>
            <w:r w:rsidR="0011230B" w:rsidRPr="000D5517">
              <w:rPr>
                <w:rFonts w:ascii="Century" w:hAnsi="Century"/>
                <w:color w:val="404040"/>
                <w:lang w:val="en-US" w:eastAsia="en-US"/>
              </w:rPr>
              <w:t xml:space="preserve">the </w:t>
            </w:r>
            <w:r w:rsidRPr="000D5517">
              <w:rPr>
                <w:rFonts w:ascii="Century" w:hAnsi="Century"/>
                <w:color w:val="404040"/>
                <w:lang w:val="en-US" w:eastAsia="en-US"/>
              </w:rPr>
              <w:t xml:space="preserve">agreement between Turkish Treasury and </w:t>
            </w:r>
            <w:r w:rsidR="00055998" w:rsidRPr="000D5517">
              <w:rPr>
                <w:rFonts w:ascii="Century" w:hAnsi="Century"/>
                <w:color w:val="404040"/>
                <w:lang w:val="en-US" w:eastAsia="en-US"/>
              </w:rPr>
              <w:t>Eureko</w:t>
            </w:r>
            <w:r w:rsidRPr="000D5517">
              <w:rPr>
                <w:rFonts w:ascii="Century" w:hAnsi="Century"/>
                <w:color w:val="404040"/>
                <w:lang w:val="en-US" w:eastAsia="en-US"/>
              </w:rPr>
              <w:t xml:space="preserve"> </w:t>
            </w:r>
            <w:r w:rsidR="00A55CF3" w:rsidRPr="000D5517">
              <w:rPr>
                <w:rFonts w:ascii="Century" w:hAnsi="Century"/>
                <w:color w:val="404040"/>
                <w:lang w:val="en-US" w:eastAsia="en-US"/>
              </w:rPr>
              <w:t>Sigorta AŞ</w:t>
            </w:r>
            <w:r w:rsidR="00676DE6" w:rsidRPr="000D5517">
              <w:rPr>
                <w:rFonts w:ascii="Century" w:hAnsi="Century"/>
                <w:color w:val="404040"/>
                <w:lang w:val="en-US" w:eastAsia="en-US"/>
              </w:rPr>
              <w:t xml:space="preserve"> </w:t>
            </w:r>
            <w:r w:rsidRPr="000D5517">
              <w:rPr>
                <w:rFonts w:ascii="Century" w:hAnsi="Century"/>
                <w:color w:val="404040"/>
                <w:lang w:val="en-US" w:eastAsia="en-US"/>
              </w:rPr>
              <w:t xml:space="preserve">in 2005 due to sixth article of decree law numbered 587, </w:t>
            </w:r>
            <w:r w:rsidR="00055998" w:rsidRPr="000D5517">
              <w:rPr>
                <w:rFonts w:ascii="Century" w:hAnsi="Century"/>
                <w:color w:val="404040"/>
                <w:lang w:val="en-US" w:eastAsia="en-US"/>
              </w:rPr>
              <w:t>Eureko</w:t>
            </w:r>
            <w:r w:rsidRPr="000D5517">
              <w:rPr>
                <w:rFonts w:ascii="Century" w:hAnsi="Century"/>
                <w:color w:val="404040"/>
                <w:lang w:val="en-US" w:eastAsia="en-US"/>
              </w:rPr>
              <w:t xml:space="preserve"> </w:t>
            </w:r>
            <w:r w:rsidR="00A55CF3" w:rsidRPr="000D5517">
              <w:rPr>
                <w:rFonts w:ascii="Century" w:hAnsi="Century"/>
                <w:color w:val="404040"/>
                <w:lang w:val="en-US" w:eastAsia="en-US"/>
              </w:rPr>
              <w:t>Sigorta AŞ</w:t>
            </w:r>
            <w:r w:rsidR="00676DE6" w:rsidRPr="000D5517">
              <w:rPr>
                <w:rFonts w:ascii="Century" w:hAnsi="Century"/>
                <w:color w:val="404040"/>
                <w:lang w:val="en-US" w:eastAsia="en-US"/>
              </w:rPr>
              <w:t xml:space="preserve"> </w:t>
            </w:r>
            <w:r w:rsidR="00E24467" w:rsidRPr="000D5517">
              <w:rPr>
                <w:rFonts w:ascii="Century" w:hAnsi="Century"/>
                <w:color w:val="404040"/>
                <w:lang w:val="en-US" w:eastAsia="en-US"/>
              </w:rPr>
              <w:t>has been</w:t>
            </w:r>
            <w:r w:rsidRPr="000D5517">
              <w:rPr>
                <w:rFonts w:ascii="Century" w:hAnsi="Century"/>
                <w:color w:val="404040"/>
                <w:lang w:val="en-US" w:eastAsia="en-US"/>
              </w:rPr>
              <w:t xml:space="preserve"> authorized </w:t>
            </w:r>
            <w:r w:rsidR="0011230B" w:rsidRPr="000D5517">
              <w:rPr>
                <w:rFonts w:ascii="Century" w:hAnsi="Century"/>
                <w:color w:val="404040"/>
                <w:lang w:val="en-US" w:eastAsia="en-US"/>
              </w:rPr>
              <w:t xml:space="preserve">as operating manager </w:t>
            </w:r>
            <w:r w:rsidRPr="000D5517">
              <w:rPr>
                <w:rFonts w:ascii="Century" w:hAnsi="Century"/>
                <w:color w:val="404040"/>
                <w:lang w:val="en-US" w:eastAsia="en-US"/>
              </w:rPr>
              <w:t xml:space="preserve">of </w:t>
            </w:r>
            <w:r w:rsidR="00676DE6" w:rsidRPr="000D5517">
              <w:rPr>
                <w:rFonts w:ascii="Century" w:hAnsi="Century"/>
                <w:color w:val="404040"/>
                <w:lang w:val="en-US" w:eastAsia="en-US"/>
              </w:rPr>
              <w:t xml:space="preserve">TCIP </w:t>
            </w:r>
            <w:r w:rsidRPr="000D5517">
              <w:rPr>
                <w:rFonts w:ascii="Century" w:hAnsi="Century"/>
                <w:color w:val="404040"/>
                <w:lang w:val="en-US" w:eastAsia="en-US"/>
              </w:rPr>
              <w:t xml:space="preserve">as establishment administrator. In </w:t>
            </w:r>
            <w:r w:rsidR="00E24467" w:rsidRPr="000D5517">
              <w:rPr>
                <w:rFonts w:ascii="Century" w:hAnsi="Century"/>
                <w:color w:val="404040"/>
                <w:lang w:val="en-US" w:eastAsia="en-US"/>
              </w:rPr>
              <w:t xml:space="preserve">the </w:t>
            </w:r>
            <w:r w:rsidRPr="000D5517">
              <w:rPr>
                <w:rFonts w:ascii="Century" w:hAnsi="Century"/>
                <w:color w:val="404040"/>
                <w:lang w:val="en-US" w:eastAsia="en-US"/>
              </w:rPr>
              <w:t>related legislation, it is an</w:t>
            </w:r>
            <w:r w:rsidR="00FF26D4" w:rsidRPr="000D5517">
              <w:rPr>
                <w:rFonts w:ascii="Century" w:hAnsi="Century"/>
                <w:color w:val="404040"/>
                <w:lang w:val="en-US" w:eastAsia="en-US"/>
              </w:rPr>
              <w:t>ti</w:t>
            </w:r>
            <w:r w:rsidRPr="000D5517">
              <w:rPr>
                <w:rFonts w:ascii="Century" w:hAnsi="Century"/>
                <w:color w:val="404040"/>
                <w:lang w:val="en-US" w:eastAsia="en-US"/>
              </w:rPr>
              <w:t>cipated to renew the contract for periods of 5 years.</w:t>
            </w:r>
          </w:p>
          <w:p w:rsidR="00D07D1A" w:rsidRDefault="00D07D1A" w:rsidP="00D07D1A">
            <w:pPr>
              <w:pStyle w:val="NormalWeb"/>
              <w:spacing w:before="0" w:beforeAutospacing="0" w:after="0" w:afterAutospacing="0"/>
              <w:jc w:val="both"/>
              <w:rPr>
                <w:rFonts w:ascii="Century" w:hAnsi="Century"/>
                <w:color w:val="404040"/>
                <w:lang w:val="en-US" w:eastAsia="en-US"/>
              </w:rPr>
            </w:pPr>
          </w:p>
          <w:p w:rsidR="00FD00DC" w:rsidRPr="000D5517" w:rsidRDefault="00FD00DC" w:rsidP="00D07D1A">
            <w:pPr>
              <w:pStyle w:val="NormalWeb"/>
              <w:spacing w:before="0" w:beforeAutospacing="0" w:after="0" w:afterAutospacing="0"/>
              <w:jc w:val="both"/>
              <w:rPr>
                <w:rFonts w:ascii="Century" w:hAnsi="Century"/>
                <w:color w:val="404040"/>
                <w:lang w:val="en-US" w:eastAsia="en-US"/>
              </w:rPr>
            </w:pPr>
          </w:p>
          <w:p w:rsidR="00D07D1A" w:rsidRPr="000D5517" w:rsidRDefault="00D07D1A" w:rsidP="00D07D1A">
            <w:pPr>
              <w:pStyle w:val="NormalWeb"/>
              <w:spacing w:before="0" w:beforeAutospacing="0" w:after="0" w:afterAutospacing="0"/>
              <w:jc w:val="both"/>
              <w:rPr>
                <w:rFonts w:ascii="Century" w:hAnsi="Century"/>
                <w:color w:val="404040"/>
                <w:lang w:val="en-US" w:eastAsia="en-US"/>
              </w:rPr>
            </w:pPr>
          </w:p>
          <w:p w:rsidR="00D07D1A" w:rsidRPr="000D5517" w:rsidRDefault="00D07D1A" w:rsidP="000447FE">
            <w:pPr>
              <w:pStyle w:val="NormalWeb"/>
              <w:spacing w:before="0" w:beforeAutospacing="0" w:after="0" w:afterAutospacing="0"/>
              <w:jc w:val="both"/>
              <w:rPr>
                <w:rFonts w:ascii="Century" w:hAnsi="Century"/>
                <w:color w:val="404040"/>
                <w:lang w:val="en-US" w:eastAsia="en-US"/>
              </w:rPr>
            </w:pPr>
            <w:r w:rsidRPr="000D5517">
              <w:rPr>
                <w:rFonts w:ascii="Century" w:hAnsi="Century"/>
                <w:color w:val="404040"/>
                <w:lang w:val="en-US" w:eastAsia="en-US"/>
              </w:rPr>
              <w:lastRenderedPageBreak/>
              <w:t>General indicators o</w:t>
            </w:r>
            <w:r w:rsidR="00EB1676" w:rsidRPr="000D5517">
              <w:rPr>
                <w:rFonts w:ascii="Century" w:hAnsi="Century"/>
                <w:color w:val="404040"/>
                <w:lang w:val="en-US" w:eastAsia="en-US"/>
              </w:rPr>
              <w:t>f TCIP for the period 01</w:t>
            </w:r>
            <w:r w:rsidR="00DF0A0B" w:rsidRPr="000D5517">
              <w:rPr>
                <w:rFonts w:ascii="Century" w:hAnsi="Century"/>
                <w:color w:val="404040"/>
                <w:lang w:val="en-US" w:eastAsia="en-US"/>
              </w:rPr>
              <w:t>/</w:t>
            </w:r>
            <w:r w:rsidR="00EB1676" w:rsidRPr="000D5517">
              <w:rPr>
                <w:rFonts w:ascii="Century" w:hAnsi="Century"/>
                <w:color w:val="404040"/>
                <w:lang w:val="en-US" w:eastAsia="en-US"/>
              </w:rPr>
              <w:t>01</w:t>
            </w:r>
            <w:r w:rsidR="00DF0A0B" w:rsidRPr="000D5517">
              <w:rPr>
                <w:rFonts w:ascii="Century" w:hAnsi="Century"/>
                <w:color w:val="404040"/>
                <w:lang w:val="en-US" w:eastAsia="en-US"/>
              </w:rPr>
              <w:t>/</w:t>
            </w:r>
            <w:r w:rsidR="00EB1676" w:rsidRPr="000D5517">
              <w:rPr>
                <w:rFonts w:ascii="Century" w:hAnsi="Century"/>
                <w:color w:val="404040"/>
                <w:lang w:val="en-US" w:eastAsia="en-US"/>
              </w:rPr>
              <w:t>2008-</w:t>
            </w:r>
            <w:r w:rsidR="00CE0B89">
              <w:rPr>
                <w:rFonts w:ascii="Century" w:hAnsi="Century"/>
                <w:color w:val="404040"/>
                <w:lang w:val="en-US" w:eastAsia="en-US"/>
              </w:rPr>
              <w:t>12</w:t>
            </w:r>
            <w:r w:rsidR="00DF0A0B" w:rsidRPr="000D5517">
              <w:rPr>
                <w:rFonts w:ascii="Century" w:hAnsi="Century"/>
                <w:color w:val="404040"/>
                <w:lang w:val="en-US" w:eastAsia="en-US"/>
              </w:rPr>
              <w:t>/</w:t>
            </w:r>
            <w:r w:rsidR="00CE0B89">
              <w:rPr>
                <w:rFonts w:ascii="Century" w:hAnsi="Century"/>
                <w:color w:val="404040"/>
                <w:lang w:val="en-US" w:eastAsia="en-US"/>
              </w:rPr>
              <w:t>3</w:t>
            </w:r>
            <w:r w:rsidR="00B513A5" w:rsidRPr="000D5517">
              <w:rPr>
                <w:rFonts w:ascii="Century" w:hAnsi="Century"/>
                <w:color w:val="404040"/>
                <w:lang w:val="en-US" w:eastAsia="en-US"/>
              </w:rPr>
              <w:t>1</w:t>
            </w:r>
            <w:r w:rsidR="00DF0A0B" w:rsidRPr="000D5517">
              <w:rPr>
                <w:rFonts w:ascii="Century" w:hAnsi="Century"/>
                <w:color w:val="404040"/>
                <w:lang w:val="en-US" w:eastAsia="en-US"/>
              </w:rPr>
              <w:t>/</w:t>
            </w:r>
            <w:r w:rsidR="00EB1676" w:rsidRPr="000D5517">
              <w:rPr>
                <w:rFonts w:ascii="Century" w:hAnsi="Century"/>
                <w:color w:val="404040"/>
                <w:lang w:val="en-US" w:eastAsia="en-US"/>
              </w:rPr>
              <w:t>2008</w:t>
            </w:r>
            <w:r w:rsidRPr="000D5517">
              <w:rPr>
                <w:rFonts w:ascii="Century" w:hAnsi="Century"/>
                <w:color w:val="404040"/>
                <w:lang w:val="en-US" w:eastAsia="en-US"/>
              </w:rPr>
              <w:t xml:space="preserve"> are shown in the table below and financial statements are in Tables </w:t>
            </w:r>
            <w:r w:rsidR="000E76EE" w:rsidRPr="000D5517">
              <w:rPr>
                <w:rFonts w:ascii="Century" w:hAnsi="Century"/>
                <w:color w:val="404040"/>
                <w:lang w:val="en-US" w:eastAsia="en-US"/>
              </w:rPr>
              <w:t>55A</w:t>
            </w:r>
            <w:r w:rsidR="00630E1A" w:rsidRPr="000D5517">
              <w:rPr>
                <w:rFonts w:ascii="Century" w:hAnsi="Century"/>
                <w:color w:val="404040"/>
                <w:lang w:val="en-US" w:eastAsia="en-US"/>
              </w:rPr>
              <w:t>-</w:t>
            </w:r>
            <w:r w:rsidR="000E76EE" w:rsidRPr="000D5517">
              <w:rPr>
                <w:rFonts w:ascii="Century" w:hAnsi="Century"/>
                <w:color w:val="404040"/>
                <w:lang w:val="en-US" w:eastAsia="en-US"/>
              </w:rPr>
              <w:t>55</w:t>
            </w:r>
            <w:r w:rsidR="002D03B6" w:rsidRPr="000D5517">
              <w:rPr>
                <w:rFonts w:ascii="Century" w:hAnsi="Century"/>
                <w:color w:val="404040"/>
                <w:lang w:val="en-US" w:eastAsia="en-US"/>
              </w:rPr>
              <w:t>B</w:t>
            </w:r>
            <w:r w:rsidRPr="000D5517">
              <w:rPr>
                <w:rFonts w:ascii="Century" w:hAnsi="Century"/>
                <w:color w:val="404040"/>
                <w:lang w:val="en-US" w:eastAsia="en-US"/>
              </w:rPr>
              <w:t>.</w:t>
            </w:r>
          </w:p>
          <w:p w:rsidR="000447FE" w:rsidRPr="00367FA3" w:rsidRDefault="000447FE" w:rsidP="000447FE">
            <w:pPr>
              <w:pStyle w:val="NormalWeb"/>
              <w:spacing w:before="0" w:beforeAutospacing="0" w:after="0" w:afterAutospacing="0"/>
              <w:jc w:val="both"/>
              <w:rPr>
                <w:rFonts w:ascii="Century" w:hAnsi="Century"/>
                <w:color w:val="808080"/>
                <w:highlight w:val="yellow"/>
              </w:rPr>
            </w:pPr>
          </w:p>
        </w:tc>
      </w:tr>
      <w:tr w:rsidR="00D86152" w:rsidRPr="00367FA3">
        <w:trPr>
          <w:gridAfter w:val="2"/>
          <w:wAfter w:w="360" w:type="dxa"/>
          <w:trHeight w:val="144"/>
        </w:trPr>
        <w:tc>
          <w:tcPr>
            <w:tcW w:w="9900" w:type="dxa"/>
            <w:gridSpan w:val="9"/>
          </w:tcPr>
          <w:p w:rsidR="006F5268" w:rsidRDefault="006F5268" w:rsidP="00A13177">
            <w:pPr>
              <w:pStyle w:val="ResimYazs"/>
              <w:jc w:val="center"/>
              <w:rPr>
                <w:rFonts w:ascii="Century" w:hAnsi="Century"/>
                <w:b w:val="0"/>
                <w:i/>
                <w:iCs/>
                <w:lang w:val="tr-TR"/>
              </w:rPr>
            </w:pPr>
            <w:bookmarkStart w:id="110" w:name="_Toc170665562"/>
            <w:r w:rsidRPr="00CF634F">
              <w:rPr>
                <w:rFonts w:ascii="Century" w:hAnsi="Century"/>
                <w:lang w:val="tr-TR"/>
              </w:rPr>
              <w:lastRenderedPageBreak/>
              <w:t xml:space="preserve">Tablo </w:t>
            </w:r>
            <w:r w:rsidRPr="00CF634F">
              <w:rPr>
                <w:rFonts w:ascii="Century" w:hAnsi="Century"/>
                <w:lang w:val="tr-TR"/>
              </w:rPr>
              <w:fldChar w:fldCharType="begin"/>
            </w:r>
            <w:r w:rsidRPr="00CF634F">
              <w:rPr>
                <w:rFonts w:ascii="Century" w:hAnsi="Century"/>
                <w:lang w:val="tr-TR"/>
              </w:rPr>
              <w:instrText xml:space="preserve"> STYLEREF 2 \s </w:instrText>
            </w:r>
            <w:r w:rsidRPr="00CF634F">
              <w:rPr>
                <w:rFonts w:ascii="Century" w:hAnsi="Century"/>
                <w:lang w:val="tr-TR"/>
              </w:rPr>
              <w:fldChar w:fldCharType="separate"/>
            </w:r>
            <w:r w:rsidR="00E117DD">
              <w:rPr>
                <w:rFonts w:ascii="Century" w:hAnsi="Century"/>
                <w:noProof/>
                <w:lang w:val="tr-TR"/>
              </w:rPr>
              <w:t>2.1</w:t>
            </w:r>
            <w:r w:rsidRPr="00CF634F">
              <w:rPr>
                <w:rFonts w:ascii="Century" w:hAnsi="Century"/>
                <w:lang w:val="tr-TR"/>
              </w:rPr>
              <w:fldChar w:fldCharType="end"/>
            </w:r>
            <w:r w:rsidRPr="00CF634F">
              <w:rPr>
                <w:rFonts w:ascii="Century" w:hAnsi="Century"/>
                <w:lang w:val="tr-TR"/>
              </w:rPr>
              <w:noBreakHyphen/>
            </w:r>
            <w:r w:rsidRPr="00CF634F">
              <w:rPr>
                <w:rFonts w:ascii="Century" w:hAnsi="Century"/>
                <w:lang w:val="tr-TR"/>
              </w:rPr>
              <w:fldChar w:fldCharType="begin"/>
            </w:r>
            <w:r w:rsidRPr="00CF634F">
              <w:rPr>
                <w:rFonts w:ascii="Century" w:hAnsi="Century"/>
                <w:lang w:val="tr-TR"/>
              </w:rPr>
              <w:instrText xml:space="preserve"> SEQ Tablo \* ARABIC \s 2 </w:instrText>
            </w:r>
            <w:r w:rsidRPr="00CF634F">
              <w:rPr>
                <w:rFonts w:ascii="Century" w:hAnsi="Century"/>
                <w:lang w:val="tr-TR"/>
              </w:rPr>
              <w:fldChar w:fldCharType="separate"/>
            </w:r>
            <w:r w:rsidR="00E117DD">
              <w:rPr>
                <w:rFonts w:ascii="Century" w:hAnsi="Century"/>
                <w:noProof/>
                <w:lang w:val="tr-TR"/>
              </w:rPr>
              <w:t>1</w:t>
            </w:r>
            <w:r w:rsidRPr="00CF634F">
              <w:rPr>
                <w:rFonts w:ascii="Century" w:hAnsi="Century"/>
                <w:lang w:val="tr-TR"/>
              </w:rPr>
              <w:fldChar w:fldCharType="end"/>
            </w:r>
            <w:r w:rsidRPr="00CF634F">
              <w:rPr>
                <w:rFonts w:ascii="Century" w:hAnsi="Century"/>
                <w:lang w:val="tr-TR"/>
              </w:rPr>
              <w:t xml:space="preserve">; </w:t>
            </w:r>
            <w:r w:rsidR="00EB1676">
              <w:rPr>
                <w:rFonts w:ascii="Century" w:hAnsi="Century"/>
                <w:bCs w:val="0"/>
                <w:lang w:val="tr-TR"/>
              </w:rPr>
              <w:t>DASK 2008</w:t>
            </w:r>
            <w:r w:rsidRPr="00CF634F">
              <w:rPr>
                <w:rFonts w:ascii="Century" w:hAnsi="Century"/>
                <w:bCs w:val="0"/>
                <w:lang w:val="tr-TR"/>
              </w:rPr>
              <w:t xml:space="preserve"> Yılı Genel Verileri - </w:t>
            </w:r>
            <w:r w:rsidRPr="00CF634F">
              <w:rPr>
                <w:rFonts w:ascii="Century" w:hAnsi="Century"/>
                <w:b w:val="0"/>
                <w:i/>
                <w:iCs/>
                <w:lang w:val="tr-TR"/>
              </w:rPr>
              <w:t>TCIP's General Indicators for 200</w:t>
            </w:r>
            <w:bookmarkEnd w:id="110"/>
            <w:r w:rsidR="00EB1676">
              <w:rPr>
                <w:rFonts w:ascii="Century" w:hAnsi="Century"/>
                <w:b w:val="0"/>
                <w:i/>
                <w:iCs/>
                <w:lang w:val="tr-TR"/>
              </w:rPr>
              <w:t>8</w:t>
            </w:r>
          </w:p>
          <w:tbl>
            <w:tblPr>
              <w:tblW w:w="7569" w:type="dxa"/>
              <w:jc w:val="center"/>
              <w:tblLayout w:type="fixed"/>
              <w:tblCellMar>
                <w:left w:w="70" w:type="dxa"/>
                <w:right w:w="70" w:type="dxa"/>
              </w:tblCellMar>
              <w:tblLook w:val="0000" w:firstRow="0" w:lastRow="0" w:firstColumn="0" w:lastColumn="0" w:noHBand="0" w:noVBand="0"/>
            </w:tblPr>
            <w:tblGrid>
              <w:gridCol w:w="4515"/>
              <w:gridCol w:w="3054"/>
            </w:tblGrid>
            <w:tr w:rsidR="001D5148" w:rsidRPr="001D5148">
              <w:trPr>
                <w:trHeight w:val="227"/>
                <w:jc w:val="center"/>
              </w:trPr>
              <w:tc>
                <w:tcPr>
                  <w:tcW w:w="4515" w:type="dxa"/>
                  <w:tcBorders>
                    <w:top w:val="single" w:sz="8" w:space="0" w:color="auto"/>
                    <w:left w:val="nil"/>
                    <w:bottom w:val="nil"/>
                    <w:right w:val="nil"/>
                  </w:tcBorders>
                  <w:shd w:val="clear" w:color="auto" w:fill="auto"/>
                  <w:vAlign w:val="center"/>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Yazılan Poliçe Adedi -</w:t>
                  </w:r>
                  <w:r w:rsidRPr="001D5148">
                    <w:rPr>
                      <w:rFonts w:ascii="Century" w:hAnsi="Century" w:cs="Arial TUR"/>
                      <w:i/>
                      <w:iCs/>
                      <w:sz w:val="20"/>
                      <w:szCs w:val="20"/>
                      <w:lang w:val="tr-TR" w:eastAsia="tr-TR"/>
                    </w:rPr>
                    <w:t xml:space="preserve"> No.of Policy</w:t>
                  </w:r>
                </w:p>
              </w:tc>
              <w:tc>
                <w:tcPr>
                  <w:tcW w:w="3054" w:type="dxa"/>
                  <w:tcBorders>
                    <w:top w:val="single" w:sz="8" w:space="0" w:color="auto"/>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2.843.608</w:t>
                  </w:r>
                </w:p>
              </w:tc>
            </w:tr>
            <w:tr w:rsidR="001D5148" w:rsidRPr="001D5148">
              <w:trPr>
                <w:trHeight w:val="227"/>
                <w:jc w:val="center"/>
              </w:trPr>
              <w:tc>
                <w:tcPr>
                  <w:tcW w:w="4515" w:type="dxa"/>
                  <w:tcBorders>
                    <w:top w:val="nil"/>
                    <w:left w:val="nil"/>
                    <w:bottom w:val="nil"/>
                    <w:right w:val="nil"/>
                  </w:tcBorders>
                  <w:shd w:val="clear" w:color="auto" w:fill="auto"/>
                  <w:vAlign w:val="center"/>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Verilen Teminat ( TL) </w:t>
                  </w:r>
                  <w:r w:rsidR="00E56477">
                    <w:rPr>
                      <w:rFonts w:ascii="Century" w:hAnsi="Century" w:cs="Arial TUR"/>
                      <w:sz w:val="20"/>
                      <w:szCs w:val="20"/>
                      <w:lang w:val="tr-TR" w:eastAsia="tr-TR"/>
                    </w:rPr>
                    <w:t>–</w:t>
                  </w:r>
                  <w:r w:rsidRPr="001D5148">
                    <w:rPr>
                      <w:rFonts w:ascii="Century" w:hAnsi="Century" w:cs="Arial TUR"/>
                      <w:sz w:val="20"/>
                      <w:szCs w:val="20"/>
                      <w:lang w:val="tr-TR" w:eastAsia="tr-TR"/>
                    </w:rPr>
                    <w:t xml:space="preserve"> </w:t>
                  </w:r>
                  <w:r w:rsidRPr="001D5148">
                    <w:rPr>
                      <w:rFonts w:ascii="Century" w:hAnsi="Century" w:cs="Arial TUR"/>
                      <w:i/>
                      <w:iCs/>
                      <w:sz w:val="20"/>
                      <w:szCs w:val="20"/>
                      <w:lang w:val="tr-TR" w:eastAsia="tr-TR"/>
                    </w:rPr>
                    <w:t>Cover</w:t>
                  </w:r>
                </w:p>
              </w:tc>
              <w:tc>
                <w:tcPr>
                  <w:tcW w:w="3054"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148.111.123.205</w:t>
                  </w:r>
                </w:p>
              </w:tc>
            </w:tr>
            <w:tr w:rsidR="001D5148" w:rsidRPr="001D5148">
              <w:trPr>
                <w:trHeight w:val="227"/>
                <w:jc w:val="center"/>
              </w:trPr>
              <w:tc>
                <w:tcPr>
                  <w:tcW w:w="4515" w:type="dxa"/>
                  <w:tcBorders>
                    <w:top w:val="nil"/>
                    <w:left w:val="nil"/>
                    <w:bottom w:val="nil"/>
                    <w:right w:val="nil"/>
                  </w:tcBorders>
                  <w:shd w:val="clear" w:color="auto" w:fill="auto"/>
                  <w:vAlign w:val="center"/>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Verilen Teminat ( USD ) </w:t>
                  </w:r>
                  <w:r w:rsidRPr="00E56477">
                    <w:rPr>
                      <w:rFonts w:ascii="Century" w:hAnsi="Century" w:cs="Arial TUR"/>
                      <w:i/>
                      <w:sz w:val="20"/>
                      <w:szCs w:val="20"/>
                      <w:lang w:val="tr-TR" w:eastAsia="tr-TR"/>
                    </w:rPr>
                    <w:t>- Cover</w:t>
                  </w:r>
                </w:p>
              </w:tc>
              <w:tc>
                <w:tcPr>
                  <w:tcW w:w="3054"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97.326.273.627</w:t>
                  </w:r>
                </w:p>
              </w:tc>
            </w:tr>
            <w:tr w:rsidR="001D5148" w:rsidRPr="001D5148">
              <w:trPr>
                <w:trHeight w:val="227"/>
                <w:jc w:val="center"/>
              </w:trPr>
              <w:tc>
                <w:tcPr>
                  <w:tcW w:w="4515" w:type="dxa"/>
                  <w:tcBorders>
                    <w:top w:val="nil"/>
                    <w:left w:val="nil"/>
                    <w:bottom w:val="nil"/>
                    <w:right w:val="nil"/>
                  </w:tcBorders>
                  <w:shd w:val="clear" w:color="auto" w:fill="auto"/>
                  <w:vAlign w:val="center"/>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Tahakkuk Eden Prim (TL) - </w:t>
                  </w:r>
                  <w:r w:rsidRPr="001D5148">
                    <w:rPr>
                      <w:rFonts w:ascii="Century" w:hAnsi="Century" w:cs="Arial TUR"/>
                      <w:i/>
                      <w:iCs/>
                      <w:sz w:val="20"/>
                      <w:szCs w:val="20"/>
                      <w:lang w:val="tr-TR" w:eastAsia="tr-TR"/>
                    </w:rPr>
                    <w:t>Premium Income</w:t>
                  </w:r>
                </w:p>
              </w:tc>
              <w:tc>
                <w:tcPr>
                  <w:tcW w:w="3054"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272.622.834</w:t>
                  </w:r>
                </w:p>
              </w:tc>
            </w:tr>
            <w:tr w:rsidR="001D5148" w:rsidRPr="001D5148">
              <w:trPr>
                <w:trHeight w:val="227"/>
                <w:jc w:val="center"/>
              </w:trPr>
              <w:tc>
                <w:tcPr>
                  <w:tcW w:w="4515" w:type="dxa"/>
                  <w:tcBorders>
                    <w:top w:val="nil"/>
                    <w:left w:val="nil"/>
                    <w:bottom w:val="nil"/>
                    <w:right w:val="nil"/>
                  </w:tcBorders>
                  <w:shd w:val="clear" w:color="auto" w:fill="auto"/>
                  <w:vAlign w:val="center"/>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Ortalama Teminat (TL) - </w:t>
                  </w:r>
                  <w:r w:rsidRPr="001D5148">
                    <w:rPr>
                      <w:rFonts w:ascii="Century" w:hAnsi="Century" w:cs="Arial TUR"/>
                      <w:i/>
                      <w:iCs/>
                      <w:sz w:val="20"/>
                      <w:szCs w:val="20"/>
                      <w:lang w:val="tr-TR" w:eastAsia="tr-TR"/>
                    </w:rPr>
                    <w:t>Average Cover</w:t>
                  </w:r>
                </w:p>
              </w:tc>
              <w:tc>
                <w:tcPr>
                  <w:tcW w:w="3054"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52.086</w:t>
                  </w:r>
                </w:p>
              </w:tc>
            </w:tr>
            <w:tr w:rsidR="001D5148" w:rsidRPr="001D5148">
              <w:trPr>
                <w:trHeight w:val="227"/>
                <w:jc w:val="center"/>
              </w:trPr>
              <w:tc>
                <w:tcPr>
                  <w:tcW w:w="4515" w:type="dxa"/>
                  <w:tcBorders>
                    <w:top w:val="nil"/>
                    <w:left w:val="nil"/>
                    <w:bottom w:val="single" w:sz="8" w:space="0" w:color="auto"/>
                    <w:right w:val="nil"/>
                  </w:tcBorders>
                  <w:shd w:val="clear" w:color="auto" w:fill="auto"/>
                  <w:vAlign w:val="center"/>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Ödenen Komisyon (TL) - </w:t>
                  </w:r>
                  <w:r w:rsidRPr="001D5148">
                    <w:rPr>
                      <w:rFonts w:ascii="Century" w:hAnsi="Century" w:cs="Arial TUR"/>
                      <w:i/>
                      <w:iCs/>
                      <w:sz w:val="20"/>
                      <w:szCs w:val="20"/>
                      <w:lang w:val="tr-TR" w:eastAsia="tr-TR"/>
                    </w:rPr>
                    <w:t>Paid Commission</w:t>
                  </w:r>
                </w:p>
              </w:tc>
              <w:tc>
                <w:tcPr>
                  <w:tcW w:w="3054" w:type="dxa"/>
                  <w:tcBorders>
                    <w:top w:val="nil"/>
                    <w:left w:val="nil"/>
                    <w:bottom w:val="single" w:sz="8" w:space="0" w:color="auto"/>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45.450.500</w:t>
                  </w:r>
                </w:p>
              </w:tc>
            </w:tr>
          </w:tbl>
          <w:p w:rsidR="00D86152" w:rsidRPr="00055418" w:rsidRDefault="00D86152" w:rsidP="00A13177">
            <w:pPr>
              <w:jc w:val="center"/>
              <w:rPr>
                <w:rFonts w:ascii="Century" w:hAnsi="Century"/>
                <w:highlight w:val="yellow"/>
                <w:lang w:val="tr-TR"/>
              </w:rPr>
            </w:pPr>
          </w:p>
        </w:tc>
      </w:tr>
      <w:tr w:rsidR="00D86152" w:rsidRPr="00367FA3">
        <w:trPr>
          <w:gridAfter w:val="2"/>
          <w:wAfter w:w="360" w:type="dxa"/>
          <w:trHeight w:val="965"/>
        </w:trPr>
        <w:tc>
          <w:tcPr>
            <w:tcW w:w="4837" w:type="dxa"/>
            <w:gridSpan w:val="2"/>
          </w:tcPr>
          <w:p w:rsidR="00332CCA" w:rsidRPr="00367FA3" w:rsidRDefault="00332CCA" w:rsidP="008D17FE">
            <w:pPr>
              <w:jc w:val="both"/>
              <w:rPr>
                <w:rFonts w:ascii="Century" w:hAnsi="Century"/>
                <w:highlight w:val="yellow"/>
                <w:lang w:val="tr-TR"/>
              </w:rPr>
            </w:pPr>
          </w:p>
          <w:p w:rsidR="006F5268" w:rsidRPr="0056458D" w:rsidRDefault="00EB1676" w:rsidP="008D17FE">
            <w:pPr>
              <w:jc w:val="both"/>
              <w:rPr>
                <w:rFonts w:ascii="Century" w:hAnsi="Century"/>
                <w:lang w:val="tr-TR"/>
              </w:rPr>
            </w:pPr>
            <w:r>
              <w:rPr>
                <w:rFonts w:ascii="Century" w:hAnsi="Century"/>
                <w:lang w:val="tr-TR"/>
              </w:rPr>
              <w:t>31</w:t>
            </w:r>
            <w:r w:rsidR="00DF0A0B">
              <w:rPr>
                <w:rFonts w:ascii="Century" w:hAnsi="Century"/>
                <w:lang w:val="tr-TR"/>
              </w:rPr>
              <w:t>/</w:t>
            </w:r>
            <w:r>
              <w:rPr>
                <w:rFonts w:ascii="Century" w:hAnsi="Century"/>
                <w:lang w:val="tr-TR"/>
              </w:rPr>
              <w:t>12</w:t>
            </w:r>
            <w:r w:rsidR="00DF0A0B">
              <w:rPr>
                <w:rFonts w:ascii="Century" w:hAnsi="Century"/>
                <w:lang w:val="tr-TR"/>
              </w:rPr>
              <w:t>/</w:t>
            </w:r>
            <w:r>
              <w:rPr>
                <w:rFonts w:ascii="Century" w:hAnsi="Century"/>
                <w:lang w:val="tr-TR"/>
              </w:rPr>
              <w:t>2008</w:t>
            </w:r>
            <w:r w:rsidR="00A10A27" w:rsidRPr="0056458D">
              <w:rPr>
                <w:rFonts w:ascii="Century" w:hAnsi="Century"/>
                <w:lang w:val="tr-TR"/>
              </w:rPr>
              <w:t xml:space="preserve"> tarihi itibariyle</w:t>
            </w:r>
            <w:r w:rsidR="006F5268" w:rsidRPr="0056458D">
              <w:rPr>
                <w:rFonts w:ascii="Century" w:hAnsi="Century"/>
                <w:lang w:val="tr-TR"/>
              </w:rPr>
              <w:t xml:space="preserve"> DASK fonlarının dağılımı </w:t>
            </w:r>
            <w:r w:rsidR="00A10A27" w:rsidRPr="0056458D">
              <w:rPr>
                <w:rFonts w:ascii="Century" w:hAnsi="Century"/>
                <w:lang w:val="tr-TR"/>
              </w:rPr>
              <w:t>aşağıda sunulmuştur.</w:t>
            </w:r>
          </w:p>
          <w:p w:rsidR="00D86152" w:rsidRPr="00367FA3" w:rsidRDefault="00D86152"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D86152" w:rsidRPr="00367FA3" w:rsidRDefault="00D86152" w:rsidP="008D17FE">
            <w:pPr>
              <w:rPr>
                <w:rFonts w:ascii="Century" w:hAnsi="Century"/>
                <w:color w:val="1C1C1C"/>
                <w:highlight w:val="yellow"/>
                <w:lang w:val="tr-TR"/>
              </w:rPr>
            </w:pPr>
          </w:p>
          <w:p w:rsidR="00D07D1A" w:rsidRPr="00A41A00" w:rsidRDefault="009B6E6D" w:rsidP="00D07D1A">
            <w:pPr>
              <w:jc w:val="both"/>
              <w:rPr>
                <w:rFonts w:ascii="Century" w:hAnsi="Century"/>
                <w:color w:val="404040"/>
              </w:rPr>
            </w:pPr>
            <w:r>
              <w:rPr>
                <w:rFonts w:ascii="Century" w:hAnsi="Century"/>
                <w:color w:val="404040"/>
              </w:rPr>
              <w:t>Composition</w:t>
            </w:r>
            <w:r w:rsidRPr="00A41A00">
              <w:rPr>
                <w:rFonts w:ascii="Century" w:hAnsi="Century"/>
                <w:color w:val="404040"/>
              </w:rPr>
              <w:t xml:space="preserve"> </w:t>
            </w:r>
            <w:r w:rsidR="00D07D1A" w:rsidRPr="00A41A00">
              <w:rPr>
                <w:rFonts w:ascii="Century" w:hAnsi="Century"/>
                <w:color w:val="404040"/>
              </w:rPr>
              <w:t>of funds of the Pool as at December</w:t>
            </w:r>
            <w:r w:rsidR="00A3656C" w:rsidRPr="00A41A00">
              <w:rPr>
                <w:rFonts w:ascii="Century" w:hAnsi="Century"/>
                <w:color w:val="404040"/>
              </w:rPr>
              <w:t xml:space="preserve"> 31,</w:t>
            </w:r>
            <w:r w:rsidR="00EB1676">
              <w:rPr>
                <w:rFonts w:ascii="Century" w:hAnsi="Century"/>
                <w:color w:val="404040"/>
              </w:rPr>
              <w:t xml:space="preserve"> 2008</w:t>
            </w:r>
            <w:r w:rsidR="00D07D1A" w:rsidRPr="00A41A00">
              <w:rPr>
                <w:rFonts w:ascii="Century" w:hAnsi="Century"/>
                <w:color w:val="404040"/>
              </w:rPr>
              <w:t xml:space="preserve"> is shown in the table below.</w:t>
            </w:r>
          </w:p>
          <w:p w:rsidR="00D07D1A" w:rsidRPr="00367FA3" w:rsidRDefault="00D07D1A" w:rsidP="008D17FE">
            <w:pPr>
              <w:rPr>
                <w:rFonts w:ascii="Century" w:hAnsi="Century"/>
                <w:color w:val="1C1C1C"/>
                <w:highlight w:val="yellow"/>
                <w:lang w:val="tr-TR"/>
              </w:rPr>
            </w:pPr>
          </w:p>
        </w:tc>
      </w:tr>
      <w:tr w:rsidR="00D86152" w:rsidRPr="00367FA3">
        <w:trPr>
          <w:gridAfter w:val="2"/>
          <w:wAfter w:w="360" w:type="dxa"/>
          <w:trHeight w:val="144"/>
        </w:trPr>
        <w:tc>
          <w:tcPr>
            <w:tcW w:w="9900" w:type="dxa"/>
            <w:gridSpan w:val="9"/>
          </w:tcPr>
          <w:p w:rsidR="006F5268" w:rsidRDefault="006F5268" w:rsidP="006302F9">
            <w:pPr>
              <w:pStyle w:val="ResimYazs"/>
              <w:rPr>
                <w:rFonts w:ascii="Century" w:hAnsi="Century"/>
                <w:b w:val="0"/>
                <w:i/>
                <w:iCs/>
                <w:lang w:val="tr-TR"/>
              </w:rPr>
            </w:pPr>
            <w:bookmarkStart w:id="111" w:name="_Toc170665563"/>
            <w:r w:rsidRPr="0056458D">
              <w:rPr>
                <w:rFonts w:ascii="Century" w:hAnsi="Century"/>
                <w:lang w:val="tr-TR"/>
              </w:rPr>
              <w:t xml:space="preserve">Tablo </w:t>
            </w:r>
            <w:r w:rsidRPr="0056458D">
              <w:rPr>
                <w:rFonts w:ascii="Century" w:hAnsi="Century"/>
                <w:lang w:val="tr-TR"/>
              </w:rPr>
              <w:fldChar w:fldCharType="begin"/>
            </w:r>
            <w:r w:rsidRPr="0056458D">
              <w:rPr>
                <w:rFonts w:ascii="Century" w:hAnsi="Century"/>
                <w:lang w:val="tr-TR"/>
              </w:rPr>
              <w:instrText xml:space="preserve"> STYLEREF 2 \s </w:instrText>
            </w:r>
            <w:r w:rsidRPr="0056458D">
              <w:rPr>
                <w:rFonts w:ascii="Century" w:hAnsi="Century"/>
                <w:lang w:val="tr-TR"/>
              </w:rPr>
              <w:fldChar w:fldCharType="separate"/>
            </w:r>
            <w:r w:rsidR="00E117DD">
              <w:rPr>
                <w:rFonts w:ascii="Century" w:hAnsi="Century"/>
                <w:noProof/>
                <w:lang w:val="tr-TR"/>
              </w:rPr>
              <w:t>2.1</w:t>
            </w:r>
            <w:r w:rsidRPr="0056458D">
              <w:rPr>
                <w:rFonts w:ascii="Century" w:hAnsi="Century"/>
                <w:lang w:val="tr-TR"/>
              </w:rPr>
              <w:fldChar w:fldCharType="end"/>
            </w:r>
            <w:r w:rsidRPr="0056458D">
              <w:rPr>
                <w:rFonts w:ascii="Century" w:hAnsi="Century"/>
                <w:lang w:val="tr-TR"/>
              </w:rPr>
              <w:noBreakHyphen/>
            </w:r>
            <w:r w:rsidRPr="0056458D">
              <w:rPr>
                <w:rFonts w:ascii="Century" w:hAnsi="Century"/>
                <w:lang w:val="tr-TR"/>
              </w:rPr>
              <w:fldChar w:fldCharType="begin"/>
            </w:r>
            <w:r w:rsidRPr="0056458D">
              <w:rPr>
                <w:rFonts w:ascii="Century" w:hAnsi="Century"/>
                <w:lang w:val="tr-TR"/>
              </w:rPr>
              <w:instrText xml:space="preserve"> SEQ Tablo \* ARABIC \s 2 </w:instrText>
            </w:r>
            <w:r w:rsidRPr="0056458D">
              <w:rPr>
                <w:rFonts w:ascii="Century" w:hAnsi="Century"/>
                <w:lang w:val="tr-TR"/>
              </w:rPr>
              <w:fldChar w:fldCharType="separate"/>
            </w:r>
            <w:r w:rsidR="00E117DD">
              <w:rPr>
                <w:rFonts w:ascii="Century" w:hAnsi="Century"/>
                <w:noProof/>
                <w:lang w:val="tr-TR"/>
              </w:rPr>
              <w:t>2</w:t>
            </w:r>
            <w:r w:rsidRPr="0056458D">
              <w:rPr>
                <w:rFonts w:ascii="Century" w:hAnsi="Century"/>
                <w:lang w:val="tr-TR"/>
              </w:rPr>
              <w:fldChar w:fldCharType="end"/>
            </w:r>
            <w:r w:rsidRPr="0056458D">
              <w:rPr>
                <w:rFonts w:ascii="Century" w:hAnsi="Century"/>
                <w:lang w:val="tr-TR"/>
              </w:rPr>
              <w:t xml:space="preserve">; </w:t>
            </w:r>
            <w:r w:rsidR="00EB1676">
              <w:rPr>
                <w:rFonts w:ascii="Century" w:hAnsi="Century"/>
                <w:bCs w:val="0"/>
                <w:lang w:val="tr-TR"/>
              </w:rPr>
              <w:t>DASK Fonlarının Dağılımı (</w:t>
            </w:r>
            <w:r w:rsidRPr="0056458D">
              <w:rPr>
                <w:rFonts w:ascii="Century" w:hAnsi="Century"/>
                <w:bCs w:val="0"/>
                <w:lang w:val="tr-TR"/>
              </w:rPr>
              <w:t xml:space="preserve">TL) - </w:t>
            </w:r>
            <w:r w:rsidR="009B6E6D">
              <w:rPr>
                <w:rFonts w:ascii="Century" w:hAnsi="Century"/>
                <w:b w:val="0"/>
                <w:i/>
                <w:iCs/>
                <w:lang w:val="tr-TR"/>
              </w:rPr>
              <w:t>Composition</w:t>
            </w:r>
            <w:r w:rsidR="00752D5D" w:rsidRPr="0056458D">
              <w:rPr>
                <w:rFonts w:ascii="Century" w:hAnsi="Century"/>
                <w:b w:val="0"/>
                <w:i/>
                <w:iCs/>
                <w:lang w:val="tr-TR"/>
              </w:rPr>
              <w:t xml:space="preserve"> of t</w:t>
            </w:r>
            <w:r w:rsidRPr="0056458D">
              <w:rPr>
                <w:rFonts w:ascii="Century" w:hAnsi="Century"/>
                <w:b w:val="0"/>
                <w:i/>
                <w:iCs/>
                <w:lang w:val="tr-TR"/>
              </w:rPr>
              <w:t>he Funds of TCIP</w:t>
            </w:r>
            <w:bookmarkEnd w:id="111"/>
          </w:p>
          <w:tbl>
            <w:tblPr>
              <w:tblW w:w="9744" w:type="dxa"/>
              <w:tblLayout w:type="fixed"/>
              <w:tblCellMar>
                <w:left w:w="70" w:type="dxa"/>
                <w:right w:w="70" w:type="dxa"/>
              </w:tblCellMar>
              <w:tblLook w:val="0000" w:firstRow="0" w:lastRow="0" w:firstColumn="0" w:lastColumn="0" w:noHBand="0" w:noVBand="0"/>
            </w:tblPr>
            <w:tblGrid>
              <w:gridCol w:w="6927"/>
              <w:gridCol w:w="1461"/>
              <w:gridCol w:w="1356"/>
            </w:tblGrid>
            <w:tr w:rsidR="001D5148" w:rsidRPr="001D5148">
              <w:trPr>
                <w:trHeight w:val="527"/>
              </w:trPr>
              <w:tc>
                <w:tcPr>
                  <w:tcW w:w="6927"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p>
              </w:tc>
              <w:tc>
                <w:tcPr>
                  <w:tcW w:w="1461"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Tutar </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Amount</w:t>
                  </w:r>
                </w:p>
              </w:tc>
              <w:tc>
                <w:tcPr>
                  <w:tcW w:w="1356"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 Dağılım </w:t>
                  </w:r>
                  <w:r w:rsidRPr="001D5148">
                    <w:rPr>
                      <w:rFonts w:ascii="Century" w:hAnsi="Century" w:cs="Arial TUR"/>
                      <w:b/>
                      <w:bCs/>
                      <w:sz w:val="20"/>
                      <w:szCs w:val="20"/>
                      <w:lang w:val="tr-TR" w:eastAsia="tr-TR"/>
                    </w:rPr>
                    <w:br/>
                  </w:r>
                  <w:r w:rsidRPr="001D5148">
                    <w:rPr>
                      <w:rFonts w:ascii="Century" w:hAnsi="Century" w:cs="Arial TUR"/>
                      <w:sz w:val="20"/>
                      <w:szCs w:val="20"/>
                      <w:lang w:val="tr-TR" w:eastAsia="tr-TR"/>
                    </w:rPr>
                    <w:t>Ratio</w:t>
                  </w:r>
                </w:p>
              </w:tc>
            </w:tr>
            <w:tr w:rsidR="001D5148" w:rsidRPr="001D5148">
              <w:trPr>
                <w:trHeight w:val="227"/>
              </w:trPr>
              <w:tc>
                <w:tcPr>
                  <w:tcW w:w="6927" w:type="dxa"/>
                  <w:tcBorders>
                    <w:top w:val="single" w:sz="8" w:space="0" w:color="auto"/>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Vadeli TL Mevduat - </w:t>
                  </w:r>
                  <w:r w:rsidRPr="001D5148">
                    <w:rPr>
                      <w:rFonts w:ascii="Century" w:hAnsi="Century" w:cs="Arial TUR"/>
                      <w:i/>
                      <w:iCs/>
                      <w:sz w:val="20"/>
                      <w:szCs w:val="20"/>
                      <w:lang w:val="tr-TR" w:eastAsia="tr-TR"/>
                    </w:rPr>
                    <w:t>Term Deposits Turkish Liras</w:t>
                  </w:r>
                </w:p>
              </w:tc>
              <w:tc>
                <w:tcPr>
                  <w:tcW w:w="1461" w:type="dxa"/>
                  <w:tcBorders>
                    <w:top w:val="single" w:sz="8" w:space="0" w:color="auto"/>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813.909.456</w:t>
                  </w:r>
                </w:p>
              </w:tc>
              <w:tc>
                <w:tcPr>
                  <w:tcW w:w="1356" w:type="dxa"/>
                  <w:tcBorders>
                    <w:top w:val="single" w:sz="8" w:space="0" w:color="auto"/>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87,34</w:t>
                  </w:r>
                </w:p>
              </w:tc>
            </w:tr>
            <w:tr w:rsidR="001D5148" w:rsidRPr="001D5148">
              <w:trPr>
                <w:trHeight w:val="227"/>
              </w:trPr>
              <w:tc>
                <w:tcPr>
                  <w:tcW w:w="6927"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Hazine Bonosu / Devlet Tahvili (TL) - </w:t>
                  </w:r>
                  <w:r w:rsidRPr="001D5148">
                    <w:rPr>
                      <w:rFonts w:ascii="Century" w:hAnsi="Century" w:cs="Arial TUR"/>
                      <w:i/>
                      <w:iCs/>
                      <w:sz w:val="20"/>
                      <w:szCs w:val="20"/>
                      <w:lang w:val="tr-TR" w:eastAsia="tr-TR"/>
                    </w:rPr>
                    <w:t>Tresury Bills / Government Bond</w:t>
                  </w:r>
                </w:p>
              </w:tc>
              <w:tc>
                <w:tcPr>
                  <w:tcW w:w="1461"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84.764.350</w:t>
                  </w:r>
                </w:p>
              </w:tc>
              <w:tc>
                <w:tcPr>
                  <w:tcW w:w="1356"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9,10</w:t>
                  </w:r>
                </w:p>
              </w:tc>
            </w:tr>
            <w:tr w:rsidR="001D5148" w:rsidRPr="001D5148">
              <w:trPr>
                <w:trHeight w:val="227"/>
              </w:trPr>
              <w:tc>
                <w:tcPr>
                  <w:tcW w:w="6927"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Vadeli Döviz Mevduat (Döviz) - </w:t>
                  </w:r>
                  <w:r w:rsidRPr="001D5148">
                    <w:rPr>
                      <w:rFonts w:ascii="Century" w:hAnsi="Century" w:cs="Arial TUR"/>
                      <w:i/>
                      <w:iCs/>
                      <w:sz w:val="20"/>
                      <w:szCs w:val="20"/>
                      <w:lang w:val="tr-TR" w:eastAsia="tr-TR"/>
                    </w:rPr>
                    <w:t>Foreign Exchange Term Deposits</w:t>
                  </w:r>
                </w:p>
              </w:tc>
              <w:tc>
                <w:tcPr>
                  <w:tcW w:w="1461"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28.055.514</w:t>
                  </w:r>
                </w:p>
              </w:tc>
              <w:tc>
                <w:tcPr>
                  <w:tcW w:w="1356"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3,01</w:t>
                  </w:r>
                </w:p>
              </w:tc>
            </w:tr>
            <w:tr w:rsidR="001D5148" w:rsidRPr="001D5148">
              <w:trPr>
                <w:trHeight w:val="227"/>
              </w:trPr>
              <w:tc>
                <w:tcPr>
                  <w:tcW w:w="6927" w:type="dxa"/>
                  <w:tcBorders>
                    <w:top w:val="nil"/>
                    <w:left w:val="nil"/>
                    <w:bottom w:val="single" w:sz="8" w:space="0" w:color="auto"/>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Diğer </w:t>
                  </w:r>
                  <w:r w:rsidR="00730E49">
                    <w:rPr>
                      <w:rFonts w:ascii="Century" w:hAnsi="Century" w:cs="Arial TUR"/>
                      <w:sz w:val="20"/>
                      <w:szCs w:val="20"/>
                      <w:lang w:val="tr-TR" w:eastAsia="tr-TR"/>
                    </w:rPr>
                    <w:t>–</w:t>
                  </w:r>
                  <w:r w:rsidRPr="001D5148">
                    <w:rPr>
                      <w:rFonts w:ascii="Century" w:hAnsi="Century" w:cs="Arial TUR"/>
                      <w:sz w:val="20"/>
                      <w:szCs w:val="20"/>
                      <w:lang w:val="tr-TR" w:eastAsia="tr-TR"/>
                    </w:rPr>
                    <w:t xml:space="preserve"> </w:t>
                  </w:r>
                  <w:r w:rsidRPr="001D5148">
                    <w:rPr>
                      <w:rFonts w:ascii="Century" w:hAnsi="Century" w:cs="Arial TUR"/>
                      <w:i/>
                      <w:iCs/>
                      <w:sz w:val="20"/>
                      <w:szCs w:val="20"/>
                      <w:lang w:val="tr-TR" w:eastAsia="tr-TR"/>
                    </w:rPr>
                    <w:t>Other</w:t>
                  </w:r>
                </w:p>
              </w:tc>
              <w:tc>
                <w:tcPr>
                  <w:tcW w:w="1461" w:type="dxa"/>
                  <w:tcBorders>
                    <w:top w:val="nil"/>
                    <w:left w:val="nil"/>
                    <w:bottom w:val="single" w:sz="8" w:space="0" w:color="auto"/>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5.205.340</w:t>
                  </w:r>
                </w:p>
              </w:tc>
              <w:tc>
                <w:tcPr>
                  <w:tcW w:w="1356" w:type="dxa"/>
                  <w:tcBorders>
                    <w:top w:val="nil"/>
                    <w:left w:val="nil"/>
                    <w:bottom w:val="single" w:sz="8" w:space="0" w:color="auto"/>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0,56</w:t>
                  </w:r>
                </w:p>
              </w:tc>
            </w:tr>
            <w:tr w:rsidR="001D5148" w:rsidRPr="001D5148">
              <w:trPr>
                <w:trHeight w:val="227"/>
              </w:trPr>
              <w:tc>
                <w:tcPr>
                  <w:tcW w:w="6927" w:type="dxa"/>
                  <w:tcBorders>
                    <w:top w:val="nil"/>
                    <w:left w:val="nil"/>
                    <w:bottom w:val="double" w:sz="6" w:space="0" w:color="auto"/>
                    <w:right w:val="nil"/>
                  </w:tcBorders>
                  <w:shd w:val="clear" w:color="auto" w:fill="auto"/>
                  <w:noWrap/>
                  <w:vAlign w:val="bottom"/>
                </w:tcPr>
                <w:p w:rsidR="001D5148" w:rsidRPr="001D5148" w:rsidRDefault="001D5148" w:rsidP="001D5148">
                  <w:pPr>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Toplam </w:t>
                  </w:r>
                  <w:r w:rsidR="00730E49">
                    <w:rPr>
                      <w:rFonts w:ascii="Century" w:hAnsi="Century" w:cs="Arial TUR"/>
                      <w:b/>
                      <w:bCs/>
                      <w:sz w:val="20"/>
                      <w:szCs w:val="20"/>
                      <w:lang w:val="tr-TR" w:eastAsia="tr-TR"/>
                    </w:rPr>
                    <w:t>–</w:t>
                  </w:r>
                  <w:r w:rsidRPr="001D5148">
                    <w:rPr>
                      <w:rFonts w:ascii="Century" w:hAnsi="Century" w:cs="Arial TUR"/>
                      <w:b/>
                      <w:bCs/>
                      <w:sz w:val="20"/>
                      <w:szCs w:val="20"/>
                      <w:lang w:val="tr-TR" w:eastAsia="tr-TR"/>
                    </w:rPr>
                    <w:t xml:space="preserve"> </w:t>
                  </w:r>
                  <w:r w:rsidRPr="001D5148">
                    <w:rPr>
                      <w:rFonts w:ascii="Century" w:hAnsi="Century" w:cs="Arial TUR"/>
                      <w:i/>
                      <w:iCs/>
                      <w:sz w:val="20"/>
                      <w:szCs w:val="20"/>
                      <w:lang w:val="tr-TR" w:eastAsia="tr-TR"/>
                    </w:rPr>
                    <w:t>Total</w:t>
                  </w:r>
                </w:p>
              </w:tc>
              <w:tc>
                <w:tcPr>
                  <w:tcW w:w="1461" w:type="dxa"/>
                  <w:tcBorders>
                    <w:top w:val="nil"/>
                    <w:left w:val="nil"/>
                    <w:bottom w:val="double" w:sz="6" w:space="0" w:color="auto"/>
                    <w:right w:val="nil"/>
                  </w:tcBorders>
                  <w:shd w:val="clear" w:color="auto" w:fill="auto"/>
                  <w:noWrap/>
                  <w:vAlign w:val="bottom"/>
                </w:tcPr>
                <w:p w:rsidR="001D5148" w:rsidRPr="001D5148" w:rsidRDefault="001D5148" w:rsidP="001D5148">
                  <w:pPr>
                    <w:jc w:val="right"/>
                    <w:rPr>
                      <w:rFonts w:ascii="Century" w:hAnsi="Century" w:cs="Arial TUR"/>
                      <w:b/>
                      <w:bCs/>
                      <w:sz w:val="20"/>
                      <w:szCs w:val="20"/>
                      <w:lang w:val="tr-TR" w:eastAsia="tr-TR"/>
                    </w:rPr>
                  </w:pPr>
                  <w:r w:rsidRPr="001D5148">
                    <w:rPr>
                      <w:rFonts w:ascii="Century" w:hAnsi="Century" w:cs="Arial TUR"/>
                      <w:b/>
                      <w:bCs/>
                      <w:sz w:val="20"/>
                      <w:szCs w:val="20"/>
                      <w:lang w:val="tr-TR" w:eastAsia="tr-TR"/>
                    </w:rPr>
                    <w:t>931.934.659</w:t>
                  </w:r>
                </w:p>
              </w:tc>
              <w:tc>
                <w:tcPr>
                  <w:tcW w:w="1356" w:type="dxa"/>
                  <w:tcBorders>
                    <w:top w:val="nil"/>
                    <w:left w:val="nil"/>
                    <w:bottom w:val="double" w:sz="6" w:space="0" w:color="auto"/>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100,00</w:t>
                  </w:r>
                </w:p>
              </w:tc>
            </w:tr>
          </w:tbl>
          <w:p w:rsidR="00D86152" w:rsidRPr="00055418" w:rsidRDefault="00D86152" w:rsidP="00A13177">
            <w:pPr>
              <w:jc w:val="center"/>
              <w:rPr>
                <w:rFonts w:ascii="Century" w:hAnsi="Century"/>
                <w:highlight w:val="yellow"/>
                <w:lang w:val="tr-TR"/>
              </w:rPr>
            </w:pPr>
          </w:p>
        </w:tc>
      </w:tr>
      <w:tr w:rsidR="00D86152" w:rsidRPr="00367FA3">
        <w:trPr>
          <w:gridAfter w:val="2"/>
          <w:wAfter w:w="360" w:type="dxa"/>
          <w:trHeight w:val="144"/>
        </w:trPr>
        <w:tc>
          <w:tcPr>
            <w:tcW w:w="4837" w:type="dxa"/>
            <w:gridSpan w:val="2"/>
          </w:tcPr>
          <w:p w:rsidR="00ED493E" w:rsidRPr="0003798C" w:rsidRDefault="00ED493E" w:rsidP="008D17FE">
            <w:pPr>
              <w:jc w:val="both"/>
              <w:rPr>
                <w:rFonts w:ascii="Century" w:hAnsi="Century"/>
                <w:lang w:val="tr-TR"/>
              </w:rPr>
            </w:pPr>
          </w:p>
          <w:p w:rsidR="006F5268" w:rsidRPr="0003798C" w:rsidRDefault="00A10A27" w:rsidP="00DE3CFE">
            <w:pPr>
              <w:jc w:val="both"/>
              <w:rPr>
                <w:rFonts w:ascii="Century" w:hAnsi="Century"/>
                <w:lang w:val="tr-TR"/>
              </w:rPr>
            </w:pPr>
            <w:r w:rsidRPr="0003798C">
              <w:rPr>
                <w:rFonts w:ascii="Century" w:hAnsi="Century"/>
                <w:lang w:val="tr-TR"/>
              </w:rPr>
              <w:t>DASK</w:t>
            </w:r>
            <w:r w:rsidR="006F5268" w:rsidRPr="0003798C">
              <w:rPr>
                <w:rFonts w:ascii="Century" w:hAnsi="Century"/>
                <w:lang w:val="tr-TR"/>
              </w:rPr>
              <w:t xml:space="preserve"> fonlarının önemli bir kısmı </w:t>
            </w:r>
            <w:r w:rsidR="00823A36">
              <w:rPr>
                <w:rFonts w:ascii="Century" w:hAnsi="Century"/>
                <w:lang w:val="tr-TR"/>
              </w:rPr>
              <w:t xml:space="preserve">vadeli </w:t>
            </w:r>
            <w:r w:rsidR="00625561">
              <w:rPr>
                <w:rFonts w:ascii="Century" w:hAnsi="Century"/>
                <w:lang w:val="tr-TR"/>
              </w:rPr>
              <w:t>T</w:t>
            </w:r>
            <w:r w:rsidR="00823A36">
              <w:rPr>
                <w:rFonts w:ascii="Century" w:hAnsi="Century"/>
                <w:lang w:val="tr-TR"/>
              </w:rPr>
              <w:t xml:space="preserve">ürk </w:t>
            </w:r>
            <w:r w:rsidR="00625561">
              <w:rPr>
                <w:rFonts w:ascii="Century" w:hAnsi="Century"/>
                <w:lang w:val="tr-TR"/>
              </w:rPr>
              <w:t>L</w:t>
            </w:r>
            <w:r w:rsidR="00823A36">
              <w:rPr>
                <w:rFonts w:ascii="Century" w:hAnsi="Century"/>
                <w:lang w:val="tr-TR"/>
              </w:rPr>
              <w:t xml:space="preserve">irası </w:t>
            </w:r>
            <w:r w:rsidR="006F5268" w:rsidRPr="0003798C">
              <w:rPr>
                <w:rFonts w:ascii="Century" w:hAnsi="Century"/>
                <w:lang w:val="tr-TR"/>
              </w:rPr>
              <w:t>mevduat hesaplarında değerlendirilmektedir.</w:t>
            </w:r>
          </w:p>
          <w:p w:rsidR="006F5268" w:rsidRPr="0003798C" w:rsidRDefault="006F5268" w:rsidP="00DE3CFE">
            <w:pPr>
              <w:jc w:val="both"/>
              <w:rPr>
                <w:rFonts w:ascii="Century" w:hAnsi="Century"/>
                <w:lang w:val="tr-TR"/>
              </w:rPr>
            </w:pPr>
          </w:p>
          <w:p w:rsidR="006F5268" w:rsidRPr="0003798C" w:rsidRDefault="00EB1676" w:rsidP="00DE3CFE">
            <w:pPr>
              <w:jc w:val="both"/>
              <w:rPr>
                <w:rFonts w:ascii="Century" w:hAnsi="Century"/>
                <w:lang w:val="tr-TR"/>
              </w:rPr>
            </w:pPr>
            <w:r>
              <w:rPr>
                <w:rFonts w:ascii="Century" w:hAnsi="Century"/>
                <w:lang w:val="tr-TR"/>
              </w:rPr>
              <w:t>31</w:t>
            </w:r>
            <w:r w:rsidR="00B513A5">
              <w:rPr>
                <w:rFonts w:ascii="Century" w:hAnsi="Century"/>
                <w:lang w:val="tr-TR"/>
              </w:rPr>
              <w:t>/</w:t>
            </w:r>
            <w:r>
              <w:rPr>
                <w:rFonts w:ascii="Century" w:hAnsi="Century"/>
                <w:lang w:val="tr-TR"/>
              </w:rPr>
              <w:t>12</w:t>
            </w:r>
            <w:r w:rsidR="00B513A5">
              <w:rPr>
                <w:rFonts w:ascii="Century" w:hAnsi="Century"/>
                <w:lang w:val="tr-TR"/>
              </w:rPr>
              <w:t>/</w:t>
            </w:r>
            <w:r>
              <w:rPr>
                <w:rFonts w:ascii="Century" w:hAnsi="Century"/>
                <w:lang w:val="tr-TR"/>
              </w:rPr>
              <w:t>2008</w:t>
            </w:r>
            <w:r w:rsidR="006F5268" w:rsidRPr="0003798C">
              <w:rPr>
                <w:rFonts w:ascii="Century" w:hAnsi="Century"/>
                <w:lang w:val="tr-TR"/>
              </w:rPr>
              <w:t xml:space="preserve"> tarihi itibariyle bölgeler bazında sigortalı konut sayısının dağılımı ve sigortalılık oranı aşağıda, il bazındaki dağılım ise </w:t>
            </w:r>
            <w:r w:rsidR="006F5268" w:rsidRPr="000E76EE">
              <w:rPr>
                <w:rFonts w:ascii="Century" w:hAnsi="Century"/>
                <w:lang w:val="tr-TR"/>
              </w:rPr>
              <w:t xml:space="preserve">Tablo </w:t>
            </w:r>
            <w:r w:rsidR="000E76EE" w:rsidRPr="000E76EE">
              <w:rPr>
                <w:rFonts w:ascii="Century" w:hAnsi="Century"/>
                <w:lang w:val="tr-TR"/>
              </w:rPr>
              <w:t>56</w:t>
            </w:r>
            <w:r w:rsidR="006F5268" w:rsidRPr="000E76EE">
              <w:rPr>
                <w:rFonts w:ascii="Century" w:hAnsi="Century"/>
                <w:lang w:val="tr-TR"/>
              </w:rPr>
              <w:t>’d</w:t>
            </w:r>
            <w:r w:rsidR="002D03B6" w:rsidRPr="000E76EE">
              <w:rPr>
                <w:rFonts w:ascii="Century" w:hAnsi="Century"/>
                <w:lang w:val="tr-TR"/>
              </w:rPr>
              <w:t>a</w:t>
            </w:r>
            <w:r w:rsidR="006F5268" w:rsidRPr="0003798C">
              <w:rPr>
                <w:rFonts w:ascii="Century" w:hAnsi="Century"/>
                <w:lang w:val="tr-TR"/>
              </w:rPr>
              <w:t xml:space="preserve"> verilmiştir.</w:t>
            </w:r>
          </w:p>
          <w:p w:rsidR="00EB1676" w:rsidRPr="0003798C" w:rsidRDefault="00EB1676" w:rsidP="008D17FE">
            <w:pPr>
              <w:rPr>
                <w:rFonts w:ascii="Century" w:hAnsi="Century"/>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D86152" w:rsidRPr="00367FA3" w:rsidRDefault="00D86152" w:rsidP="008D17FE">
            <w:pPr>
              <w:rPr>
                <w:rFonts w:ascii="Century" w:hAnsi="Century"/>
                <w:highlight w:val="yellow"/>
                <w:lang w:val="tr-TR"/>
              </w:rPr>
            </w:pPr>
          </w:p>
          <w:p w:rsidR="006E25F1" w:rsidRPr="00A41A00" w:rsidRDefault="006E25F1" w:rsidP="006E25F1">
            <w:pPr>
              <w:jc w:val="both"/>
              <w:rPr>
                <w:rFonts w:ascii="Century" w:hAnsi="Century"/>
                <w:color w:val="404040"/>
              </w:rPr>
            </w:pPr>
            <w:r w:rsidRPr="00A41A00">
              <w:rPr>
                <w:rFonts w:ascii="Century" w:hAnsi="Century"/>
                <w:color w:val="404040"/>
              </w:rPr>
              <w:t xml:space="preserve">Most of the funds are invested in bank </w:t>
            </w:r>
            <w:r w:rsidR="00823A36">
              <w:rPr>
                <w:rFonts w:ascii="Century" w:hAnsi="Century"/>
                <w:color w:val="404040"/>
              </w:rPr>
              <w:t xml:space="preserve">term </w:t>
            </w:r>
            <w:r w:rsidRPr="00A41A00">
              <w:rPr>
                <w:rFonts w:ascii="Century" w:hAnsi="Century"/>
                <w:color w:val="404040"/>
              </w:rPr>
              <w:t>deposits.</w:t>
            </w:r>
          </w:p>
          <w:p w:rsidR="00D07D1A" w:rsidRPr="000D5517" w:rsidRDefault="00D07D1A" w:rsidP="008D17FE">
            <w:pPr>
              <w:rPr>
                <w:rFonts w:ascii="Century" w:hAnsi="Century"/>
                <w:color w:val="404040"/>
              </w:rPr>
            </w:pPr>
          </w:p>
          <w:p w:rsidR="00A44CD7" w:rsidRPr="000D5517" w:rsidRDefault="00A44CD7" w:rsidP="008D17FE">
            <w:pPr>
              <w:rPr>
                <w:rFonts w:ascii="Century" w:hAnsi="Century"/>
                <w:color w:val="404040"/>
              </w:rPr>
            </w:pPr>
          </w:p>
          <w:p w:rsidR="00A44CD7" w:rsidRPr="00A41A00" w:rsidRDefault="00E6104D" w:rsidP="00A44CD7">
            <w:pPr>
              <w:jc w:val="both"/>
              <w:rPr>
                <w:rFonts w:ascii="Century" w:hAnsi="Century"/>
                <w:color w:val="404040"/>
              </w:rPr>
            </w:pPr>
            <w:r>
              <w:rPr>
                <w:rFonts w:ascii="Century" w:hAnsi="Century"/>
                <w:color w:val="404040"/>
              </w:rPr>
              <w:t xml:space="preserve">As of </w:t>
            </w:r>
            <w:r w:rsidR="00625561">
              <w:rPr>
                <w:rFonts w:ascii="Century" w:hAnsi="Century"/>
                <w:color w:val="404040"/>
              </w:rPr>
              <w:t>12/</w:t>
            </w:r>
            <w:r>
              <w:rPr>
                <w:rFonts w:ascii="Century" w:hAnsi="Century"/>
                <w:color w:val="404040"/>
              </w:rPr>
              <w:t xml:space="preserve">31/2008 geographical spread of </w:t>
            </w:r>
            <w:r w:rsidR="00A44CD7" w:rsidRPr="00A41A00">
              <w:rPr>
                <w:rFonts w:ascii="Century" w:hAnsi="Century"/>
                <w:color w:val="404040"/>
              </w:rPr>
              <w:t xml:space="preserve">insurable dwellings and insurance ratios are given in table below and distribution according to provinces is in </w:t>
            </w:r>
            <w:r w:rsidR="00A44CD7" w:rsidRPr="000E76EE">
              <w:rPr>
                <w:rFonts w:ascii="Century" w:hAnsi="Century"/>
                <w:color w:val="404040"/>
              </w:rPr>
              <w:t xml:space="preserve">Table </w:t>
            </w:r>
            <w:r w:rsidR="000E76EE" w:rsidRPr="000E76EE">
              <w:rPr>
                <w:rFonts w:ascii="Century" w:hAnsi="Century"/>
                <w:color w:val="404040"/>
              </w:rPr>
              <w:t>56</w:t>
            </w:r>
            <w:r w:rsidR="00A44CD7" w:rsidRPr="000E76EE">
              <w:rPr>
                <w:rFonts w:ascii="Century" w:hAnsi="Century"/>
                <w:color w:val="404040"/>
              </w:rPr>
              <w:t>.</w:t>
            </w:r>
          </w:p>
          <w:p w:rsidR="00A44CD7" w:rsidRPr="00367FA3" w:rsidRDefault="00A44CD7" w:rsidP="008D17FE">
            <w:pPr>
              <w:rPr>
                <w:rFonts w:ascii="Century" w:hAnsi="Century"/>
                <w:highlight w:val="yellow"/>
                <w:lang w:val="tr-TR"/>
              </w:rPr>
            </w:pPr>
          </w:p>
        </w:tc>
      </w:tr>
      <w:tr w:rsidR="00D86152" w:rsidRPr="00367FA3">
        <w:trPr>
          <w:gridAfter w:val="2"/>
          <w:wAfter w:w="360" w:type="dxa"/>
          <w:trHeight w:val="180"/>
        </w:trPr>
        <w:tc>
          <w:tcPr>
            <w:tcW w:w="9900" w:type="dxa"/>
            <w:gridSpan w:val="9"/>
          </w:tcPr>
          <w:p w:rsidR="006F5268" w:rsidRPr="0056458D" w:rsidRDefault="006F5268" w:rsidP="00644536">
            <w:pPr>
              <w:pStyle w:val="ResimYazs"/>
              <w:rPr>
                <w:rFonts w:ascii="Century" w:hAnsi="Century"/>
                <w:lang w:val="tr-TR"/>
              </w:rPr>
            </w:pPr>
            <w:bookmarkStart w:id="112" w:name="_Toc170665564"/>
            <w:r w:rsidRPr="0056458D">
              <w:rPr>
                <w:rFonts w:ascii="Century" w:hAnsi="Century"/>
                <w:lang w:val="tr-TR"/>
              </w:rPr>
              <w:t xml:space="preserve">Tablo </w:t>
            </w:r>
            <w:r w:rsidRPr="0056458D">
              <w:rPr>
                <w:rFonts w:ascii="Century" w:hAnsi="Century"/>
                <w:lang w:val="tr-TR"/>
              </w:rPr>
              <w:fldChar w:fldCharType="begin"/>
            </w:r>
            <w:r w:rsidRPr="0056458D">
              <w:rPr>
                <w:rFonts w:ascii="Century" w:hAnsi="Century"/>
                <w:lang w:val="tr-TR"/>
              </w:rPr>
              <w:instrText xml:space="preserve"> STYLEREF 2 \s </w:instrText>
            </w:r>
            <w:r w:rsidRPr="0056458D">
              <w:rPr>
                <w:rFonts w:ascii="Century" w:hAnsi="Century"/>
                <w:lang w:val="tr-TR"/>
              </w:rPr>
              <w:fldChar w:fldCharType="separate"/>
            </w:r>
            <w:r w:rsidR="00E117DD">
              <w:rPr>
                <w:rFonts w:ascii="Century" w:hAnsi="Century"/>
                <w:noProof/>
                <w:lang w:val="tr-TR"/>
              </w:rPr>
              <w:t>2.1</w:t>
            </w:r>
            <w:r w:rsidRPr="0056458D">
              <w:rPr>
                <w:rFonts w:ascii="Century" w:hAnsi="Century"/>
                <w:lang w:val="tr-TR"/>
              </w:rPr>
              <w:fldChar w:fldCharType="end"/>
            </w:r>
            <w:r w:rsidRPr="0056458D">
              <w:rPr>
                <w:rFonts w:ascii="Century" w:hAnsi="Century"/>
                <w:lang w:val="tr-TR"/>
              </w:rPr>
              <w:noBreakHyphen/>
            </w:r>
            <w:r w:rsidRPr="0056458D">
              <w:rPr>
                <w:rFonts w:ascii="Century" w:hAnsi="Century"/>
                <w:lang w:val="tr-TR"/>
              </w:rPr>
              <w:fldChar w:fldCharType="begin"/>
            </w:r>
            <w:r w:rsidRPr="0056458D">
              <w:rPr>
                <w:rFonts w:ascii="Century" w:hAnsi="Century"/>
                <w:lang w:val="tr-TR"/>
              </w:rPr>
              <w:instrText xml:space="preserve"> SEQ Tablo \* ARABIC \s 2 </w:instrText>
            </w:r>
            <w:r w:rsidRPr="0056458D">
              <w:rPr>
                <w:rFonts w:ascii="Century" w:hAnsi="Century"/>
                <w:lang w:val="tr-TR"/>
              </w:rPr>
              <w:fldChar w:fldCharType="separate"/>
            </w:r>
            <w:r w:rsidR="00E117DD">
              <w:rPr>
                <w:rFonts w:ascii="Century" w:hAnsi="Century"/>
                <w:noProof/>
                <w:lang w:val="tr-TR"/>
              </w:rPr>
              <w:t>3</w:t>
            </w:r>
            <w:r w:rsidRPr="0056458D">
              <w:rPr>
                <w:rFonts w:ascii="Century" w:hAnsi="Century"/>
                <w:lang w:val="tr-TR"/>
              </w:rPr>
              <w:fldChar w:fldCharType="end"/>
            </w:r>
            <w:r w:rsidRPr="0056458D">
              <w:rPr>
                <w:rFonts w:ascii="Century" w:hAnsi="Century"/>
                <w:lang w:val="tr-TR"/>
              </w:rPr>
              <w:t xml:space="preserve">; </w:t>
            </w:r>
            <w:r w:rsidRPr="0056458D">
              <w:rPr>
                <w:rFonts w:ascii="Century" w:hAnsi="Century"/>
                <w:bCs w:val="0"/>
                <w:lang w:val="tr-TR"/>
              </w:rPr>
              <w:t xml:space="preserve">Bölgeler Bazında Sigortalılık Oranı - </w:t>
            </w:r>
            <w:r w:rsidRPr="0056458D">
              <w:rPr>
                <w:rFonts w:ascii="Century" w:hAnsi="Century"/>
                <w:b w:val="0"/>
                <w:i/>
                <w:iCs/>
                <w:lang w:val="tr-TR"/>
              </w:rPr>
              <w:t xml:space="preserve">Insurance Ratio </w:t>
            </w:r>
            <w:r w:rsidR="00FE77AF">
              <w:rPr>
                <w:rFonts w:ascii="Century" w:hAnsi="Century"/>
                <w:b w:val="0"/>
                <w:i/>
                <w:iCs/>
                <w:lang w:val="tr-TR"/>
              </w:rPr>
              <w:t xml:space="preserve">according to the </w:t>
            </w:r>
            <w:r w:rsidRPr="0056458D">
              <w:rPr>
                <w:rFonts w:ascii="Century" w:hAnsi="Century"/>
                <w:b w:val="0"/>
                <w:i/>
                <w:iCs/>
                <w:lang w:val="tr-TR"/>
              </w:rPr>
              <w:t>Region</w:t>
            </w:r>
            <w:bookmarkEnd w:id="112"/>
            <w:r w:rsidR="009B6E6D">
              <w:rPr>
                <w:rFonts w:ascii="Century" w:hAnsi="Century"/>
                <w:b w:val="0"/>
                <w:i/>
                <w:iCs/>
                <w:lang w:val="tr-TR"/>
              </w:rPr>
              <w:t>s</w:t>
            </w:r>
          </w:p>
          <w:tbl>
            <w:tblPr>
              <w:tblW w:w="9675" w:type="dxa"/>
              <w:jc w:val="center"/>
              <w:tblLayout w:type="fixed"/>
              <w:tblCellMar>
                <w:left w:w="70" w:type="dxa"/>
                <w:right w:w="70" w:type="dxa"/>
              </w:tblCellMar>
              <w:tblLook w:val="04A0" w:firstRow="1" w:lastRow="0" w:firstColumn="1" w:lastColumn="0" w:noHBand="0" w:noVBand="1"/>
            </w:tblPr>
            <w:tblGrid>
              <w:gridCol w:w="4510"/>
              <w:gridCol w:w="1259"/>
              <w:gridCol w:w="1259"/>
              <w:gridCol w:w="1230"/>
              <w:gridCol w:w="1417"/>
            </w:tblGrid>
            <w:tr w:rsidR="00B75D09" w:rsidRPr="00B75D09" w:rsidTr="00730E49">
              <w:trPr>
                <w:trHeight w:val="1088"/>
                <w:jc w:val="center"/>
              </w:trPr>
              <w:tc>
                <w:tcPr>
                  <w:tcW w:w="4510" w:type="dxa"/>
                  <w:tcBorders>
                    <w:top w:val="nil"/>
                    <w:left w:val="nil"/>
                    <w:bottom w:val="nil"/>
                    <w:right w:val="nil"/>
                  </w:tcBorders>
                  <w:shd w:val="clear" w:color="auto" w:fill="auto"/>
                  <w:vAlign w:val="center"/>
                </w:tcPr>
                <w:p w:rsidR="00B75D09" w:rsidRPr="00B75D09" w:rsidRDefault="00B75D09" w:rsidP="00B75D09">
                  <w:pPr>
                    <w:rPr>
                      <w:rFonts w:ascii="Century" w:hAnsi="Century" w:cs="Arial TUR"/>
                      <w:b/>
                      <w:bCs/>
                      <w:sz w:val="20"/>
                      <w:szCs w:val="20"/>
                      <w:lang w:val="tr-TR" w:eastAsia="tr-TR"/>
                    </w:rPr>
                  </w:pPr>
                  <w:r w:rsidRPr="00B75D09">
                    <w:rPr>
                      <w:rFonts w:ascii="Century" w:hAnsi="Century" w:cs="Arial TUR"/>
                      <w:b/>
                      <w:bCs/>
                      <w:sz w:val="20"/>
                      <w:szCs w:val="20"/>
                      <w:lang w:val="tr-TR" w:eastAsia="tr-TR"/>
                    </w:rPr>
                    <w:t xml:space="preserve">Bölgeler - </w:t>
                  </w:r>
                  <w:r w:rsidRPr="00B75D09">
                    <w:rPr>
                      <w:rFonts w:ascii="Century" w:hAnsi="Century" w:cs="Arial TUR"/>
                      <w:i/>
                      <w:iCs/>
                      <w:sz w:val="20"/>
                      <w:szCs w:val="20"/>
                      <w:lang w:val="tr-TR" w:eastAsia="tr-TR"/>
                    </w:rPr>
                    <w:t>Regions</w:t>
                  </w:r>
                </w:p>
              </w:tc>
              <w:tc>
                <w:tcPr>
                  <w:tcW w:w="1259"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Konut Sayısı</w:t>
                  </w:r>
                  <w:r w:rsidRPr="00B75D09">
                    <w:rPr>
                      <w:rFonts w:ascii="Century" w:hAnsi="Century" w:cs="Arial TUR"/>
                      <w:b/>
                      <w:bCs/>
                      <w:sz w:val="20"/>
                      <w:szCs w:val="20"/>
                      <w:lang w:val="tr-TR" w:eastAsia="tr-TR"/>
                    </w:rPr>
                    <w:br/>
                  </w:r>
                  <w:r w:rsidRPr="00B75D09">
                    <w:rPr>
                      <w:rFonts w:ascii="Century" w:hAnsi="Century" w:cs="Arial TUR"/>
                      <w:i/>
                      <w:iCs/>
                      <w:sz w:val="20"/>
                      <w:szCs w:val="20"/>
                      <w:lang w:val="tr-TR" w:eastAsia="tr-TR"/>
                    </w:rPr>
                    <w:t>No.of Dwellings</w:t>
                  </w:r>
                </w:p>
              </w:tc>
              <w:tc>
                <w:tcPr>
                  <w:tcW w:w="1259"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Sig.Konut Sayısı</w:t>
                  </w:r>
                  <w:r w:rsidRPr="00B75D09">
                    <w:rPr>
                      <w:rFonts w:ascii="Century" w:hAnsi="Century" w:cs="Arial TUR"/>
                      <w:b/>
                      <w:bCs/>
                      <w:sz w:val="20"/>
                      <w:szCs w:val="20"/>
                      <w:lang w:val="tr-TR" w:eastAsia="tr-TR"/>
                    </w:rPr>
                    <w:br/>
                  </w:r>
                  <w:r w:rsidRPr="00B75D09">
                    <w:rPr>
                      <w:rFonts w:ascii="Century" w:hAnsi="Century" w:cs="Arial TUR"/>
                      <w:i/>
                      <w:iCs/>
                      <w:sz w:val="20"/>
                      <w:szCs w:val="20"/>
                      <w:lang w:val="tr-TR" w:eastAsia="tr-TR"/>
                    </w:rPr>
                    <w:t>No.of Ins. Dewllings</w:t>
                  </w:r>
                </w:p>
              </w:tc>
              <w:tc>
                <w:tcPr>
                  <w:tcW w:w="1230"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Poliçe Dağılımı</w:t>
                  </w:r>
                  <w:r w:rsidRPr="00B75D09">
                    <w:rPr>
                      <w:rFonts w:ascii="Century" w:hAnsi="Century" w:cs="Arial TUR"/>
                      <w:b/>
                      <w:bCs/>
                      <w:sz w:val="20"/>
                      <w:szCs w:val="20"/>
                      <w:lang w:val="tr-TR" w:eastAsia="tr-TR"/>
                    </w:rPr>
                    <w:br/>
                  </w:r>
                  <w:r w:rsidRPr="00B75D09">
                    <w:rPr>
                      <w:rFonts w:ascii="Century" w:hAnsi="Century" w:cs="Arial TUR"/>
                      <w:i/>
                      <w:iCs/>
                      <w:sz w:val="20"/>
                      <w:szCs w:val="20"/>
                      <w:lang w:val="tr-TR" w:eastAsia="tr-TR"/>
                    </w:rPr>
                    <w:t>Policy Ratio</w:t>
                  </w:r>
                </w:p>
              </w:tc>
              <w:tc>
                <w:tcPr>
                  <w:tcW w:w="1417"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Sigortalılık Oranı</w:t>
                  </w:r>
                  <w:r w:rsidRPr="00B75D09">
                    <w:rPr>
                      <w:rFonts w:ascii="Century" w:hAnsi="Century" w:cs="Arial TUR"/>
                      <w:b/>
                      <w:bCs/>
                      <w:sz w:val="20"/>
                      <w:szCs w:val="20"/>
                      <w:lang w:val="tr-TR" w:eastAsia="tr-TR"/>
                    </w:rPr>
                    <w:br/>
                  </w:r>
                  <w:r w:rsidRPr="00B75D09">
                    <w:rPr>
                      <w:rFonts w:ascii="Century" w:hAnsi="Century" w:cs="Arial TUR"/>
                      <w:i/>
                      <w:iCs/>
                      <w:sz w:val="20"/>
                      <w:szCs w:val="20"/>
                      <w:lang w:val="tr-TR" w:eastAsia="tr-TR"/>
                    </w:rPr>
                    <w:t>Insured Ratio</w:t>
                  </w:r>
                </w:p>
              </w:tc>
            </w:tr>
            <w:tr w:rsidR="00B75D09" w:rsidRPr="00B75D09" w:rsidTr="00730E49">
              <w:trPr>
                <w:trHeight w:val="247"/>
                <w:jc w:val="center"/>
              </w:trPr>
              <w:tc>
                <w:tcPr>
                  <w:tcW w:w="4510" w:type="dxa"/>
                  <w:tcBorders>
                    <w:top w:val="single" w:sz="8" w:space="0" w:color="auto"/>
                    <w:left w:val="nil"/>
                    <w:bottom w:val="nil"/>
                    <w:right w:val="nil"/>
                  </w:tcBorders>
                  <w:shd w:val="clear" w:color="auto" w:fill="auto"/>
                  <w:vAlign w:val="center"/>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Marmara -</w:t>
                  </w:r>
                  <w:r w:rsidRPr="00B75D09">
                    <w:rPr>
                      <w:rFonts w:ascii="Century" w:hAnsi="Century" w:cs="Arial TUR"/>
                      <w:i/>
                      <w:iCs/>
                      <w:sz w:val="20"/>
                      <w:szCs w:val="20"/>
                      <w:lang w:val="tr-TR" w:eastAsia="tr-TR"/>
                    </w:rPr>
                    <w:t xml:space="preserve"> Marmara Region</w:t>
                  </w:r>
                </w:p>
              </w:tc>
              <w:tc>
                <w:tcPr>
                  <w:tcW w:w="1259" w:type="dxa"/>
                  <w:tcBorders>
                    <w:top w:val="single" w:sz="8" w:space="0" w:color="auto"/>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4.394.901</w:t>
                  </w:r>
                </w:p>
              </w:tc>
              <w:tc>
                <w:tcPr>
                  <w:tcW w:w="1259" w:type="dxa"/>
                  <w:tcBorders>
                    <w:top w:val="single" w:sz="8" w:space="0" w:color="auto"/>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1.312.998</w:t>
                  </w:r>
                </w:p>
              </w:tc>
              <w:tc>
                <w:tcPr>
                  <w:tcW w:w="1230" w:type="dxa"/>
                  <w:tcBorders>
                    <w:top w:val="single" w:sz="8" w:space="0" w:color="auto"/>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46,17</w:t>
                  </w:r>
                </w:p>
              </w:tc>
              <w:tc>
                <w:tcPr>
                  <w:tcW w:w="1417" w:type="dxa"/>
                  <w:tcBorders>
                    <w:top w:val="single" w:sz="8" w:space="0" w:color="auto"/>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29,88</w:t>
                  </w:r>
                </w:p>
              </w:tc>
            </w:tr>
            <w:tr w:rsidR="00B75D09" w:rsidRPr="00B75D09" w:rsidTr="00730E49">
              <w:trPr>
                <w:trHeight w:val="247"/>
                <w:jc w:val="center"/>
              </w:trPr>
              <w:tc>
                <w:tcPr>
                  <w:tcW w:w="4510" w:type="dxa"/>
                  <w:tcBorders>
                    <w:top w:val="nil"/>
                    <w:left w:val="nil"/>
                    <w:bottom w:val="nil"/>
                    <w:right w:val="nil"/>
                  </w:tcBorders>
                  <w:shd w:val="clear" w:color="auto" w:fill="auto"/>
                  <w:vAlign w:val="center"/>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İç Anadolu - Central Anatolia</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2.603.180</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542.163</w:t>
                  </w:r>
                </w:p>
              </w:tc>
              <w:tc>
                <w:tcPr>
                  <w:tcW w:w="1230"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19,07</w:t>
                  </w:r>
                </w:p>
              </w:tc>
              <w:tc>
                <w:tcPr>
                  <w:tcW w:w="1417"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20,83</w:t>
                  </w:r>
                </w:p>
              </w:tc>
            </w:tr>
            <w:tr w:rsidR="00B75D09" w:rsidRPr="00B75D09" w:rsidTr="00730E49">
              <w:trPr>
                <w:trHeight w:val="247"/>
                <w:jc w:val="center"/>
              </w:trPr>
              <w:tc>
                <w:tcPr>
                  <w:tcW w:w="4510" w:type="dxa"/>
                  <w:tcBorders>
                    <w:top w:val="nil"/>
                    <w:left w:val="nil"/>
                    <w:bottom w:val="nil"/>
                    <w:right w:val="nil"/>
                  </w:tcBorders>
                  <w:shd w:val="clear" w:color="auto" w:fill="auto"/>
                  <w:vAlign w:val="center"/>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Ege - </w:t>
                  </w:r>
                  <w:r w:rsidRPr="00B75D09">
                    <w:rPr>
                      <w:rFonts w:ascii="Century" w:hAnsi="Century" w:cs="Arial TUR"/>
                      <w:i/>
                      <w:iCs/>
                      <w:sz w:val="20"/>
                      <w:szCs w:val="20"/>
                      <w:lang w:val="tr-TR" w:eastAsia="tr-TR"/>
                    </w:rPr>
                    <w:t>Aegon Region</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2.288.354</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431.408</w:t>
                  </w:r>
                </w:p>
              </w:tc>
              <w:tc>
                <w:tcPr>
                  <w:tcW w:w="1230"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15,17</w:t>
                  </w:r>
                </w:p>
              </w:tc>
              <w:tc>
                <w:tcPr>
                  <w:tcW w:w="1417"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18,85</w:t>
                  </w:r>
                </w:p>
              </w:tc>
            </w:tr>
            <w:tr w:rsidR="00B75D09" w:rsidRPr="00B75D09" w:rsidTr="00730E49">
              <w:trPr>
                <w:trHeight w:val="247"/>
                <w:jc w:val="center"/>
              </w:trPr>
              <w:tc>
                <w:tcPr>
                  <w:tcW w:w="4510" w:type="dxa"/>
                  <w:tcBorders>
                    <w:top w:val="nil"/>
                    <w:left w:val="nil"/>
                    <w:bottom w:val="nil"/>
                    <w:right w:val="nil"/>
                  </w:tcBorders>
                  <w:shd w:val="clear" w:color="auto" w:fill="auto"/>
                  <w:vAlign w:val="center"/>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Akdeniz - </w:t>
                  </w:r>
                  <w:r w:rsidRPr="00B75D09">
                    <w:rPr>
                      <w:rFonts w:ascii="Century" w:hAnsi="Century" w:cs="Arial TUR"/>
                      <w:i/>
                      <w:iCs/>
                      <w:sz w:val="20"/>
                      <w:szCs w:val="20"/>
                      <w:lang w:val="tr-TR" w:eastAsia="tr-TR"/>
                    </w:rPr>
                    <w:t>Mediterranean Region</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1.851.450</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239.953</w:t>
                  </w:r>
                </w:p>
              </w:tc>
              <w:tc>
                <w:tcPr>
                  <w:tcW w:w="1230"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8,44</w:t>
                  </w:r>
                </w:p>
              </w:tc>
              <w:tc>
                <w:tcPr>
                  <w:tcW w:w="1417"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12,96</w:t>
                  </w:r>
                </w:p>
              </w:tc>
            </w:tr>
            <w:tr w:rsidR="00B75D09" w:rsidRPr="00B75D09" w:rsidTr="00730E49">
              <w:trPr>
                <w:trHeight w:val="247"/>
                <w:jc w:val="center"/>
              </w:trPr>
              <w:tc>
                <w:tcPr>
                  <w:tcW w:w="4510" w:type="dxa"/>
                  <w:tcBorders>
                    <w:top w:val="nil"/>
                    <w:left w:val="nil"/>
                    <w:bottom w:val="nil"/>
                    <w:right w:val="nil"/>
                  </w:tcBorders>
                  <w:shd w:val="clear" w:color="auto" w:fill="auto"/>
                  <w:vAlign w:val="center"/>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Karadeniz - </w:t>
                  </w:r>
                  <w:r w:rsidRPr="00B75D09">
                    <w:rPr>
                      <w:rFonts w:ascii="Century" w:hAnsi="Century" w:cs="Arial TUR"/>
                      <w:i/>
                      <w:iCs/>
                      <w:sz w:val="20"/>
                      <w:szCs w:val="20"/>
                      <w:lang w:val="tr-TR" w:eastAsia="tr-TR"/>
                    </w:rPr>
                    <w:t>Black Sea Region</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1.791.573</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178.645</w:t>
                  </w:r>
                </w:p>
              </w:tc>
              <w:tc>
                <w:tcPr>
                  <w:tcW w:w="1230"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6,28</w:t>
                  </w:r>
                </w:p>
              </w:tc>
              <w:tc>
                <w:tcPr>
                  <w:tcW w:w="1417"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9,97</w:t>
                  </w:r>
                </w:p>
              </w:tc>
            </w:tr>
            <w:tr w:rsidR="00B75D09" w:rsidRPr="00B75D09" w:rsidTr="00730E49">
              <w:trPr>
                <w:trHeight w:val="247"/>
                <w:jc w:val="center"/>
              </w:trPr>
              <w:tc>
                <w:tcPr>
                  <w:tcW w:w="4510" w:type="dxa"/>
                  <w:tcBorders>
                    <w:top w:val="nil"/>
                    <w:left w:val="nil"/>
                    <w:bottom w:val="nil"/>
                    <w:right w:val="nil"/>
                  </w:tcBorders>
                  <w:shd w:val="clear" w:color="auto" w:fill="auto"/>
                  <w:vAlign w:val="center"/>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Doğu Anadolu - </w:t>
                  </w:r>
                  <w:r w:rsidRPr="00B75D09">
                    <w:rPr>
                      <w:rFonts w:ascii="Century" w:hAnsi="Century" w:cs="Arial TUR"/>
                      <w:i/>
                      <w:iCs/>
                      <w:sz w:val="20"/>
                      <w:szCs w:val="20"/>
                      <w:lang w:val="tr-TR" w:eastAsia="tr-TR"/>
                    </w:rPr>
                    <w:t>Eastern Anatolia</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979.108</w:t>
                  </w:r>
                </w:p>
              </w:tc>
              <w:tc>
                <w:tcPr>
                  <w:tcW w:w="1259" w:type="dxa"/>
                  <w:tcBorders>
                    <w:top w:val="nil"/>
                    <w:left w:val="nil"/>
                    <w:bottom w:val="nil"/>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67.939</w:t>
                  </w:r>
                </w:p>
              </w:tc>
              <w:tc>
                <w:tcPr>
                  <w:tcW w:w="1230"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2,39</w:t>
                  </w:r>
                </w:p>
              </w:tc>
              <w:tc>
                <w:tcPr>
                  <w:tcW w:w="1417" w:type="dxa"/>
                  <w:tcBorders>
                    <w:top w:val="nil"/>
                    <w:left w:val="nil"/>
                    <w:bottom w:val="nil"/>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6,94</w:t>
                  </w:r>
                </w:p>
              </w:tc>
            </w:tr>
            <w:tr w:rsidR="00B75D09" w:rsidRPr="00B75D09" w:rsidTr="00730E49">
              <w:trPr>
                <w:trHeight w:val="262"/>
                <w:jc w:val="center"/>
              </w:trPr>
              <w:tc>
                <w:tcPr>
                  <w:tcW w:w="4510" w:type="dxa"/>
                  <w:tcBorders>
                    <w:top w:val="nil"/>
                    <w:left w:val="nil"/>
                    <w:bottom w:val="single" w:sz="8" w:space="0" w:color="auto"/>
                    <w:right w:val="nil"/>
                  </w:tcBorders>
                  <w:shd w:val="clear" w:color="auto" w:fill="auto"/>
                  <w:vAlign w:val="center"/>
                </w:tcPr>
                <w:p w:rsidR="00B75D09" w:rsidRPr="00B75D09" w:rsidRDefault="00B75D09" w:rsidP="00B75D09">
                  <w:pPr>
                    <w:rPr>
                      <w:rFonts w:ascii="Century" w:hAnsi="Century" w:cs="Arial TUR"/>
                      <w:sz w:val="20"/>
                      <w:szCs w:val="20"/>
                      <w:lang w:val="tr-TR" w:eastAsia="tr-TR"/>
                    </w:rPr>
                  </w:pPr>
                  <w:r w:rsidRPr="00B75D09">
                    <w:rPr>
                      <w:rFonts w:ascii="Century" w:hAnsi="Century" w:cs="Arial TUR"/>
                      <w:sz w:val="20"/>
                      <w:szCs w:val="20"/>
                      <w:lang w:val="tr-TR" w:eastAsia="tr-TR"/>
                    </w:rPr>
                    <w:t xml:space="preserve">Güney Doğu Anadolu - </w:t>
                  </w:r>
                  <w:r w:rsidRPr="00B75D09">
                    <w:rPr>
                      <w:rFonts w:ascii="Century" w:hAnsi="Century" w:cs="Arial TUR"/>
                      <w:i/>
                      <w:iCs/>
                      <w:sz w:val="20"/>
                      <w:szCs w:val="20"/>
                      <w:lang w:val="tr-TR" w:eastAsia="tr-TR"/>
                    </w:rPr>
                    <w:t>Southeastern Anatolia</w:t>
                  </w:r>
                </w:p>
              </w:tc>
              <w:tc>
                <w:tcPr>
                  <w:tcW w:w="1259" w:type="dxa"/>
                  <w:tcBorders>
                    <w:top w:val="nil"/>
                    <w:left w:val="nil"/>
                    <w:bottom w:val="single" w:sz="8" w:space="0" w:color="auto"/>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1.009.232</w:t>
                  </w:r>
                </w:p>
              </w:tc>
              <w:tc>
                <w:tcPr>
                  <w:tcW w:w="1259" w:type="dxa"/>
                  <w:tcBorders>
                    <w:top w:val="nil"/>
                    <w:left w:val="nil"/>
                    <w:bottom w:val="single" w:sz="8" w:space="0" w:color="auto"/>
                    <w:right w:val="nil"/>
                  </w:tcBorders>
                  <w:shd w:val="clear" w:color="auto" w:fill="auto"/>
                  <w:vAlign w:val="center"/>
                </w:tcPr>
                <w:p w:rsidR="00B75D09" w:rsidRPr="00B75D09" w:rsidRDefault="00B75D09" w:rsidP="00B75D09">
                  <w:pPr>
                    <w:jc w:val="right"/>
                    <w:rPr>
                      <w:rFonts w:ascii="Century" w:hAnsi="Century" w:cs="Arial TUR"/>
                      <w:sz w:val="20"/>
                      <w:szCs w:val="20"/>
                      <w:lang w:val="tr-TR" w:eastAsia="tr-TR"/>
                    </w:rPr>
                  </w:pPr>
                  <w:r w:rsidRPr="00B75D09">
                    <w:rPr>
                      <w:rFonts w:ascii="Century" w:hAnsi="Century" w:cs="Arial TUR"/>
                      <w:sz w:val="20"/>
                      <w:szCs w:val="20"/>
                      <w:lang w:val="tr-TR" w:eastAsia="tr-TR"/>
                    </w:rPr>
                    <w:t>70.502</w:t>
                  </w:r>
                </w:p>
              </w:tc>
              <w:tc>
                <w:tcPr>
                  <w:tcW w:w="1230" w:type="dxa"/>
                  <w:tcBorders>
                    <w:top w:val="nil"/>
                    <w:left w:val="nil"/>
                    <w:bottom w:val="single" w:sz="8" w:space="0" w:color="auto"/>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2,48</w:t>
                  </w:r>
                </w:p>
              </w:tc>
              <w:tc>
                <w:tcPr>
                  <w:tcW w:w="1417" w:type="dxa"/>
                  <w:tcBorders>
                    <w:top w:val="nil"/>
                    <w:left w:val="nil"/>
                    <w:bottom w:val="single" w:sz="8" w:space="0" w:color="auto"/>
                    <w:right w:val="nil"/>
                  </w:tcBorders>
                  <w:shd w:val="clear" w:color="auto" w:fill="auto"/>
                  <w:vAlign w:val="center"/>
                </w:tcPr>
                <w:p w:rsidR="00B75D09" w:rsidRPr="00B75D09" w:rsidRDefault="00B75D09" w:rsidP="00B75D09">
                  <w:pPr>
                    <w:jc w:val="center"/>
                    <w:rPr>
                      <w:rFonts w:ascii="Century" w:hAnsi="Century" w:cs="Arial TUR"/>
                      <w:sz w:val="20"/>
                      <w:szCs w:val="20"/>
                      <w:lang w:val="tr-TR" w:eastAsia="tr-TR"/>
                    </w:rPr>
                  </w:pPr>
                  <w:r w:rsidRPr="00B75D09">
                    <w:rPr>
                      <w:rFonts w:ascii="Century" w:hAnsi="Century" w:cs="Arial TUR"/>
                      <w:sz w:val="20"/>
                      <w:szCs w:val="20"/>
                      <w:lang w:val="tr-TR" w:eastAsia="tr-TR"/>
                    </w:rPr>
                    <w:t>6,99</w:t>
                  </w:r>
                </w:p>
              </w:tc>
            </w:tr>
            <w:tr w:rsidR="00B75D09" w:rsidRPr="00B75D09" w:rsidTr="00730E49">
              <w:trPr>
                <w:trHeight w:val="262"/>
                <w:jc w:val="center"/>
              </w:trPr>
              <w:tc>
                <w:tcPr>
                  <w:tcW w:w="4510" w:type="dxa"/>
                  <w:tcBorders>
                    <w:top w:val="nil"/>
                    <w:left w:val="nil"/>
                    <w:bottom w:val="double" w:sz="6" w:space="0" w:color="auto"/>
                    <w:right w:val="nil"/>
                  </w:tcBorders>
                  <w:shd w:val="clear" w:color="auto" w:fill="auto"/>
                  <w:vAlign w:val="center"/>
                </w:tcPr>
                <w:p w:rsidR="00B75D09" w:rsidRPr="00B75D09" w:rsidRDefault="00B75D09" w:rsidP="00B75D09">
                  <w:pPr>
                    <w:rPr>
                      <w:rFonts w:ascii="Century" w:hAnsi="Century" w:cs="Arial TUR"/>
                      <w:b/>
                      <w:bCs/>
                      <w:sz w:val="20"/>
                      <w:szCs w:val="20"/>
                      <w:lang w:val="tr-TR" w:eastAsia="tr-TR"/>
                    </w:rPr>
                  </w:pPr>
                  <w:r w:rsidRPr="00B75D09">
                    <w:rPr>
                      <w:rFonts w:ascii="Century" w:hAnsi="Century" w:cs="Arial TUR"/>
                      <w:b/>
                      <w:bCs/>
                      <w:sz w:val="20"/>
                      <w:szCs w:val="20"/>
                      <w:lang w:val="tr-TR" w:eastAsia="tr-TR"/>
                    </w:rPr>
                    <w:t xml:space="preserve">Toplam - </w:t>
                  </w:r>
                  <w:r w:rsidRPr="00B75D09">
                    <w:rPr>
                      <w:rFonts w:ascii="Century" w:hAnsi="Century" w:cs="Arial TUR"/>
                      <w:i/>
                      <w:iCs/>
                      <w:sz w:val="20"/>
                      <w:szCs w:val="20"/>
                      <w:lang w:val="tr-TR" w:eastAsia="tr-TR"/>
                    </w:rPr>
                    <w:t>Total</w:t>
                  </w:r>
                </w:p>
              </w:tc>
              <w:tc>
                <w:tcPr>
                  <w:tcW w:w="1259" w:type="dxa"/>
                  <w:tcBorders>
                    <w:top w:val="nil"/>
                    <w:left w:val="nil"/>
                    <w:bottom w:val="double" w:sz="6" w:space="0" w:color="auto"/>
                    <w:right w:val="nil"/>
                  </w:tcBorders>
                  <w:shd w:val="clear" w:color="auto" w:fill="auto"/>
                  <w:vAlign w:val="center"/>
                </w:tcPr>
                <w:p w:rsidR="00B75D09" w:rsidRPr="00B75D09" w:rsidRDefault="00B75D09" w:rsidP="00B75D09">
                  <w:pPr>
                    <w:jc w:val="right"/>
                    <w:rPr>
                      <w:rFonts w:ascii="Century" w:hAnsi="Century" w:cs="Arial TUR"/>
                      <w:b/>
                      <w:bCs/>
                      <w:sz w:val="20"/>
                      <w:szCs w:val="20"/>
                      <w:lang w:val="tr-TR" w:eastAsia="tr-TR"/>
                    </w:rPr>
                  </w:pPr>
                  <w:r w:rsidRPr="00B75D09">
                    <w:rPr>
                      <w:rFonts w:ascii="Century" w:hAnsi="Century" w:cs="Arial TUR"/>
                      <w:b/>
                      <w:bCs/>
                      <w:sz w:val="20"/>
                      <w:szCs w:val="20"/>
                      <w:lang w:val="tr-TR" w:eastAsia="tr-TR"/>
                    </w:rPr>
                    <w:t>14.917.798</w:t>
                  </w:r>
                </w:p>
              </w:tc>
              <w:tc>
                <w:tcPr>
                  <w:tcW w:w="1259" w:type="dxa"/>
                  <w:tcBorders>
                    <w:top w:val="nil"/>
                    <w:left w:val="nil"/>
                    <w:bottom w:val="double" w:sz="6" w:space="0" w:color="auto"/>
                    <w:right w:val="nil"/>
                  </w:tcBorders>
                  <w:shd w:val="clear" w:color="auto" w:fill="auto"/>
                  <w:vAlign w:val="center"/>
                </w:tcPr>
                <w:p w:rsidR="00B75D09" w:rsidRPr="00B75D09" w:rsidRDefault="00B75D09" w:rsidP="00B75D09">
                  <w:pPr>
                    <w:jc w:val="right"/>
                    <w:rPr>
                      <w:rFonts w:ascii="Century" w:hAnsi="Century" w:cs="Arial TUR"/>
                      <w:b/>
                      <w:bCs/>
                      <w:sz w:val="20"/>
                      <w:szCs w:val="20"/>
                      <w:lang w:val="tr-TR" w:eastAsia="tr-TR"/>
                    </w:rPr>
                  </w:pPr>
                  <w:r w:rsidRPr="00B75D09">
                    <w:rPr>
                      <w:rFonts w:ascii="Century" w:hAnsi="Century" w:cs="Arial TUR"/>
                      <w:b/>
                      <w:bCs/>
                      <w:sz w:val="20"/>
                      <w:szCs w:val="20"/>
                      <w:lang w:val="tr-TR" w:eastAsia="tr-TR"/>
                    </w:rPr>
                    <w:t>2.843.608</w:t>
                  </w:r>
                </w:p>
              </w:tc>
              <w:tc>
                <w:tcPr>
                  <w:tcW w:w="1230" w:type="dxa"/>
                  <w:tcBorders>
                    <w:top w:val="nil"/>
                    <w:left w:val="nil"/>
                    <w:bottom w:val="double" w:sz="6" w:space="0" w:color="auto"/>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100,00</w:t>
                  </w:r>
                </w:p>
              </w:tc>
              <w:tc>
                <w:tcPr>
                  <w:tcW w:w="1417" w:type="dxa"/>
                  <w:tcBorders>
                    <w:top w:val="nil"/>
                    <w:left w:val="nil"/>
                    <w:bottom w:val="double" w:sz="6" w:space="0" w:color="auto"/>
                    <w:right w:val="nil"/>
                  </w:tcBorders>
                  <w:shd w:val="clear" w:color="auto" w:fill="auto"/>
                  <w:vAlign w:val="center"/>
                </w:tcPr>
                <w:p w:rsidR="00B75D09" w:rsidRPr="00B75D09" w:rsidRDefault="00B75D09" w:rsidP="00B75D09">
                  <w:pPr>
                    <w:jc w:val="center"/>
                    <w:rPr>
                      <w:rFonts w:ascii="Century" w:hAnsi="Century" w:cs="Arial TUR"/>
                      <w:b/>
                      <w:bCs/>
                      <w:sz w:val="20"/>
                      <w:szCs w:val="20"/>
                      <w:lang w:val="tr-TR" w:eastAsia="tr-TR"/>
                    </w:rPr>
                  </w:pPr>
                  <w:r w:rsidRPr="00B75D09">
                    <w:rPr>
                      <w:rFonts w:ascii="Century" w:hAnsi="Century" w:cs="Arial TUR"/>
                      <w:b/>
                      <w:bCs/>
                      <w:sz w:val="20"/>
                      <w:szCs w:val="20"/>
                      <w:lang w:val="tr-TR" w:eastAsia="tr-TR"/>
                    </w:rPr>
                    <w:t>19,06</w:t>
                  </w:r>
                </w:p>
              </w:tc>
            </w:tr>
          </w:tbl>
          <w:p w:rsidR="00055418" w:rsidRPr="00055418" w:rsidRDefault="00055418" w:rsidP="00055998">
            <w:pPr>
              <w:jc w:val="center"/>
              <w:rPr>
                <w:rFonts w:ascii="Century" w:hAnsi="Century"/>
                <w:highlight w:val="yellow"/>
                <w:lang w:val="tr-TR"/>
              </w:rPr>
            </w:pPr>
          </w:p>
        </w:tc>
      </w:tr>
      <w:tr w:rsidR="00D86152" w:rsidRPr="00367FA3">
        <w:trPr>
          <w:gridAfter w:val="2"/>
          <w:wAfter w:w="360" w:type="dxa"/>
          <w:trHeight w:val="144"/>
        </w:trPr>
        <w:tc>
          <w:tcPr>
            <w:tcW w:w="4837" w:type="dxa"/>
            <w:gridSpan w:val="2"/>
          </w:tcPr>
          <w:p w:rsidR="00B513A5" w:rsidRDefault="00B513A5" w:rsidP="008D17FE">
            <w:pPr>
              <w:jc w:val="both"/>
              <w:rPr>
                <w:rFonts w:ascii="Century" w:hAnsi="Century"/>
                <w:lang w:val="tr-TR"/>
              </w:rPr>
            </w:pPr>
          </w:p>
          <w:p w:rsidR="00730E49" w:rsidRDefault="00730E49" w:rsidP="008D17FE">
            <w:pPr>
              <w:jc w:val="both"/>
              <w:rPr>
                <w:rFonts w:ascii="Century" w:hAnsi="Century"/>
                <w:lang w:val="tr-TR"/>
              </w:rPr>
            </w:pPr>
          </w:p>
          <w:p w:rsidR="006F5268" w:rsidRPr="00055418" w:rsidRDefault="004A0E3D" w:rsidP="008D17FE">
            <w:pPr>
              <w:jc w:val="both"/>
              <w:rPr>
                <w:rFonts w:ascii="Century" w:hAnsi="Century"/>
                <w:lang w:val="tr-TR"/>
              </w:rPr>
            </w:pPr>
            <w:r w:rsidRPr="00055418">
              <w:rPr>
                <w:rFonts w:ascii="Century" w:hAnsi="Century"/>
                <w:lang w:val="tr-TR"/>
              </w:rPr>
              <w:lastRenderedPageBreak/>
              <w:t>S</w:t>
            </w:r>
            <w:r w:rsidR="006F5268" w:rsidRPr="00055418">
              <w:rPr>
                <w:rFonts w:ascii="Century" w:hAnsi="Century"/>
                <w:lang w:val="tr-TR"/>
              </w:rPr>
              <w:t>igortalılık oranının en yüksek olduğu bölge Marmara Bölgesi</w:t>
            </w:r>
            <w:r w:rsidR="00625561">
              <w:rPr>
                <w:rFonts w:ascii="Century" w:hAnsi="Century"/>
                <w:lang w:val="tr-TR"/>
              </w:rPr>
              <w:t>dir. Onu sırasıyla İ</w:t>
            </w:r>
            <w:r w:rsidR="006F5268" w:rsidRPr="00055418">
              <w:rPr>
                <w:rFonts w:ascii="Century" w:hAnsi="Century"/>
                <w:lang w:val="tr-TR"/>
              </w:rPr>
              <w:t>ç Anadolu ve Ege Bölgesi takip etmektedir.</w:t>
            </w:r>
          </w:p>
          <w:p w:rsidR="006F5268" w:rsidRPr="00055418" w:rsidRDefault="006F5268" w:rsidP="008D17FE">
            <w:pPr>
              <w:jc w:val="both"/>
              <w:rPr>
                <w:rFonts w:ascii="Century" w:hAnsi="Century"/>
                <w:lang w:val="tr-TR"/>
              </w:rPr>
            </w:pPr>
          </w:p>
          <w:p w:rsidR="00332CCA" w:rsidRPr="0056458D" w:rsidRDefault="006F5268" w:rsidP="001118AE">
            <w:pPr>
              <w:jc w:val="both"/>
              <w:rPr>
                <w:rFonts w:ascii="Century" w:hAnsi="Century"/>
                <w:lang w:val="tr-TR"/>
              </w:rPr>
            </w:pPr>
            <w:r w:rsidRPr="0056458D">
              <w:rPr>
                <w:rFonts w:ascii="Century" w:hAnsi="Century"/>
                <w:lang w:val="tr-TR"/>
              </w:rPr>
              <w:t>Yıllar itibariyle yazılan poliçe adetler</w:t>
            </w:r>
            <w:r w:rsidR="001118AE" w:rsidRPr="0056458D">
              <w:rPr>
                <w:rFonts w:ascii="Century" w:hAnsi="Century"/>
                <w:lang w:val="tr-TR"/>
              </w:rPr>
              <w:t>inin ve prim tutarlarının seyri aşağıda verilmiştir.</w:t>
            </w:r>
          </w:p>
          <w:p w:rsidR="007C4124" w:rsidRPr="00367FA3" w:rsidRDefault="007C4124"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B513A5" w:rsidRDefault="00B513A5" w:rsidP="00A44CD7">
            <w:pPr>
              <w:jc w:val="both"/>
              <w:rPr>
                <w:rFonts w:ascii="Century" w:hAnsi="Century"/>
                <w:color w:val="404040"/>
              </w:rPr>
            </w:pPr>
          </w:p>
          <w:p w:rsidR="00730E49" w:rsidRDefault="00730E49" w:rsidP="00A44CD7">
            <w:pPr>
              <w:jc w:val="both"/>
              <w:rPr>
                <w:rFonts w:ascii="Century" w:hAnsi="Century"/>
                <w:color w:val="404040"/>
              </w:rPr>
            </w:pPr>
          </w:p>
          <w:p w:rsidR="00A44CD7" w:rsidRPr="00A41A00" w:rsidRDefault="00A44CD7" w:rsidP="00A44CD7">
            <w:pPr>
              <w:jc w:val="both"/>
              <w:rPr>
                <w:rFonts w:ascii="Century" w:hAnsi="Century"/>
                <w:color w:val="404040"/>
              </w:rPr>
            </w:pPr>
            <w:r w:rsidRPr="00A41A00">
              <w:rPr>
                <w:rFonts w:ascii="Century" w:hAnsi="Century"/>
                <w:color w:val="404040"/>
              </w:rPr>
              <w:lastRenderedPageBreak/>
              <w:t xml:space="preserve">The Marmara region has the </w:t>
            </w:r>
            <w:r w:rsidR="00E6104D">
              <w:rPr>
                <w:rFonts w:ascii="Century" w:hAnsi="Century"/>
                <w:color w:val="404040"/>
              </w:rPr>
              <w:t>highest insurance penetration</w:t>
            </w:r>
            <w:r w:rsidR="0011230B">
              <w:rPr>
                <w:rFonts w:ascii="Century" w:hAnsi="Century"/>
                <w:color w:val="404040"/>
              </w:rPr>
              <w:t xml:space="preserve"> level</w:t>
            </w:r>
            <w:r w:rsidR="00E6104D">
              <w:rPr>
                <w:rFonts w:ascii="Century" w:hAnsi="Century"/>
                <w:color w:val="404040"/>
              </w:rPr>
              <w:t xml:space="preserve"> and </w:t>
            </w:r>
            <w:r w:rsidR="0011230B">
              <w:rPr>
                <w:rFonts w:ascii="Century" w:hAnsi="Century"/>
                <w:color w:val="404040"/>
              </w:rPr>
              <w:t xml:space="preserve">is followed </w:t>
            </w:r>
            <w:r w:rsidRPr="00A41A00">
              <w:rPr>
                <w:rFonts w:ascii="Century" w:hAnsi="Century"/>
                <w:color w:val="404040"/>
              </w:rPr>
              <w:t xml:space="preserve">by </w:t>
            </w:r>
            <w:smartTag w:uri="urn:schemas-microsoft-com:office:smarttags" w:element="place">
              <w:r w:rsidRPr="00A41A00">
                <w:rPr>
                  <w:rFonts w:ascii="Century" w:hAnsi="Century"/>
                  <w:color w:val="404040"/>
                </w:rPr>
                <w:t>Central Anatolia</w:t>
              </w:r>
            </w:smartTag>
            <w:r w:rsidRPr="00A41A00">
              <w:rPr>
                <w:rFonts w:ascii="Century" w:hAnsi="Century"/>
                <w:color w:val="404040"/>
              </w:rPr>
              <w:t xml:space="preserve"> and Aegean Regions.</w:t>
            </w:r>
          </w:p>
          <w:p w:rsidR="00A44CD7" w:rsidRPr="000D5517" w:rsidRDefault="00A44CD7" w:rsidP="008D17FE">
            <w:pPr>
              <w:rPr>
                <w:rFonts w:ascii="Century" w:hAnsi="Century"/>
                <w:color w:val="404040"/>
              </w:rPr>
            </w:pPr>
          </w:p>
          <w:p w:rsidR="00A44CD7" w:rsidRPr="00A41A00" w:rsidRDefault="00A44CD7" w:rsidP="00A44CD7">
            <w:pPr>
              <w:jc w:val="both"/>
              <w:rPr>
                <w:rFonts w:ascii="Century" w:hAnsi="Century"/>
                <w:color w:val="404040"/>
              </w:rPr>
            </w:pPr>
            <w:r w:rsidRPr="00A41A00">
              <w:rPr>
                <w:rFonts w:ascii="Century" w:hAnsi="Century"/>
                <w:color w:val="404040"/>
              </w:rPr>
              <w:t>Written policies and premium volumes for years are given below.</w:t>
            </w:r>
          </w:p>
          <w:p w:rsidR="00A44CD7" w:rsidRPr="00367FA3" w:rsidRDefault="00A44CD7" w:rsidP="008D17FE">
            <w:pPr>
              <w:rPr>
                <w:rFonts w:ascii="Century" w:hAnsi="Century"/>
                <w:highlight w:val="yellow"/>
                <w:lang w:val="tr-TR"/>
              </w:rPr>
            </w:pPr>
          </w:p>
        </w:tc>
      </w:tr>
      <w:tr w:rsidR="00D86152" w:rsidRPr="00367FA3">
        <w:trPr>
          <w:gridAfter w:val="2"/>
          <w:wAfter w:w="360" w:type="dxa"/>
          <w:trHeight w:val="144"/>
        </w:trPr>
        <w:tc>
          <w:tcPr>
            <w:tcW w:w="9900" w:type="dxa"/>
            <w:gridSpan w:val="9"/>
          </w:tcPr>
          <w:p w:rsidR="006F5268" w:rsidRPr="0056458D" w:rsidRDefault="006F5268" w:rsidP="00A13177">
            <w:pPr>
              <w:pStyle w:val="ResimYazs"/>
              <w:jc w:val="center"/>
              <w:rPr>
                <w:rFonts w:ascii="Century" w:hAnsi="Century"/>
                <w:lang w:val="tr-TR"/>
              </w:rPr>
            </w:pPr>
            <w:bookmarkStart w:id="113" w:name="_Toc170665565"/>
            <w:r w:rsidRPr="0056458D">
              <w:rPr>
                <w:rFonts w:ascii="Century" w:hAnsi="Century"/>
                <w:lang w:val="tr-TR"/>
              </w:rPr>
              <w:lastRenderedPageBreak/>
              <w:t xml:space="preserve">Tablo </w:t>
            </w:r>
            <w:r w:rsidRPr="0056458D">
              <w:rPr>
                <w:rFonts w:ascii="Century" w:hAnsi="Century"/>
                <w:lang w:val="tr-TR"/>
              </w:rPr>
              <w:fldChar w:fldCharType="begin"/>
            </w:r>
            <w:r w:rsidRPr="0056458D">
              <w:rPr>
                <w:rFonts w:ascii="Century" w:hAnsi="Century"/>
                <w:lang w:val="tr-TR"/>
              </w:rPr>
              <w:instrText xml:space="preserve"> STYLEREF 2 \s </w:instrText>
            </w:r>
            <w:r w:rsidRPr="0056458D">
              <w:rPr>
                <w:rFonts w:ascii="Century" w:hAnsi="Century"/>
                <w:lang w:val="tr-TR"/>
              </w:rPr>
              <w:fldChar w:fldCharType="separate"/>
            </w:r>
            <w:r w:rsidR="00E117DD">
              <w:rPr>
                <w:rFonts w:ascii="Century" w:hAnsi="Century"/>
                <w:noProof/>
                <w:lang w:val="tr-TR"/>
              </w:rPr>
              <w:t>2.1</w:t>
            </w:r>
            <w:r w:rsidRPr="0056458D">
              <w:rPr>
                <w:rFonts w:ascii="Century" w:hAnsi="Century"/>
                <w:lang w:val="tr-TR"/>
              </w:rPr>
              <w:fldChar w:fldCharType="end"/>
            </w:r>
            <w:r w:rsidRPr="0056458D">
              <w:rPr>
                <w:rFonts w:ascii="Century" w:hAnsi="Century"/>
                <w:lang w:val="tr-TR"/>
              </w:rPr>
              <w:noBreakHyphen/>
            </w:r>
            <w:r w:rsidRPr="0056458D">
              <w:rPr>
                <w:rFonts w:ascii="Century" w:hAnsi="Century"/>
                <w:lang w:val="tr-TR"/>
              </w:rPr>
              <w:fldChar w:fldCharType="begin"/>
            </w:r>
            <w:r w:rsidRPr="0056458D">
              <w:rPr>
                <w:rFonts w:ascii="Century" w:hAnsi="Century"/>
                <w:lang w:val="tr-TR"/>
              </w:rPr>
              <w:instrText xml:space="preserve"> SEQ Tablo \* ARABIC \s 2 </w:instrText>
            </w:r>
            <w:r w:rsidRPr="0056458D">
              <w:rPr>
                <w:rFonts w:ascii="Century" w:hAnsi="Century"/>
                <w:lang w:val="tr-TR"/>
              </w:rPr>
              <w:fldChar w:fldCharType="separate"/>
            </w:r>
            <w:r w:rsidR="00E117DD">
              <w:rPr>
                <w:rFonts w:ascii="Century" w:hAnsi="Century"/>
                <w:noProof/>
                <w:lang w:val="tr-TR"/>
              </w:rPr>
              <w:t>4</w:t>
            </w:r>
            <w:r w:rsidRPr="0056458D">
              <w:rPr>
                <w:rFonts w:ascii="Century" w:hAnsi="Century"/>
                <w:lang w:val="tr-TR"/>
              </w:rPr>
              <w:fldChar w:fldCharType="end"/>
            </w:r>
            <w:r w:rsidRPr="0056458D">
              <w:rPr>
                <w:rFonts w:ascii="Century" w:hAnsi="Century"/>
                <w:lang w:val="tr-TR"/>
              </w:rPr>
              <w:t xml:space="preserve">; </w:t>
            </w:r>
            <w:r w:rsidRPr="0056458D">
              <w:rPr>
                <w:rFonts w:ascii="Century" w:hAnsi="Century"/>
                <w:bCs w:val="0"/>
                <w:lang w:val="tr-TR"/>
              </w:rPr>
              <w:t>Poliçe Adetleri / Prim Tutarı -</w:t>
            </w:r>
            <w:r w:rsidRPr="0056458D">
              <w:rPr>
                <w:rFonts w:ascii="Century" w:hAnsi="Century"/>
                <w:i/>
                <w:iCs/>
                <w:lang w:val="tr-TR"/>
              </w:rPr>
              <w:t xml:space="preserve"> </w:t>
            </w:r>
            <w:r w:rsidRPr="0056458D">
              <w:rPr>
                <w:rFonts w:ascii="Century" w:hAnsi="Century"/>
                <w:b w:val="0"/>
                <w:i/>
                <w:iCs/>
                <w:lang w:val="tr-TR"/>
              </w:rPr>
              <w:t>No.of Policies / Premium</w:t>
            </w:r>
            <w:bookmarkEnd w:id="113"/>
          </w:p>
          <w:tbl>
            <w:tblPr>
              <w:tblW w:w="5123" w:type="dxa"/>
              <w:jc w:val="center"/>
              <w:tblLayout w:type="fixed"/>
              <w:tblCellMar>
                <w:left w:w="70" w:type="dxa"/>
                <w:right w:w="70" w:type="dxa"/>
              </w:tblCellMar>
              <w:tblLook w:val="0000" w:firstRow="0" w:lastRow="0" w:firstColumn="0" w:lastColumn="0" w:noHBand="0" w:noVBand="0"/>
            </w:tblPr>
            <w:tblGrid>
              <w:gridCol w:w="1808"/>
              <w:gridCol w:w="1527"/>
              <w:gridCol w:w="1788"/>
            </w:tblGrid>
            <w:tr w:rsidR="001D5148" w:rsidRPr="001D5148">
              <w:trPr>
                <w:trHeight w:val="647"/>
                <w:jc w:val="center"/>
              </w:trPr>
              <w:tc>
                <w:tcPr>
                  <w:tcW w:w="180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Yıl - </w:t>
                  </w:r>
                  <w:r w:rsidRPr="001D5148">
                    <w:rPr>
                      <w:rFonts w:ascii="Century" w:hAnsi="Century" w:cs="Arial TUR"/>
                      <w:i/>
                      <w:iCs/>
                      <w:sz w:val="20"/>
                      <w:szCs w:val="20"/>
                      <w:lang w:val="tr-TR" w:eastAsia="tr-TR"/>
                    </w:rPr>
                    <w:t>Year</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Poliçe Adedi</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No.of Policy</w:t>
                  </w:r>
                </w:p>
              </w:tc>
              <w:tc>
                <w:tcPr>
                  <w:tcW w:w="178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Prim Tutarı</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Premium (TL)</w:t>
                  </w:r>
                </w:p>
              </w:tc>
            </w:tr>
            <w:tr w:rsidR="001D5148" w:rsidRPr="001D5148">
              <w:trPr>
                <w:trHeight w:val="256"/>
                <w:jc w:val="center"/>
              </w:trPr>
              <w:tc>
                <w:tcPr>
                  <w:tcW w:w="1808" w:type="dxa"/>
                  <w:tcBorders>
                    <w:top w:val="single" w:sz="8" w:space="0" w:color="auto"/>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2000</w:t>
                  </w:r>
                </w:p>
              </w:tc>
              <w:tc>
                <w:tcPr>
                  <w:tcW w:w="1527" w:type="dxa"/>
                  <w:tcBorders>
                    <w:top w:val="single" w:sz="8" w:space="0" w:color="auto"/>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159.324    </w:t>
                  </w:r>
                </w:p>
              </w:tc>
              <w:tc>
                <w:tcPr>
                  <w:tcW w:w="1788" w:type="dxa"/>
                  <w:tcBorders>
                    <w:top w:val="single" w:sz="8" w:space="0" w:color="auto"/>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1.681.195</w:t>
                  </w:r>
                </w:p>
              </w:tc>
            </w:tr>
            <w:tr w:rsidR="001D5148" w:rsidRPr="001D5148">
              <w:trPr>
                <w:trHeight w:val="256"/>
                <w:jc w:val="center"/>
              </w:trPr>
              <w:tc>
                <w:tcPr>
                  <w:tcW w:w="1808"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2001</w:t>
                  </w:r>
                </w:p>
              </w:tc>
              <w:tc>
                <w:tcPr>
                  <w:tcW w:w="152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2.427.840    </w:t>
                  </w:r>
                </w:p>
              </w:tc>
              <w:tc>
                <w:tcPr>
                  <w:tcW w:w="1788"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40.942.237</w:t>
                  </w:r>
                </w:p>
              </w:tc>
            </w:tr>
            <w:tr w:rsidR="001D5148" w:rsidRPr="001D5148">
              <w:trPr>
                <w:trHeight w:val="256"/>
                <w:jc w:val="center"/>
              </w:trPr>
              <w:tc>
                <w:tcPr>
                  <w:tcW w:w="1808"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2002</w:t>
                  </w:r>
                </w:p>
              </w:tc>
              <w:tc>
                <w:tcPr>
                  <w:tcW w:w="152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2.127.980    </w:t>
                  </w:r>
                </w:p>
              </w:tc>
              <w:tc>
                <w:tcPr>
                  <w:tcW w:w="1788"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65.605.100</w:t>
                  </w:r>
                </w:p>
              </w:tc>
            </w:tr>
            <w:tr w:rsidR="001D5148" w:rsidRPr="001D5148">
              <w:trPr>
                <w:trHeight w:val="256"/>
                <w:jc w:val="center"/>
              </w:trPr>
              <w:tc>
                <w:tcPr>
                  <w:tcW w:w="1808"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2003</w:t>
                  </w:r>
                </w:p>
              </w:tc>
              <w:tc>
                <w:tcPr>
                  <w:tcW w:w="152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2.022.470    </w:t>
                  </w:r>
                </w:p>
              </w:tc>
              <w:tc>
                <w:tcPr>
                  <w:tcW w:w="1788"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86.305.345</w:t>
                  </w:r>
                </w:p>
              </w:tc>
            </w:tr>
            <w:tr w:rsidR="001D5148" w:rsidRPr="001D5148">
              <w:trPr>
                <w:trHeight w:val="256"/>
                <w:jc w:val="center"/>
              </w:trPr>
              <w:tc>
                <w:tcPr>
                  <w:tcW w:w="1808"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2004</w:t>
                  </w:r>
                </w:p>
              </w:tc>
              <w:tc>
                <w:tcPr>
                  <w:tcW w:w="152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2.089.569    </w:t>
                  </w:r>
                </w:p>
              </w:tc>
              <w:tc>
                <w:tcPr>
                  <w:tcW w:w="1788"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126.208.384</w:t>
                  </w:r>
                </w:p>
              </w:tc>
            </w:tr>
            <w:tr w:rsidR="001D5148" w:rsidRPr="001D5148">
              <w:trPr>
                <w:trHeight w:val="256"/>
                <w:jc w:val="center"/>
              </w:trPr>
              <w:tc>
                <w:tcPr>
                  <w:tcW w:w="1808"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2005</w:t>
                  </w:r>
                </w:p>
              </w:tc>
              <w:tc>
                <w:tcPr>
                  <w:tcW w:w="152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2.417.176    </w:t>
                  </w:r>
                </w:p>
              </w:tc>
              <w:tc>
                <w:tcPr>
                  <w:tcW w:w="1788"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159.094.714</w:t>
                  </w:r>
                </w:p>
              </w:tc>
            </w:tr>
            <w:tr w:rsidR="001D5148" w:rsidRPr="001D5148">
              <w:trPr>
                <w:trHeight w:val="256"/>
                <w:jc w:val="center"/>
              </w:trPr>
              <w:tc>
                <w:tcPr>
                  <w:tcW w:w="1808"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2006</w:t>
                  </w:r>
                </w:p>
              </w:tc>
              <w:tc>
                <w:tcPr>
                  <w:tcW w:w="152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2.554.709    </w:t>
                  </w:r>
                </w:p>
              </w:tc>
              <w:tc>
                <w:tcPr>
                  <w:tcW w:w="1788"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205.815.940</w:t>
                  </w:r>
                </w:p>
              </w:tc>
            </w:tr>
            <w:tr w:rsidR="001D5148" w:rsidRPr="001D5148">
              <w:trPr>
                <w:trHeight w:val="256"/>
                <w:jc w:val="center"/>
              </w:trPr>
              <w:tc>
                <w:tcPr>
                  <w:tcW w:w="1808"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2007</w:t>
                  </w:r>
                </w:p>
              </w:tc>
              <w:tc>
                <w:tcPr>
                  <w:tcW w:w="152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2.617.974    </w:t>
                  </w:r>
                </w:p>
              </w:tc>
              <w:tc>
                <w:tcPr>
                  <w:tcW w:w="1788"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234.623.318</w:t>
                  </w:r>
                </w:p>
              </w:tc>
            </w:tr>
            <w:tr w:rsidR="001D5148" w:rsidRPr="001D5148">
              <w:trPr>
                <w:trHeight w:val="271"/>
                <w:jc w:val="center"/>
              </w:trPr>
              <w:tc>
                <w:tcPr>
                  <w:tcW w:w="1808" w:type="dxa"/>
                  <w:tcBorders>
                    <w:top w:val="nil"/>
                    <w:left w:val="nil"/>
                    <w:bottom w:val="double" w:sz="6" w:space="0" w:color="auto"/>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2008</w:t>
                  </w:r>
                </w:p>
              </w:tc>
              <w:tc>
                <w:tcPr>
                  <w:tcW w:w="1527" w:type="dxa"/>
                  <w:tcBorders>
                    <w:top w:val="nil"/>
                    <w:left w:val="nil"/>
                    <w:bottom w:val="double" w:sz="6" w:space="0" w:color="auto"/>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2.843.608    </w:t>
                  </w:r>
                </w:p>
              </w:tc>
              <w:tc>
                <w:tcPr>
                  <w:tcW w:w="1788" w:type="dxa"/>
                  <w:tcBorders>
                    <w:top w:val="nil"/>
                    <w:left w:val="nil"/>
                    <w:bottom w:val="double" w:sz="6" w:space="0" w:color="auto"/>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272.622.834</w:t>
                  </w:r>
                </w:p>
              </w:tc>
            </w:tr>
          </w:tbl>
          <w:p w:rsidR="00D86152" w:rsidRPr="00055418" w:rsidRDefault="00D86152" w:rsidP="00A13177">
            <w:pPr>
              <w:jc w:val="center"/>
              <w:rPr>
                <w:rFonts w:ascii="Century" w:hAnsi="Century"/>
                <w:highlight w:val="yellow"/>
                <w:lang w:val="tr-TR"/>
              </w:rPr>
            </w:pPr>
          </w:p>
        </w:tc>
      </w:tr>
      <w:tr w:rsidR="00D86152" w:rsidRPr="00367FA3">
        <w:trPr>
          <w:gridAfter w:val="2"/>
          <w:wAfter w:w="360" w:type="dxa"/>
          <w:trHeight w:val="144"/>
        </w:trPr>
        <w:tc>
          <w:tcPr>
            <w:tcW w:w="4837" w:type="dxa"/>
            <w:gridSpan w:val="2"/>
          </w:tcPr>
          <w:p w:rsidR="00332CCA" w:rsidRPr="00367FA3" w:rsidRDefault="00332CCA" w:rsidP="008D17FE">
            <w:pPr>
              <w:jc w:val="both"/>
              <w:rPr>
                <w:rFonts w:ascii="Century" w:hAnsi="Century"/>
                <w:highlight w:val="yellow"/>
                <w:lang w:val="tr-TR"/>
              </w:rPr>
            </w:pPr>
          </w:p>
          <w:p w:rsidR="006F5268" w:rsidRPr="00055418" w:rsidRDefault="001118AE" w:rsidP="008D17FE">
            <w:pPr>
              <w:jc w:val="both"/>
              <w:rPr>
                <w:rFonts w:ascii="Century" w:hAnsi="Century"/>
                <w:lang w:val="tr-TR"/>
              </w:rPr>
            </w:pPr>
            <w:r w:rsidRPr="00055418">
              <w:rPr>
                <w:rFonts w:ascii="Century" w:hAnsi="Century"/>
                <w:lang w:val="tr-TR"/>
              </w:rPr>
              <w:t>DASK</w:t>
            </w:r>
            <w:r w:rsidR="006F5268" w:rsidRPr="00055418">
              <w:rPr>
                <w:rFonts w:ascii="Century" w:hAnsi="Century"/>
                <w:lang w:val="tr-TR"/>
              </w:rPr>
              <w:t xml:space="preserve"> poliçe adetlerinde 2001 yılından itibaren başlayan gerileme trendi 200</w:t>
            </w:r>
            <w:r w:rsidR="00823A36">
              <w:rPr>
                <w:rFonts w:ascii="Century" w:hAnsi="Century"/>
                <w:lang w:val="tr-TR"/>
              </w:rPr>
              <w:t>5</w:t>
            </w:r>
            <w:r w:rsidR="006F5268" w:rsidRPr="00055418">
              <w:rPr>
                <w:rFonts w:ascii="Century" w:hAnsi="Century"/>
                <w:lang w:val="tr-TR"/>
              </w:rPr>
              <w:t xml:space="preserve"> yılından itibaren yerini yükselişe bırakmıştır. 2005 yılında yaşanan deprem sayısındaki artış bu</w:t>
            </w:r>
            <w:r w:rsidRPr="00055418">
              <w:rPr>
                <w:rFonts w:ascii="Century" w:hAnsi="Century"/>
                <w:lang w:val="tr-TR"/>
              </w:rPr>
              <w:t xml:space="preserve"> durumda </w:t>
            </w:r>
            <w:r w:rsidR="006F5268" w:rsidRPr="00055418">
              <w:rPr>
                <w:rFonts w:ascii="Century" w:hAnsi="Century"/>
                <w:lang w:val="tr-TR"/>
              </w:rPr>
              <w:t xml:space="preserve"> etkili olmuştur.</w:t>
            </w:r>
          </w:p>
          <w:p w:rsidR="00A44CD7" w:rsidRPr="00055418" w:rsidRDefault="00A44CD7" w:rsidP="008D17FE">
            <w:pPr>
              <w:jc w:val="both"/>
              <w:rPr>
                <w:rFonts w:ascii="Century" w:hAnsi="Century"/>
                <w:lang w:val="tr-TR"/>
              </w:rPr>
            </w:pPr>
          </w:p>
          <w:p w:rsidR="006F5268" w:rsidRPr="0056458D" w:rsidRDefault="006F5268" w:rsidP="008D17FE">
            <w:pPr>
              <w:jc w:val="both"/>
              <w:rPr>
                <w:rFonts w:ascii="Century" w:hAnsi="Century"/>
                <w:lang w:val="tr-TR"/>
              </w:rPr>
            </w:pPr>
            <w:r w:rsidRPr="0056458D">
              <w:rPr>
                <w:rFonts w:ascii="Century" w:hAnsi="Century"/>
                <w:lang w:val="tr-TR"/>
              </w:rPr>
              <w:t xml:space="preserve">Yıllar itibariyle oluşan deprem sayısı ile ödenen </w:t>
            </w:r>
            <w:r w:rsidR="00DB05DA">
              <w:rPr>
                <w:rFonts w:ascii="Century" w:hAnsi="Century"/>
                <w:lang w:val="tr-TR"/>
              </w:rPr>
              <w:t>dosya</w:t>
            </w:r>
            <w:r w:rsidRPr="0056458D">
              <w:rPr>
                <w:rFonts w:ascii="Century" w:hAnsi="Century"/>
                <w:lang w:val="tr-TR"/>
              </w:rPr>
              <w:t xml:space="preserve"> sayısı ve tutarlar</w:t>
            </w:r>
            <w:r w:rsidR="001118AE" w:rsidRPr="0056458D">
              <w:rPr>
                <w:rFonts w:ascii="Century" w:hAnsi="Century"/>
                <w:lang w:val="tr-TR"/>
              </w:rPr>
              <w:t>ı</w:t>
            </w:r>
            <w:r w:rsidRPr="0056458D">
              <w:rPr>
                <w:rFonts w:ascii="Century" w:hAnsi="Century"/>
                <w:lang w:val="tr-TR"/>
              </w:rPr>
              <w:t xml:space="preserve"> aşağıda yer almaktadır.</w:t>
            </w:r>
          </w:p>
          <w:p w:rsidR="001D5148" w:rsidRPr="00367FA3" w:rsidRDefault="001D5148"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D86152" w:rsidRPr="00367FA3" w:rsidRDefault="00D86152" w:rsidP="008D17FE">
            <w:pPr>
              <w:rPr>
                <w:rFonts w:ascii="Century" w:hAnsi="Century"/>
                <w:color w:val="595959"/>
                <w:highlight w:val="yellow"/>
                <w:lang w:val="tr-TR"/>
              </w:rPr>
            </w:pPr>
          </w:p>
          <w:p w:rsidR="00A44CD7" w:rsidRPr="00A41A00" w:rsidRDefault="0011230B" w:rsidP="00A44CD7">
            <w:pPr>
              <w:jc w:val="both"/>
              <w:rPr>
                <w:rFonts w:ascii="Century" w:hAnsi="Century"/>
                <w:color w:val="404040"/>
              </w:rPr>
            </w:pPr>
            <w:r>
              <w:rPr>
                <w:rFonts w:ascii="Century" w:hAnsi="Century"/>
                <w:color w:val="404040"/>
              </w:rPr>
              <w:t xml:space="preserve">The downward trend observed  in the number of policies since 2001 </w:t>
            </w:r>
            <w:r w:rsidR="00383A3C">
              <w:rPr>
                <w:rFonts w:ascii="Century" w:hAnsi="Century"/>
                <w:color w:val="404040"/>
              </w:rPr>
              <w:t xml:space="preserve">ended in 2005 and started to move upward again due to the </w:t>
            </w:r>
            <w:r w:rsidR="00A44CD7" w:rsidRPr="00A41A00">
              <w:rPr>
                <w:rFonts w:ascii="Century" w:hAnsi="Century"/>
                <w:color w:val="404040"/>
              </w:rPr>
              <w:t>increase in number of earthquakes in the country.</w:t>
            </w:r>
          </w:p>
          <w:p w:rsidR="00A44CD7" w:rsidRPr="00A41A00" w:rsidRDefault="00A44CD7" w:rsidP="008D17FE">
            <w:pPr>
              <w:rPr>
                <w:rFonts w:ascii="Century" w:hAnsi="Century"/>
                <w:color w:val="404040"/>
                <w:lang w:val="tr-TR"/>
              </w:rPr>
            </w:pPr>
          </w:p>
          <w:p w:rsidR="00A44CD7" w:rsidRPr="00A41A00" w:rsidRDefault="00A44CD7" w:rsidP="008D17FE">
            <w:pPr>
              <w:rPr>
                <w:rFonts w:ascii="Century" w:hAnsi="Century"/>
                <w:color w:val="404040"/>
                <w:highlight w:val="yellow"/>
                <w:lang w:val="tr-TR"/>
              </w:rPr>
            </w:pPr>
          </w:p>
          <w:p w:rsidR="00A44CD7" w:rsidRPr="00A41A00" w:rsidRDefault="00A44CD7" w:rsidP="00A44CD7">
            <w:pPr>
              <w:jc w:val="both"/>
              <w:rPr>
                <w:rFonts w:ascii="Century" w:hAnsi="Century"/>
                <w:color w:val="404040"/>
              </w:rPr>
            </w:pPr>
            <w:r w:rsidRPr="00A41A00">
              <w:rPr>
                <w:rFonts w:ascii="Century" w:hAnsi="Century"/>
                <w:color w:val="404040"/>
              </w:rPr>
              <w:t xml:space="preserve">Annual number of earthquakes occurred, number of claims and paid losses for years are given below. </w:t>
            </w:r>
          </w:p>
          <w:p w:rsidR="00A44CD7" w:rsidRPr="00367FA3" w:rsidRDefault="00A44CD7" w:rsidP="008D17FE">
            <w:pPr>
              <w:rPr>
                <w:rFonts w:ascii="Century" w:hAnsi="Century"/>
                <w:color w:val="595959"/>
                <w:highlight w:val="yellow"/>
                <w:lang w:val="tr-TR"/>
              </w:rPr>
            </w:pPr>
          </w:p>
        </w:tc>
      </w:tr>
      <w:tr w:rsidR="00D86152" w:rsidRPr="00367FA3">
        <w:trPr>
          <w:gridAfter w:val="2"/>
          <w:wAfter w:w="360" w:type="dxa"/>
          <w:trHeight w:val="80"/>
        </w:trPr>
        <w:tc>
          <w:tcPr>
            <w:tcW w:w="9900" w:type="dxa"/>
            <w:gridSpan w:val="9"/>
          </w:tcPr>
          <w:p w:rsidR="006F5268" w:rsidRPr="0056458D" w:rsidRDefault="006F5268" w:rsidP="00A13177">
            <w:pPr>
              <w:pStyle w:val="ResimYazs"/>
              <w:jc w:val="center"/>
              <w:rPr>
                <w:rFonts w:ascii="Century" w:hAnsi="Century"/>
                <w:b w:val="0"/>
                <w:lang w:val="tr-TR"/>
              </w:rPr>
            </w:pPr>
            <w:bookmarkStart w:id="114" w:name="_Toc170665566"/>
            <w:r w:rsidRPr="0056458D">
              <w:rPr>
                <w:rFonts w:ascii="Century" w:hAnsi="Century"/>
                <w:lang w:val="tr-TR"/>
              </w:rPr>
              <w:t xml:space="preserve">Tablo </w:t>
            </w:r>
            <w:r w:rsidRPr="0056458D">
              <w:rPr>
                <w:rFonts w:ascii="Century" w:hAnsi="Century"/>
                <w:lang w:val="tr-TR"/>
              </w:rPr>
              <w:fldChar w:fldCharType="begin"/>
            </w:r>
            <w:r w:rsidRPr="0056458D">
              <w:rPr>
                <w:rFonts w:ascii="Century" w:hAnsi="Century"/>
                <w:lang w:val="tr-TR"/>
              </w:rPr>
              <w:instrText xml:space="preserve"> STYLEREF 2 \s </w:instrText>
            </w:r>
            <w:r w:rsidRPr="0056458D">
              <w:rPr>
                <w:rFonts w:ascii="Century" w:hAnsi="Century"/>
                <w:lang w:val="tr-TR"/>
              </w:rPr>
              <w:fldChar w:fldCharType="separate"/>
            </w:r>
            <w:r w:rsidR="00E117DD">
              <w:rPr>
                <w:rFonts w:ascii="Century" w:hAnsi="Century"/>
                <w:noProof/>
                <w:lang w:val="tr-TR"/>
              </w:rPr>
              <w:t>2.1</w:t>
            </w:r>
            <w:r w:rsidRPr="0056458D">
              <w:rPr>
                <w:rFonts w:ascii="Century" w:hAnsi="Century"/>
                <w:lang w:val="tr-TR"/>
              </w:rPr>
              <w:fldChar w:fldCharType="end"/>
            </w:r>
            <w:r w:rsidRPr="0056458D">
              <w:rPr>
                <w:rFonts w:ascii="Century" w:hAnsi="Century"/>
                <w:lang w:val="tr-TR"/>
              </w:rPr>
              <w:noBreakHyphen/>
            </w:r>
            <w:r w:rsidRPr="0056458D">
              <w:rPr>
                <w:rFonts w:ascii="Century" w:hAnsi="Century"/>
                <w:lang w:val="tr-TR"/>
              </w:rPr>
              <w:fldChar w:fldCharType="begin"/>
            </w:r>
            <w:r w:rsidRPr="0056458D">
              <w:rPr>
                <w:rFonts w:ascii="Century" w:hAnsi="Century"/>
                <w:lang w:val="tr-TR"/>
              </w:rPr>
              <w:instrText xml:space="preserve"> SEQ Tablo \* ARABIC \s 2 </w:instrText>
            </w:r>
            <w:r w:rsidRPr="0056458D">
              <w:rPr>
                <w:rFonts w:ascii="Century" w:hAnsi="Century"/>
                <w:lang w:val="tr-TR"/>
              </w:rPr>
              <w:fldChar w:fldCharType="separate"/>
            </w:r>
            <w:r w:rsidR="00E117DD">
              <w:rPr>
                <w:rFonts w:ascii="Century" w:hAnsi="Century"/>
                <w:noProof/>
                <w:lang w:val="tr-TR"/>
              </w:rPr>
              <w:t>5</w:t>
            </w:r>
            <w:r w:rsidRPr="0056458D">
              <w:rPr>
                <w:rFonts w:ascii="Century" w:hAnsi="Century"/>
                <w:lang w:val="tr-TR"/>
              </w:rPr>
              <w:fldChar w:fldCharType="end"/>
            </w:r>
            <w:r w:rsidRPr="0056458D">
              <w:rPr>
                <w:rFonts w:ascii="Century" w:hAnsi="Century"/>
                <w:lang w:val="tr-TR"/>
              </w:rPr>
              <w:t xml:space="preserve">; </w:t>
            </w:r>
            <w:r w:rsidRPr="0056458D">
              <w:rPr>
                <w:rFonts w:ascii="Century" w:hAnsi="Century"/>
                <w:bCs w:val="0"/>
                <w:lang w:val="tr-TR"/>
              </w:rPr>
              <w:t>Meydana Gelen Depremler ve Ödenen Tazm.-</w:t>
            </w:r>
            <w:r w:rsidRPr="0056458D">
              <w:rPr>
                <w:rFonts w:ascii="Century" w:hAnsi="Century"/>
                <w:b w:val="0"/>
                <w:i/>
                <w:iCs/>
                <w:lang w:val="tr-TR"/>
              </w:rPr>
              <w:t>Occured Earthquake and Paid Losses</w:t>
            </w:r>
            <w:bookmarkEnd w:id="114"/>
          </w:p>
          <w:tbl>
            <w:tblPr>
              <w:tblW w:w="6610" w:type="dxa"/>
              <w:jc w:val="center"/>
              <w:tblLayout w:type="fixed"/>
              <w:tblCellMar>
                <w:left w:w="70" w:type="dxa"/>
                <w:right w:w="70" w:type="dxa"/>
              </w:tblCellMar>
              <w:tblLook w:val="0000" w:firstRow="0" w:lastRow="0" w:firstColumn="0" w:lastColumn="0" w:noHBand="0" w:noVBand="0"/>
            </w:tblPr>
            <w:tblGrid>
              <w:gridCol w:w="1808"/>
              <w:gridCol w:w="1527"/>
              <w:gridCol w:w="1788"/>
              <w:gridCol w:w="1487"/>
            </w:tblGrid>
            <w:tr w:rsidR="001D5148" w:rsidRPr="001D5148">
              <w:trPr>
                <w:trHeight w:val="421"/>
                <w:jc w:val="center"/>
              </w:trPr>
              <w:tc>
                <w:tcPr>
                  <w:tcW w:w="1808" w:type="dxa"/>
                  <w:vMerge w:val="restart"/>
                  <w:tcBorders>
                    <w:top w:val="nil"/>
                    <w:left w:val="nil"/>
                    <w:bottom w:val="nil"/>
                    <w:right w:val="nil"/>
                  </w:tcBorders>
                  <w:shd w:val="clear" w:color="auto" w:fill="FFFFFF"/>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Depremin Oluş Yılı </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Year of Earthquake</w:t>
                  </w:r>
                </w:p>
              </w:tc>
              <w:tc>
                <w:tcPr>
                  <w:tcW w:w="1527" w:type="dxa"/>
                  <w:vMerge w:val="restart"/>
                  <w:tcBorders>
                    <w:top w:val="nil"/>
                    <w:left w:val="nil"/>
                    <w:bottom w:val="nil"/>
                    <w:right w:val="nil"/>
                  </w:tcBorders>
                  <w:shd w:val="clear" w:color="auto" w:fill="FFFFFF"/>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Deprem Sayısı</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 xml:space="preserve">No.of Earthquake </w:t>
                  </w:r>
                  <w:r w:rsidRPr="001D5148">
                    <w:rPr>
                      <w:rFonts w:ascii="Century" w:hAnsi="Century" w:cs="Arial TUR"/>
                      <w:b/>
                      <w:bCs/>
                      <w:sz w:val="20"/>
                      <w:szCs w:val="20"/>
                      <w:lang w:val="tr-TR" w:eastAsia="tr-TR"/>
                    </w:rPr>
                    <w:t xml:space="preserve">     </w:t>
                  </w:r>
                </w:p>
              </w:tc>
              <w:tc>
                <w:tcPr>
                  <w:tcW w:w="1788" w:type="dxa"/>
                  <w:vMerge w:val="restart"/>
                  <w:tcBorders>
                    <w:top w:val="nil"/>
                    <w:left w:val="nil"/>
                    <w:bottom w:val="nil"/>
                    <w:right w:val="nil"/>
                  </w:tcBorders>
                  <w:shd w:val="clear" w:color="auto" w:fill="FFFFFF"/>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Dosya Sayısı</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 xml:space="preserve">No.of Claims </w:t>
                  </w:r>
                </w:p>
              </w:tc>
              <w:tc>
                <w:tcPr>
                  <w:tcW w:w="1487" w:type="dxa"/>
                  <w:vMerge w:val="restart"/>
                  <w:tcBorders>
                    <w:top w:val="nil"/>
                    <w:left w:val="nil"/>
                    <w:bottom w:val="nil"/>
                    <w:right w:val="nil"/>
                  </w:tcBorders>
                  <w:shd w:val="clear" w:color="auto" w:fill="FFFFFF"/>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Ödenen Tazminat (TL)</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 xml:space="preserve">Paid Loss </w:t>
                  </w:r>
                  <w:r w:rsidRPr="001D5148">
                    <w:rPr>
                      <w:rFonts w:ascii="Century" w:hAnsi="Century" w:cs="Arial TUR"/>
                      <w:b/>
                      <w:bCs/>
                      <w:sz w:val="20"/>
                      <w:szCs w:val="20"/>
                      <w:lang w:val="tr-TR" w:eastAsia="tr-TR"/>
                    </w:rPr>
                    <w:t xml:space="preserve">  </w:t>
                  </w:r>
                </w:p>
              </w:tc>
            </w:tr>
            <w:tr w:rsidR="001D5148" w:rsidRPr="001D5148">
              <w:trPr>
                <w:trHeight w:val="738"/>
                <w:jc w:val="center"/>
              </w:trPr>
              <w:tc>
                <w:tcPr>
                  <w:tcW w:w="1808" w:type="dxa"/>
                  <w:vMerge/>
                  <w:tcBorders>
                    <w:top w:val="nil"/>
                    <w:left w:val="nil"/>
                    <w:bottom w:val="nil"/>
                    <w:right w:val="nil"/>
                  </w:tcBorders>
                  <w:vAlign w:val="center"/>
                </w:tcPr>
                <w:p w:rsidR="001D5148" w:rsidRPr="001D5148" w:rsidRDefault="001D5148" w:rsidP="001D5148">
                  <w:pPr>
                    <w:rPr>
                      <w:rFonts w:ascii="Century" w:hAnsi="Century" w:cs="Arial TUR"/>
                      <w:b/>
                      <w:bCs/>
                      <w:sz w:val="20"/>
                      <w:szCs w:val="20"/>
                      <w:lang w:val="tr-TR" w:eastAsia="tr-TR"/>
                    </w:rPr>
                  </w:pPr>
                </w:p>
              </w:tc>
              <w:tc>
                <w:tcPr>
                  <w:tcW w:w="1527" w:type="dxa"/>
                  <w:vMerge/>
                  <w:tcBorders>
                    <w:top w:val="nil"/>
                    <w:left w:val="nil"/>
                    <w:bottom w:val="nil"/>
                    <w:right w:val="nil"/>
                  </w:tcBorders>
                  <w:vAlign w:val="center"/>
                </w:tcPr>
                <w:p w:rsidR="001D5148" w:rsidRPr="001D5148" w:rsidRDefault="001D5148" w:rsidP="001D5148">
                  <w:pPr>
                    <w:rPr>
                      <w:rFonts w:ascii="Century" w:hAnsi="Century" w:cs="Arial TUR"/>
                      <w:b/>
                      <w:bCs/>
                      <w:sz w:val="20"/>
                      <w:szCs w:val="20"/>
                      <w:lang w:val="tr-TR" w:eastAsia="tr-TR"/>
                    </w:rPr>
                  </w:pPr>
                </w:p>
              </w:tc>
              <w:tc>
                <w:tcPr>
                  <w:tcW w:w="1788" w:type="dxa"/>
                  <w:vMerge/>
                  <w:tcBorders>
                    <w:top w:val="nil"/>
                    <w:left w:val="nil"/>
                    <w:bottom w:val="nil"/>
                    <w:right w:val="nil"/>
                  </w:tcBorders>
                  <w:vAlign w:val="center"/>
                </w:tcPr>
                <w:p w:rsidR="001D5148" w:rsidRPr="001D5148" w:rsidRDefault="001D5148" w:rsidP="001D5148">
                  <w:pPr>
                    <w:rPr>
                      <w:rFonts w:ascii="Century" w:hAnsi="Century" w:cs="Arial TUR"/>
                      <w:b/>
                      <w:bCs/>
                      <w:sz w:val="20"/>
                      <w:szCs w:val="20"/>
                      <w:lang w:val="tr-TR" w:eastAsia="tr-TR"/>
                    </w:rPr>
                  </w:pPr>
                </w:p>
              </w:tc>
              <w:tc>
                <w:tcPr>
                  <w:tcW w:w="1487" w:type="dxa"/>
                  <w:vMerge/>
                  <w:tcBorders>
                    <w:top w:val="nil"/>
                    <w:left w:val="nil"/>
                    <w:bottom w:val="nil"/>
                    <w:right w:val="nil"/>
                  </w:tcBorders>
                  <w:vAlign w:val="center"/>
                </w:tcPr>
                <w:p w:rsidR="001D5148" w:rsidRPr="001D5148" w:rsidRDefault="001D5148" w:rsidP="001D5148">
                  <w:pPr>
                    <w:rPr>
                      <w:rFonts w:ascii="Century" w:hAnsi="Century" w:cs="Arial TUR"/>
                      <w:b/>
                      <w:bCs/>
                      <w:sz w:val="20"/>
                      <w:szCs w:val="20"/>
                      <w:lang w:val="tr-TR" w:eastAsia="tr-TR"/>
                    </w:rPr>
                  </w:pPr>
                </w:p>
              </w:tc>
            </w:tr>
            <w:tr w:rsidR="001D5148" w:rsidRPr="001D5148">
              <w:trPr>
                <w:trHeight w:val="256"/>
                <w:jc w:val="center"/>
              </w:trPr>
              <w:tc>
                <w:tcPr>
                  <w:tcW w:w="1808" w:type="dxa"/>
                  <w:tcBorders>
                    <w:top w:val="single" w:sz="8" w:space="0" w:color="auto"/>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2000</w:t>
                  </w:r>
                </w:p>
              </w:tc>
              <w:tc>
                <w:tcPr>
                  <w:tcW w:w="1527" w:type="dxa"/>
                  <w:tcBorders>
                    <w:top w:val="single" w:sz="8" w:space="0" w:color="auto"/>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1    </w:t>
                  </w:r>
                </w:p>
              </w:tc>
              <w:tc>
                <w:tcPr>
                  <w:tcW w:w="1788" w:type="dxa"/>
                  <w:tcBorders>
                    <w:top w:val="single" w:sz="8" w:space="0" w:color="auto"/>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6</w:t>
                  </w:r>
                </w:p>
              </w:tc>
              <w:tc>
                <w:tcPr>
                  <w:tcW w:w="1487" w:type="dxa"/>
                  <w:tcBorders>
                    <w:top w:val="single" w:sz="8" w:space="0" w:color="auto"/>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23.022</w:t>
                  </w:r>
                </w:p>
              </w:tc>
            </w:tr>
            <w:tr w:rsidR="001D5148" w:rsidRPr="001D5148">
              <w:trPr>
                <w:trHeight w:val="256"/>
                <w:jc w:val="center"/>
              </w:trPr>
              <w:tc>
                <w:tcPr>
                  <w:tcW w:w="180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2001</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17    </w:t>
                  </w:r>
                </w:p>
              </w:tc>
              <w:tc>
                <w:tcPr>
                  <w:tcW w:w="1788"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338</w:t>
                  </w:r>
                </w:p>
              </w:tc>
              <w:tc>
                <w:tcPr>
                  <w:tcW w:w="148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127.497</w:t>
                  </w:r>
                </w:p>
              </w:tc>
            </w:tr>
            <w:tr w:rsidR="001D5148" w:rsidRPr="001D5148">
              <w:trPr>
                <w:trHeight w:val="256"/>
                <w:jc w:val="center"/>
              </w:trPr>
              <w:tc>
                <w:tcPr>
                  <w:tcW w:w="180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2002</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21    </w:t>
                  </w:r>
                </w:p>
              </w:tc>
              <w:tc>
                <w:tcPr>
                  <w:tcW w:w="1788"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1.558</w:t>
                  </w:r>
                </w:p>
              </w:tc>
              <w:tc>
                <w:tcPr>
                  <w:tcW w:w="148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2.284.835</w:t>
                  </w:r>
                </w:p>
              </w:tc>
            </w:tr>
            <w:tr w:rsidR="001D5148" w:rsidRPr="001D5148">
              <w:trPr>
                <w:trHeight w:val="256"/>
                <w:jc w:val="center"/>
              </w:trPr>
              <w:tc>
                <w:tcPr>
                  <w:tcW w:w="180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2003</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20    </w:t>
                  </w:r>
                </w:p>
              </w:tc>
              <w:tc>
                <w:tcPr>
                  <w:tcW w:w="1788"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2.504</w:t>
                  </w:r>
                </w:p>
              </w:tc>
              <w:tc>
                <w:tcPr>
                  <w:tcW w:w="148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5.203.990</w:t>
                  </w:r>
                </w:p>
              </w:tc>
            </w:tr>
            <w:tr w:rsidR="001D5148" w:rsidRPr="001D5148">
              <w:trPr>
                <w:trHeight w:val="256"/>
                <w:jc w:val="center"/>
              </w:trPr>
              <w:tc>
                <w:tcPr>
                  <w:tcW w:w="180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2004</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31    </w:t>
                  </w:r>
                </w:p>
              </w:tc>
              <w:tc>
                <w:tcPr>
                  <w:tcW w:w="1788"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587</w:t>
                  </w:r>
                </w:p>
              </w:tc>
              <w:tc>
                <w:tcPr>
                  <w:tcW w:w="148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768.927</w:t>
                  </w:r>
                </w:p>
              </w:tc>
            </w:tr>
            <w:tr w:rsidR="001D5148" w:rsidRPr="001D5148">
              <w:trPr>
                <w:trHeight w:val="256"/>
                <w:jc w:val="center"/>
              </w:trPr>
              <w:tc>
                <w:tcPr>
                  <w:tcW w:w="180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2005</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788"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3.485</w:t>
                  </w:r>
                </w:p>
              </w:tc>
              <w:tc>
                <w:tcPr>
                  <w:tcW w:w="148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8.043.617</w:t>
                  </w:r>
                </w:p>
              </w:tc>
            </w:tr>
            <w:tr w:rsidR="001D5148" w:rsidRPr="001D5148">
              <w:trPr>
                <w:trHeight w:val="256"/>
                <w:jc w:val="center"/>
              </w:trPr>
              <w:tc>
                <w:tcPr>
                  <w:tcW w:w="180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2006</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22    </w:t>
                  </w:r>
                </w:p>
              </w:tc>
              <w:tc>
                <w:tcPr>
                  <w:tcW w:w="1788"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495</w:t>
                  </w:r>
                </w:p>
              </w:tc>
              <w:tc>
                <w:tcPr>
                  <w:tcW w:w="148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1.286.263</w:t>
                  </w:r>
                </w:p>
              </w:tc>
            </w:tr>
            <w:tr w:rsidR="001D5148" w:rsidRPr="001D5148">
              <w:trPr>
                <w:trHeight w:val="256"/>
                <w:jc w:val="center"/>
              </w:trPr>
              <w:tc>
                <w:tcPr>
                  <w:tcW w:w="1808"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2007</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29    </w:t>
                  </w:r>
                </w:p>
              </w:tc>
              <w:tc>
                <w:tcPr>
                  <w:tcW w:w="1788"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854</w:t>
                  </w:r>
                </w:p>
              </w:tc>
              <w:tc>
                <w:tcPr>
                  <w:tcW w:w="148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973.603</w:t>
                  </w:r>
                </w:p>
              </w:tc>
            </w:tr>
            <w:tr w:rsidR="001D5148" w:rsidRPr="001D5148">
              <w:trPr>
                <w:trHeight w:val="271"/>
                <w:jc w:val="center"/>
              </w:trPr>
              <w:tc>
                <w:tcPr>
                  <w:tcW w:w="1808" w:type="dxa"/>
                  <w:tcBorders>
                    <w:top w:val="nil"/>
                    <w:left w:val="nil"/>
                    <w:bottom w:val="single" w:sz="8" w:space="0" w:color="auto"/>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2008</w:t>
                  </w:r>
                </w:p>
              </w:tc>
              <w:tc>
                <w:tcPr>
                  <w:tcW w:w="1527" w:type="dxa"/>
                  <w:tcBorders>
                    <w:top w:val="nil"/>
                    <w:left w:val="nil"/>
                    <w:bottom w:val="single" w:sz="8" w:space="0" w:color="auto"/>
                    <w:right w:val="nil"/>
                  </w:tcBorders>
                  <w:shd w:val="clear" w:color="auto" w:fill="auto"/>
                  <w:vAlign w:val="center"/>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 xml:space="preserve">                36    </w:t>
                  </w:r>
                </w:p>
              </w:tc>
              <w:tc>
                <w:tcPr>
                  <w:tcW w:w="1788" w:type="dxa"/>
                  <w:tcBorders>
                    <w:top w:val="nil"/>
                    <w:left w:val="nil"/>
                    <w:bottom w:val="single" w:sz="8" w:space="0" w:color="auto"/>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397</w:t>
                  </w:r>
                </w:p>
              </w:tc>
              <w:tc>
                <w:tcPr>
                  <w:tcW w:w="1487" w:type="dxa"/>
                  <w:tcBorders>
                    <w:top w:val="nil"/>
                    <w:left w:val="nil"/>
                    <w:bottom w:val="single" w:sz="8" w:space="0" w:color="auto"/>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416.785</w:t>
                  </w:r>
                </w:p>
              </w:tc>
            </w:tr>
            <w:tr w:rsidR="001D5148" w:rsidRPr="001D5148">
              <w:trPr>
                <w:trHeight w:val="271"/>
                <w:jc w:val="center"/>
              </w:trPr>
              <w:tc>
                <w:tcPr>
                  <w:tcW w:w="1808" w:type="dxa"/>
                  <w:tcBorders>
                    <w:top w:val="nil"/>
                    <w:left w:val="nil"/>
                    <w:bottom w:val="double" w:sz="6" w:space="0" w:color="auto"/>
                    <w:right w:val="nil"/>
                  </w:tcBorders>
                  <w:shd w:val="clear" w:color="auto" w:fill="FFFFFF"/>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Toplam - </w:t>
                  </w:r>
                  <w:r w:rsidRPr="001D5148">
                    <w:rPr>
                      <w:rFonts w:ascii="Century" w:hAnsi="Century" w:cs="Arial TUR"/>
                      <w:i/>
                      <w:iCs/>
                      <w:sz w:val="20"/>
                      <w:szCs w:val="20"/>
                      <w:lang w:val="tr-TR" w:eastAsia="tr-TR"/>
                    </w:rPr>
                    <w:t>Total</w:t>
                  </w:r>
                </w:p>
              </w:tc>
              <w:tc>
                <w:tcPr>
                  <w:tcW w:w="1527" w:type="dxa"/>
                  <w:tcBorders>
                    <w:top w:val="nil"/>
                    <w:left w:val="nil"/>
                    <w:bottom w:val="double" w:sz="6" w:space="0" w:color="auto"/>
                    <w:right w:val="nil"/>
                  </w:tcBorders>
                  <w:shd w:val="clear" w:color="auto" w:fill="FFFFFF"/>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          </w:t>
                  </w:r>
                  <w:r w:rsidR="002B5240">
                    <w:rPr>
                      <w:rFonts w:ascii="Century" w:hAnsi="Century" w:cs="Arial TUR"/>
                      <w:b/>
                      <w:bCs/>
                      <w:sz w:val="20"/>
                      <w:szCs w:val="20"/>
                      <w:lang w:val="tr-TR" w:eastAsia="tr-TR"/>
                    </w:rPr>
                    <w:t xml:space="preserve">    </w:t>
                  </w:r>
                  <w:r w:rsidRPr="001D5148">
                    <w:rPr>
                      <w:rFonts w:ascii="Century" w:hAnsi="Century" w:cs="Arial TUR"/>
                      <w:b/>
                      <w:bCs/>
                      <w:sz w:val="20"/>
                      <w:szCs w:val="20"/>
                      <w:lang w:val="tr-TR" w:eastAsia="tr-TR"/>
                    </w:rPr>
                    <w:t xml:space="preserve">218   </w:t>
                  </w:r>
                </w:p>
              </w:tc>
              <w:tc>
                <w:tcPr>
                  <w:tcW w:w="1788" w:type="dxa"/>
                  <w:tcBorders>
                    <w:top w:val="nil"/>
                    <w:left w:val="nil"/>
                    <w:bottom w:val="double" w:sz="6" w:space="0" w:color="auto"/>
                    <w:right w:val="nil"/>
                  </w:tcBorders>
                  <w:shd w:val="clear" w:color="auto" w:fill="auto"/>
                  <w:vAlign w:val="center"/>
                </w:tcPr>
                <w:p w:rsidR="001D5148" w:rsidRPr="001D5148" w:rsidRDefault="001D5148" w:rsidP="001D5148">
                  <w:pPr>
                    <w:jc w:val="right"/>
                    <w:rPr>
                      <w:rFonts w:ascii="Century" w:hAnsi="Century" w:cs="Arial TUR"/>
                      <w:b/>
                      <w:bCs/>
                      <w:sz w:val="20"/>
                      <w:szCs w:val="20"/>
                      <w:lang w:val="tr-TR" w:eastAsia="tr-TR"/>
                    </w:rPr>
                  </w:pPr>
                  <w:r w:rsidRPr="001D5148">
                    <w:rPr>
                      <w:rFonts w:ascii="Century" w:hAnsi="Century" w:cs="Arial TUR"/>
                      <w:b/>
                      <w:bCs/>
                      <w:sz w:val="20"/>
                      <w:szCs w:val="20"/>
                      <w:lang w:val="tr-TR" w:eastAsia="tr-TR"/>
                    </w:rPr>
                    <w:t>10.224</w:t>
                  </w:r>
                </w:p>
              </w:tc>
              <w:tc>
                <w:tcPr>
                  <w:tcW w:w="1487" w:type="dxa"/>
                  <w:tcBorders>
                    <w:top w:val="nil"/>
                    <w:left w:val="nil"/>
                    <w:bottom w:val="double" w:sz="6" w:space="0" w:color="auto"/>
                    <w:right w:val="nil"/>
                  </w:tcBorders>
                  <w:shd w:val="clear" w:color="auto" w:fill="auto"/>
                  <w:vAlign w:val="center"/>
                </w:tcPr>
                <w:p w:rsidR="001D5148" w:rsidRPr="001D5148" w:rsidRDefault="001D5148" w:rsidP="001D5148">
                  <w:pPr>
                    <w:jc w:val="right"/>
                    <w:rPr>
                      <w:rFonts w:ascii="Century" w:hAnsi="Century" w:cs="Arial TUR"/>
                      <w:b/>
                      <w:bCs/>
                      <w:sz w:val="20"/>
                      <w:szCs w:val="20"/>
                      <w:lang w:val="tr-TR" w:eastAsia="tr-TR"/>
                    </w:rPr>
                  </w:pPr>
                  <w:r w:rsidRPr="001D5148">
                    <w:rPr>
                      <w:rFonts w:ascii="Century" w:hAnsi="Century" w:cs="Arial TUR"/>
                      <w:b/>
                      <w:bCs/>
                      <w:sz w:val="20"/>
                      <w:szCs w:val="20"/>
                      <w:lang w:val="tr-TR" w:eastAsia="tr-TR"/>
                    </w:rPr>
                    <w:t>19.128.539</w:t>
                  </w:r>
                </w:p>
              </w:tc>
            </w:tr>
          </w:tbl>
          <w:p w:rsidR="00BF45A4" w:rsidRPr="00367FA3" w:rsidRDefault="00BF45A4" w:rsidP="008D17FE">
            <w:pPr>
              <w:rPr>
                <w:rFonts w:ascii="Century" w:hAnsi="Century"/>
                <w:highlight w:val="yellow"/>
                <w:lang w:val="tr-TR"/>
              </w:rPr>
            </w:pPr>
          </w:p>
        </w:tc>
      </w:tr>
      <w:tr w:rsidR="00D86152" w:rsidRPr="00367FA3">
        <w:trPr>
          <w:gridAfter w:val="2"/>
          <w:wAfter w:w="360" w:type="dxa"/>
          <w:trHeight w:val="2705"/>
        </w:trPr>
        <w:tc>
          <w:tcPr>
            <w:tcW w:w="4837" w:type="dxa"/>
            <w:gridSpan w:val="2"/>
          </w:tcPr>
          <w:p w:rsidR="006F5268" w:rsidRPr="00055418" w:rsidRDefault="001118AE" w:rsidP="008D17FE">
            <w:pPr>
              <w:jc w:val="both"/>
              <w:rPr>
                <w:rFonts w:ascii="Century" w:hAnsi="Century"/>
                <w:lang w:val="tr-TR"/>
              </w:rPr>
            </w:pPr>
            <w:r w:rsidRPr="00055418">
              <w:rPr>
                <w:rFonts w:ascii="Century" w:hAnsi="Century"/>
                <w:lang w:val="tr-TR"/>
              </w:rPr>
              <w:lastRenderedPageBreak/>
              <w:t xml:space="preserve">DASK tarafından </w:t>
            </w:r>
            <w:r w:rsidR="006F5268" w:rsidRPr="00055418">
              <w:rPr>
                <w:rFonts w:ascii="Century" w:hAnsi="Century"/>
                <w:lang w:val="tr-TR"/>
              </w:rPr>
              <w:t xml:space="preserve">kuruluşundan bu yana </w:t>
            </w:r>
            <w:r w:rsidR="00641E29">
              <w:rPr>
                <w:rFonts w:ascii="Century" w:hAnsi="Century"/>
                <w:lang w:val="tr-TR"/>
              </w:rPr>
              <w:t xml:space="preserve">toplam </w:t>
            </w:r>
            <w:r w:rsidR="00D278B6">
              <w:rPr>
                <w:rFonts w:ascii="Century" w:hAnsi="Century"/>
                <w:lang w:val="tr-TR"/>
              </w:rPr>
              <w:t xml:space="preserve">19,1 milyon </w:t>
            </w:r>
            <w:r w:rsidR="006F5268" w:rsidRPr="00055418">
              <w:rPr>
                <w:rFonts w:ascii="Century" w:hAnsi="Century"/>
                <w:lang w:val="tr-TR"/>
              </w:rPr>
              <w:t>TL tazminat öde</w:t>
            </w:r>
            <w:r w:rsidRPr="00055418">
              <w:rPr>
                <w:rFonts w:ascii="Century" w:hAnsi="Century"/>
                <w:lang w:val="tr-TR"/>
              </w:rPr>
              <w:t>n</w:t>
            </w:r>
            <w:r w:rsidR="00D278B6">
              <w:rPr>
                <w:rFonts w:ascii="Century" w:hAnsi="Century"/>
                <w:lang w:val="tr-TR"/>
              </w:rPr>
              <w:t>miştir. Bu</w:t>
            </w:r>
            <w:r w:rsidR="00641E29">
              <w:rPr>
                <w:rFonts w:ascii="Century" w:hAnsi="Century"/>
                <w:lang w:val="tr-TR"/>
              </w:rPr>
              <w:t>nun</w:t>
            </w:r>
            <w:r w:rsidR="00D278B6">
              <w:rPr>
                <w:rFonts w:ascii="Century" w:hAnsi="Century"/>
                <w:lang w:val="tr-TR"/>
              </w:rPr>
              <w:t xml:space="preserve"> 8 milyon </w:t>
            </w:r>
            <w:r w:rsidR="006F5268" w:rsidRPr="00055418">
              <w:rPr>
                <w:rFonts w:ascii="Century" w:hAnsi="Century"/>
                <w:lang w:val="tr-TR"/>
              </w:rPr>
              <w:t>TL’lik kısmı 2005 yılı</w:t>
            </w:r>
            <w:r w:rsidR="00641E29">
              <w:rPr>
                <w:rFonts w:ascii="Century" w:hAnsi="Century"/>
                <w:lang w:val="tr-TR"/>
              </w:rPr>
              <w:t xml:space="preserve"> </w:t>
            </w:r>
            <w:r w:rsidR="006F5268" w:rsidRPr="00055418">
              <w:rPr>
                <w:rFonts w:ascii="Century" w:hAnsi="Century"/>
                <w:lang w:val="tr-TR"/>
              </w:rPr>
              <w:t>deprem</w:t>
            </w:r>
            <w:r w:rsidR="00823A36">
              <w:rPr>
                <w:rFonts w:ascii="Century" w:hAnsi="Century"/>
                <w:lang w:val="tr-TR"/>
              </w:rPr>
              <w:t>ler</w:t>
            </w:r>
            <w:r w:rsidR="00641E29">
              <w:rPr>
                <w:rFonts w:ascii="Century" w:hAnsi="Century"/>
                <w:lang w:val="tr-TR"/>
              </w:rPr>
              <w:t>in</w:t>
            </w:r>
            <w:r w:rsidR="00823A36">
              <w:rPr>
                <w:rFonts w:ascii="Century" w:hAnsi="Century"/>
                <w:lang w:val="tr-TR"/>
              </w:rPr>
              <w:t xml:space="preserve">e </w:t>
            </w:r>
            <w:r w:rsidR="00641E29">
              <w:rPr>
                <w:rFonts w:ascii="Century" w:hAnsi="Century"/>
                <w:lang w:val="tr-TR"/>
              </w:rPr>
              <w:t xml:space="preserve">aittir. </w:t>
            </w:r>
          </w:p>
          <w:p w:rsidR="006F5268" w:rsidRPr="00367FA3" w:rsidRDefault="006F5268" w:rsidP="008D17FE">
            <w:pPr>
              <w:jc w:val="both"/>
              <w:rPr>
                <w:rFonts w:ascii="Century" w:hAnsi="Century"/>
                <w:highlight w:val="yellow"/>
                <w:lang w:val="tr-TR"/>
              </w:rPr>
            </w:pPr>
          </w:p>
          <w:p w:rsidR="00A44CD7" w:rsidRDefault="006F5268" w:rsidP="000447FE">
            <w:pPr>
              <w:jc w:val="both"/>
              <w:rPr>
                <w:rFonts w:ascii="Century" w:hAnsi="Century"/>
                <w:lang w:val="tr-TR"/>
              </w:rPr>
            </w:pPr>
            <w:r w:rsidRPr="0056458D">
              <w:rPr>
                <w:rFonts w:ascii="Century" w:hAnsi="Century"/>
                <w:lang w:val="tr-TR"/>
              </w:rPr>
              <w:t>200</w:t>
            </w:r>
            <w:r w:rsidR="00D278B6">
              <w:rPr>
                <w:rFonts w:ascii="Century" w:hAnsi="Century"/>
                <w:lang w:val="tr-TR"/>
              </w:rPr>
              <w:t>8</w:t>
            </w:r>
            <w:r w:rsidRPr="0056458D">
              <w:rPr>
                <w:rFonts w:ascii="Century" w:hAnsi="Century"/>
                <w:lang w:val="tr-TR"/>
              </w:rPr>
              <w:t xml:space="preserve"> yılında meydana gelen depremlere ilişkin bilgiler ve ödenen tazminat tutarları </w:t>
            </w:r>
            <w:r w:rsidR="007D37EC">
              <w:rPr>
                <w:rFonts w:ascii="Century" w:hAnsi="Century"/>
                <w:lang w:val="tr-TR"/>
              </w:rPr>
              <w:t>şöyledir</w:t>
            </w:r>
            <w:r w:rsidR="00641E29">
              <w:rPr>
                <w:rFonts w:ascii="Century" w:hAnsi="Century"/>
                <w:lang w:val="tr-TR"/>
              </w:rPr>
              <w:t>:</w:t>
            </w:r>
          </w:p>
          <w:p w:rsidR="00DF0A0B" w:rsidRPr="00367FA3" w:rsidRDefault="00DF0A0B" w:rsidP="000447FE">
            <w:pPr>
              <w:jc w:val="both"/>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A44CD7" w:rsidRPr="00A41A00" w:rsidRDefault="00887FC4" w:rsidP="00A44CD7">
            <w:pPr>
              <w:jc w:val="both"/>
              <w:rPr>
                <w:rFonts w:ascii="Century" w:hAnsi="Century"/>
                <w:color w:val="404040"/>
              </w:rPr>
            </w:pPr>
            <w:r>
              <w:rPr>
                <w:rFonts w:ascii="Century" w:hAnsi="Century"/>
                <w:color w:val="404040"/>
              </w:rPr>
              <w:t xml:space="preserve">The total claims paid </w:t>
            </w:r>
            <w:r w:rsidRPr="00A41A00">
              <w:rPr>
                <w:rFonts w:ascii="Century" w:hAnsi="Century"/>
                <w:color w:val="404040"/>
              </w:rPr>
              <w:t>by TCIP</w:t>
            </w:r>
            <w:r>
              <w:rPr>
                <w:rFonts w:ascii="Century" w:hAnsi="Century"/>
                <w:color w:val="404040"/>
              </w:rPr>
              <w:t xml:space="preserve"> has been </w:t>
            </w:r>
            <w:r w:rsidR="00A44CD7" w:rsidRPr="00A41A00">
              <w:rPr>
                <w:rFonts w:ascii="Century" w:hAnsi="Century"/>
                <w:color w:val="404040"/>
              </w:rPr>
              <w:t>TL 1</w:t>
            </w:r>
            <w:r w:rsidR="00D278B6">
              <w:rPr>
                <w:rFonts w:ascii="Century" w:hAnsi="Century"/>
                <w:color w:val="404040"/>
              </w:rPr>
              <w:t>9.1</w:t>
            </w:r>
            <w:r w:rsidR="00A44CD7" w:rsidRPr="00A41A00">
              <w:rPr>
                <w:rFonts w:ascii="Century" w:hAnsi="Century"/>
                <w:color w:val="404040"/>
              </w:rPr>
              <w:t xml:space="preserve"> million. </w:t>
            </w:r>
            <w:r>
              <w:rPr>
                <w:rFonts w:ascii="Century" w:hAnsi="Century"/>
                <w:color w:val="404040"/>
              </w:rPr>
              <w:t>of which</w:t>
            </w:r>
            <w:r w:rsidR="00D278B6">
              <w:rPr>
                <w:rFonts w:ascii="Century" w:hAnsi="Century"/>
                <w:color w:val="404040"/>
              </w:rPr>
              <w:t xml:space="preserve"> </w:t>
            </w:r>
            <w:r w:rsidR="00E24467" w:rsidRPr="00A41A00">
              <w:rPr>
                <w:rFonts w:ascii="Century" w:hAnsi="Century"/>
                <w:color w:val="404040"/>
              </w:rPr>
              <w:t xml:space="preserve">TL 8 million </w:t>
            </w:r>
            <w:r w:rsidR="00A44CD7" w:rsidRPr="00A41A00">
              <w:rPr>
                <w:rFonts w:ascii="Century" w:hAnsi="Century"/>
                <w:color w:val="404040"/>
              </w:rPr>
              <w:t>for earthquakes occurred in year 2005.</w:t>
            </w:r>
          </w:p>
          <w:p w:rsidR="00D86152" w:rsidRPr="00A41A00" w:rsidRDefault="00D86152" w:rsidP="008D17FE">
            <w:pPr>
              <w:rPr>
                <w:rFonts w:ascii="Century" w:hAnsi="Century"/>
                <w:color w:val="404040"/>
                <w:highlight w:val="yellow"/>
                <w:lang w:val="tr-TR"/>
              </w:rPr>
            </w:pPr>
          </w:p>
          <w:p w:rsidR="00641E29" w:rsidRDefault="00641E29" w:rsidP="000447FE">
            <w:pPr>
              <w:jc w:val="both"/>
              <w:rPr>
                <w:rFonts w:ascii="Century" w:hAnsi="Century"/>
                <w:color w:val="404040"/>
              </w:rPr>
            </w:pPr>
          </w:p>
          <w:p w:rsidR="00A44CD7" w:rsidRDefault="00A44CD7" w:rsidP="000447FE">
            <w:pPr>
              <w:jc w:val="both"/>
              <w:rPr>
                <w:rFonts w:ascii="Century" w:hAnsi="Century"/>
                <w:color w:val="404040"/>
              </w:rPr>
            </w:pPr>
            <w:r w:rsidRPr="00A41A00">
              <w:rPr>
                <w:rFonts w:ascii="Century" w:hAnsi="Century"/>
                <w:color w:val="404040"/>
              </w:rPr>
              <w:t>Earthquakes occurred in 200</w:t>
            </w:r>
            <w:r w:rsidR="00D278B6">
              <w:rPr>
                <w:rFonts w:ascii="Century" w:hAnsi="Century"/>
                <w:color w:val="404040"/>
              </w:rPr>
              <w:t>8</w:t>
            </w:r>
            <w:r w:rsidRPr="00A41A00">
              <w:rPr>
                <w:rFonts w:ascii="Century" w:hAnsi="Century"/>
                <w:color w:val="404040"/>
              </w:rPr>
              <w:t xml:space="preserve"> and respective paid losses are given in </w:t>
            </w:r>
            <w:r w:rsidR="00E24467" w:rsidRPr="00A41A00">
              <w:rPr>
                <w:rFonts w:ascii="Century" w:hAnsi="Century"/>
                <w:color w:val="404040"/>
              </w:rPr>
              <w:t xml:space="preserve">the </w:t>
            </w:r>
            <w:r w:rsidRPr="00A41A00">
              <w:rPr>
                <w:rFonts w:ascii="Century" w:hAnsi="Century"/>
                <w:color w:val="404040"/>
              </w:rPr>
              <w:t>table below.</w:t>
            </w:r>
          </w:p>
          <w:p w:rsidR="00BF45A4" w:rsidRPr="00367FA3" w:rsidRDefault="00BF45A4" w:rsidP="000447FE">
            <w:pPr>
              <w:jc w:val="both"/>
              <w:rPr>
                <w:rFonts w:ascii="Century" w:hAnsi="Century"/>
                <w:color w:val="808080"/>
                <w:highlight w:val="yellow"/>
              </w:rPr>
            </w:pPr>
          </w:p>
        </w:tc>
      </w:tr>
      <w:tr w:rsidR="00D86152" w:rsidRPr="00367FA3">
        <w:trPr>
          <w:gridAfter w:val="2"/>
          <w:wAfter w:w="360" w:type="dxa"/>
          <w:trHeight w:val="144"/>
        </w:trPr>
        <w:tc>
          <w:tcPr>
            <w:tcW w:w="9900" w:type="dxa"/>
            <w:gridSpan w:val="9"/>
          </w:tcPr>
          <w:p w:rsidR="006F5268" w:rsidRPr="00823A36" w:rsidRDefault="006302F9" w:rsidP="00BF45A4">
            <w:pPr>
              <w:pStyle w:val="ResimYazs"/>
              <w:rPr>
                <w:rFonts w:ascii="Century" w:hAnsi="Century"/>
                <w:b w:val="0"/>
                <w:lang w:val="tr-TR"/>
              </w:rPr>
            </w:pPr>
            <w:bookmarkStart w:id="115" w:name="_Toc170665567"/>
            <w:r>
              <w:rPr>
                <w:rFonts w:ascii="Century" w:hAnsi="Century"/>
                <w:lang w:val="tr-TR"/>
              </w:rPr>
              <w:t xml:space="preserve">        </w:t>
            </w:r>
            <w:r w:rsidR="006F5268" w:rsidRPr="00823A36">
              <w:rPr>
                <w:rFonts w:ascii="Century" w:hAnsi="Century"/>
                <w:lang w:val="tr-TR"/>
              </w:rPr>
              <w:t xml:space="preserve">Tablo </w:t>
            </w:r>
            <w:r w:rsidR="006F5268" w:rsidRPr="00823A36">
              <w:rPr>
                <w:rFonts w:ascii="Century" w:hAnsi="Century"/>
                <w:lang w:val="tr-TR"/>
              </w:rPr>
              <w:fldChar w:fldCharType="begin"/>
            </w:r>
            <w:r w:rsidR="006F5268" w:rsidRPr="00823A36">
              <w:rPr>
                <w:rFonts w:ascii="Century" w:hAnsi="Century"/>
                <w:lang w:val="tr-TR"/>
              </w:rPr>
              <w:instrText xml:space="preserve"> STYLEREF 2 \s </w:instrText>
            </w:r>
            <w:r w:rsidR="006F5268" w:rsidRPr="00823A36">
              <w:rPr>
                <w:rFonts w:ascii="Century" w:hAnsi="Century"/>
                <w:lang w:val="tr-TR"/>
              </w:rPr>
              <w:fldChar w:fldCharType="separate"/>
            </w:r>
            <w:r w:rsidR="00E117DD">
              <w:rPr>
                <w:rFonts w:ascii="Century" w:hAnsi="Century"/>
                <w:noProof/>
                <w:lang w:val="tr-TR"/>
              </w:rPr>
              <w:t>2.1</w:t>
            </w:r>
            <w:r w:rsidR="006F5268" w:rsidRPr="00823A36">
              <w:rPr>
                <w:rFonts w:ascii="Century" w:hAnsi="Century"/>
                <w:lang w:val="tr-TR"/>
              </w:rPr>
              <w:fldChar w:fldCharType="end"/>
            </w:r>
            <w:r w:rsidR="006F5268" w:rsidRPr="00823A36">
              <w:rPr>
                <w:rFonts w:ascii="Century" w:hAnsi="Century"/>
                <w:lang w:val="tr-TR"/>
              </w:rPr>
              <w:noBreakHyphen/>
            </w:r>
            <w:r w:rsidR="006F5268" w:rsidRPr="00823A36">
              <w:rPr>
                <w:rFonts w:ascii="Century" w:hAnsi="Century"/>
                <w:lang w:val="tr-TR"/>
              </w:rPr>
              <w:fldChar w:fldCharType="begin"/>
            </w:r>
            <w:r w:rsidR="006F5268" w:rsidRPr="00823A36">
              <w:rPr>
                <w:rFonts w:ascii="Century" w:hAnsi="Century"/>
                <w:lang w:val="tr-TR"/>
              </w:rPr>
              <w:instrText xml:space="preserve"> SEQ Tablo \* ARABIC \s 2 </w:instrText>
            </w:r>
            <w:r w:rsidR="006F5268" w:rsidRPr="00823A36">
              <w:rPr>
                <w:rFonts w:ascii="Century" w:hAnsi="Century"/>
                <w:lang w:val="tr-TR"/>
              </w:rPr>
              <w:fldChar w:fldCharType="separate"/>
            </w:r>
            <w:r w:rsidR="00E117DD">
              <w:rPr>
                <w:rFonts w:ascii="Century" w:hAnsi="Century"/>
                <w:noProof/>
                <w:lang w:val="tr-TR"/>
              </w:rPr>
              <w:t>6</w:t>
            </w:r>
            <w:r w:rsidR="006F5268" w:rsidRPr="00823A36">
              <w:rPr>
                <w:rFonts w:ascii="Century" w:hAnsi="Century"/>
                <w:lang w:val="tr-TR"/>
              </w:rPr>
              <w:fldChar w:fldCharType="end"/>
            </w:r>
            <w:r w:rsidR="006F5268" w:rsidRPr="00823A36">
              <w:rPr>
                <w:rFonts w:ascii="Century" w:hAnsi="Century"/>
                <w:lang w:val="tr-TR"/>
              </w:rPr>
              <w:t xml:space="preserve">; </w:t>
            </w:r>
            <w:r w:rsidR="00BF45A4">
              <w:rPr>
                <w:rFonts w:ascii="Century" w:hAnsi="Century"/>
                <w:bCs w:val="0"/>
                <w:lang w:val="tr-TR"/>
              </w:rPr>
              <w:t>2008</w:t>
            </w:r>
            <w:r w:rsidR="006F5268" w:rsidRPr="00823A36">
              <w:rPr>
                <w:rFonts w:ascii="Century" w:hAnsi="Century"/>
                <w:bCs w:val="0"/>
                <w:lang w:val="tr-TR"/>
              </w:rPr>
              <w:t xml:space="preserve"> Yılı Depremlerine İlişkin Ödenen Tazm.-</w:t>
            </w:r>
            <w:r w:rsidR="00752D5D" w:rsidRPr="00823A36">
              <w:rPr>
                <w:rFonts w:ascii="Century" w:hAnsi="Century"/>
                <w:b w:val="0"/>
                <w:i/>
                <w:iCs/>
                <w:lang w:val="tr-TR"/>
              </w:rPr>
              <w:t>The Paid Losses by t</w:t>
            </w:r>
            <w:r w:rsidR="006F5268" w:rsidRPr="00823A36">
              <w:rPr>
                <w:rFonts w:ascii="Century" w:hAnsi="Century"/>
                <w:b w:val="0"/>
                <w:i/>
                <w:iCs/>
                <w:lang w:val="tr-TR"/>
              </w:rPr>
              <w:t>he TCIP</w:t>
            </w:r>
            <w:bookmarkEnd w:id="115"/>
            <w:r w:rsidR="007D2422">
              <w:rPr>
                <w:rFonts w:ascii="Century" w:hAnsi="Century"/>
                <w:b w:val="0"/>
                <w:i/>
                <w:iCs/>
                <w:lang w:val="tr-TR"/>
              </w:rPr>
              <w:t xml:space="preserve"> in 2008</w:t>
            </w:r>
          </w:p>
          <w:tbl>
            <w:tblPr>
              <w:tblW w:w="8720" w:type="dxa"/>
              <w:jc w:val="center"/>
              <w:tblLayout w:type="fixed"/>
              <w:tblCellMar>
                <w:left w:w="70" w:type="dxa"/>
                <w:right w:w="70" w:type="dxa"/>
              </w:tblCellMar>
              <w:tblLook w:val="0000" w:firstRow="0" w:lastRow="0" w:firstColumn="0" w:lastColumn="0" w:noHBand="0" w:noVBand="0"/>
            </w:tblPr>
            <w:tblGrid>
              <w:gridCol w:w="1386"/>
              <w:gridCol w:w="3134"/>
              <w:gridCol w:w="1186"/>
              <w:gridCol w:w="1487"/>
              <w:gridCol w:w="1527"/>
            </w:tblGrid>
            <w:tr w:rsidR="001D5148" w:rsidRPr="001D5148">
              <w:trPr>
                <w:trHeight w:val="1039"/>
                <w:jc w:val="center"/>
              </w:trPr>
              <w:tc>
                <w:tcPr>
                  <w:tcW w:w="1386"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Depre</w:t>
                  </w:r>
                  <w:r w:rsidR="00641E29">
                    <w:rPr>
                      <w:rFonts w:ascii="Century" w:hAnsi="Century" w:cs="Arial TUR"/>
                      <w:b/>
                      <w:bCs/>
                      <w:sz w:val="20"/>
                      <w:szCs w:val="20"/>
                      <w:lang w:val="tr-TR" w:eastAsia="tr-TR"/>
                    </w:rPr>
                    <w:t xml:space="preserve">min </w:t>
                  </w:r>
                  <w:r w:rsidRPr="001D5148">
                    <w:rPr>
                      <w:rFonts w:ascii="Century" w:hAnsi="Century" w:cs="Arial TUR"/>
                      <w:b/>
                      <w:bCs/>
                      <w:sz w:val="20"/>
                      <w:szCs w:val="20"/>
                      <w:lang w:val="tr-TR" w:eastAsia="tr-TR"/>
                    </w:rPr>
                    <w:t>Tarihi</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Date of Earthquake</w:t>
                  </w:r>
                </w:p>
              </w:tc>
              <w:tc>
                <w:tcPr>
                  <w:tcW w:w="3134"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Depremin Oluş Yeri</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Place of Earthquake</w:t>
                  </w:r>
                </w:p>
              </w:tc>
              <w:tc>
                <w:tcPr>
                  <w:tcW w:w="1185"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Büyüklük</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Magnitude</w:t>
                  </w:r>
                </w:p>
              </w:tc>
              <w:tc>
                <w:tcPr>
                  <w:tcW w:w="148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Dosya Sayısı</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No.of Claims</w:t>
                  </w:r>
                </w:p>
              </w:tc>
              <w:tc>
                <w:tcPr>
                  <w:tcW w:w="1527" w:type="dxa"/>
                  <w:tcBorders>
                    <w:top w:val="nil"/>
                    <w:left w:val="nil"/>
                    <w:bottom w:val="nil"/>
                    <w:right w:val="nil"/>
                  </w:tcBorders>
                  <w:shd w:val="clear" w:color="auto" w:fill="auto"/>
                  <w:vAlign w:val="center"/>
                </w:tcPr>
                <w:p w:rsidR="001D5148" w:rsidRPr="001D5148" w:rsidRDefault="001D5148" w:rsidP="001D5148">
                  <w:pPr>
                    <w:jc w:val="center"/>
                    <w:rPr>
                      <w:rFonts w:ascii="Century" w:hAnsi="Century" w:cs="Arial TUR"/>
                      <w:b/>
                      <w:bCs/>
                      <w:sz w:val="20"/>
                      <w:szCs w:val="20"/>
                      <w:lang w:val="tr-TR" w:eastAsia="tr-TR"/>
                    </w:rPr>
                  </w:pPr>
                  <w:r w:rsidRPr="001D5148">
                    <w:rPr>
                      <w:rFonts w:ascii="Century" w:hAnsi="Century" w:cs="Arial TUR"/>
                      <w:b/>
                      <w:bCs/>
                      <w:sz w:val="20"/>
                      <w:szCs w:val="20"/>
                      <w:lang w:val="tr-TR" w:eastAsia="tr-TR"/>
                    </w:rPr>
                    <w:t>Ödenen Tazminat (TL)</w:t>
                  </w:r>
                  <w:r w:rsidRPr="001D5148">
                    <w:rPr>
                      <w:rFonts w:ascii="Century" w:hAnsi="Century" w:cs="Arial TUR"/>
                      <w:b/>
                      <w:bCs/>
                      <w:sz w:val="20"/>
                      <w:szCs w:val="20"/>
                      <w:lang w:val="tr-TR" w:eastAsia="tr-TR"/>
                    </w:rPr>
                    <w:br/>
                  </w:r>
                  <w:r w:rsidRPr="001D5148">
                    <w:rPr>
                      <w:rFonts w:ascii="Century" w:hAnsi="Century" w:cs="Arial TUR"/>
                      <w:i/>
                      <w:iCs/>
                      <w:sz w:val="20"/>
                      <w:szCs w:val="20"/>
                      <w:lang w:val="tr-TR" w:eastAsia="tr-TR"/>
                    </w:rPr>
                    <w:t>Paid Loss</w:t>
                  </w:r>
                </w:p>
              </w:tc>
            </w:tr>
            <w:tr w:rsidR="001D5148" w:rsidRPr="001D5148">
              <w:trPr>
                <w:trHeight w:val="256"/>
                <w:jc w:val="center"/>
              </w:trPr>
              <w:tc>
                <w:tcPr>
                  <w:tcW w:w="1386" w:type="dxa"/>
                  <w:tcBorders>
                    <w:top w:val="single" w:sz="8" w:space="0" w:color="auto"/>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01.01.2008</w:t>
                  </w:r>
                </w:p>
              </w:tc>
              <w:tc>
                <w:tcPr>
                  <w:tcW w:w="3134" w:type="dxa"/>
                  <w:tcBorders>
                    <w:top w:val="single" w:sz="8" w:space="0" w:color="auto"/>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Adana/Kozan </w:t>
                  </w:r>
                </w:p>
              </w:tc>
              <w:tc>
                <w:tcPr>
                  <w:tcW w:w="1185" w:type="dxa"/>
                  <w:tcBorders>
                    <w:top w:val="single" w:sz="8" w:space="0" w:color="auto"/>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single" w:sz="8" w:space="0" w:color="auto"/>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single" w:sz="8" w:space="0" w:color="auto"/>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1.089</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04.01.2008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Ankara / Afşar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4,0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4</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8.435</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05.01.2008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İzmir / Menemen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4,2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30</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42.556</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10.01.2008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Aydın / Buharkent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4,2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8</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13.215</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14.01.2008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Çorum / Seydim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4,3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926</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28.01.2008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Hakkari / Merkez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3,7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156</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70.416</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31.01.2008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Ankara / Çubuk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4,9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7</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18.454</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01.02.2008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Ankara / Bala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4</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5.808</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03.03.2008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Ankara / Afşar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3,1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6.785</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12.03.2008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Yalova / Çınarcık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4,8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31</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34.708</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15.03.2008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Ankara / Afşar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4,9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11</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12.278</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15.03.2008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Manisa / Kırkağaç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4,2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72.721</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29.03.2008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Çorum / Merkez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4,5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864</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02.04.2008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Çorum/Seydim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5</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3.794</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15.04.2008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Hakkari / Şemdinli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3,8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560</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25.04.2008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Denizli / Honaz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4,8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1.054</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28.04.2008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Hakkari / Merkez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3,6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16</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6.054</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12.05.2008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Hakkari / Çukurca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36</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11.181</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30.05.2008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Denizli/Çameli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1.370</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01.06.2008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Çanakkale/Beyçayırı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4,3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5.379</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08.06.2008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Hakkari / Çukurca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4,0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16</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6.737</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16.06.2008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Balıkesir / Dursunbey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4,0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1.678</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25.06.2008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Hakkari / Merkez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4,2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6</w:t>
                  </w:r>
                </w:p>
              </w:tc>
              <w:tc>
                <w:tcPr>
                  <w:tcW w:w="1527" w:type="dxa"/>
                  <w:tcBorders>
                    <w:top w:val="nil"/>
                    <w:left w:val="nil"/>
                    <w:bottom w:val="nil"/>
                    <w:right w:val="nil"/>
                  </w:tcBorders>
                  <w:shd w:val="clear" w:color="auto" w:fill="auto"/>
                  <w:noWrap/>
                  <w:vAlign w:val="bottom"/>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1.724</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29.06.2008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Marmara Denizi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3,7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2.390</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02.07.2008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Hakkari / Merkez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848</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03.07.2008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Denizli/Çameli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4,4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3.630</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10.07.2008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Balıkesir / Tütüncü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4,9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3.055</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15.07.2008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Akdeniz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6,4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5</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11.459</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20.07.2008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İzmir / Karaburun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4,0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18</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35.811</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19.08.2008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Hakkari/Bağışlı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3</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777</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03.09.2008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Adıyaman/Samsat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5,1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6</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16.225</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12.09.2008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Çanakkale/Bozcaada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3.126</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23.09.2008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Ankara/Afşar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4,6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3.312</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05.10.2008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Yalova/Çınarcık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2</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2.741</w:t>
                  </w:r>
                </w:p>
              </w:tc>
            </w:tr>
            <w:tr w:rsidR="001D5148" w:rsidRPr="001D5148">
              <w:trPr>
                <w:trHeight w:val="256"/>
                <w:jc w:val="center"/>
              </w:trPr>
              <w:tc>
                <w:tcPr>
                  <w:tcW w:w="1386"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10.10.2008</w:t>
                  </w:r>
                </w:p>
              </w:tc>
              <w:tc>
                <w:tcPr>
                  <w:tcW w:w="3134" w:type="dxa"/>
                  <w:tcBorders>
                    <w:top w:val="nil"/>
                    <w:left w:val="nil"/>
                    <w:bottom w:val="nil"/>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Ankara/Afşar </w:t>
                  </w:r>
                </w:p>
              </w:tc>
              <w:tc>
                <w:tcPr>
                  <w:tcW w:w="1185" w:type="dxa"/>
                  <w:tcBorders>
                    <w:top w:val="nil"/>
                    <w:left w:val="nil"/>
                    <w:bottom w:val="nil"/>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4,1    </w:t>
                  </w:r>
                </w:p>
              </w:tc>
              <w:tc>
                <w:tcPr>
                  <w:tcW w:w="1487" w:type="dxa"/>
                  <w:tcBorders>
                    <w:top w:val="nil"/>
                    <w:left w:val="nil"/>
                    <w:bottom w:val="nil"/>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1</w:t>
                  </w:r>
                </w:p>
              </w:tc>
              <w:tc>
                <w:tcPr>
                  <w:tcW w:w="1527" w:type="dxa"/>
                  <w:tcBorders>
                    <w:top w:val="nil"/>
                    <w:left w:val="nil"/>
                    <w:bottom w:val="nil"/>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1.165</w:t>
                  </w:r>
                </w:p>
              </w:tc>
            </w:tr>
            <w:tr w:rsidR="001D5148" w:rsidRPr="001D5148">
              <w:trPr>
                <w:trHeight w:val="271"/>
                <w:jc w:val="center"/>
              </w:trPr>
              <w:tc>
                <w:tcPr>
                  <w:tcW w:w="1386" w:type="dxa"/>
                  <w:tcBorders>
                    <w:top w:val="nil"/>
                    <w:left w:val="nil"/>
                    <w:bottom w:val="single" w:sz="8" w:space="0" w:color="auto"/>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02.11.2008</w:t>
                  </w:r>
                </w:p>
              </w:tc>
              <w:tc>
                <w:tcPr>
                  <w:tcW w:w="3134" w:type="dxa"/>
                  <w:tcBorders>
                    <w:top w:val="nil"/>
                    <w:left w:val="nil"/>
                    <w:bottom w:val="single" w:sz="8" w:space="0" w:color="auto"/>
                    <w:right w:val="nil"/>
                  </w:tcBorders>
                  <w:shd w:val="clear" w:color="auto" w:fill="auto"/>
                  <w:noWrap/>
                  <w:vAlign w:val="bottom"/>
                </w:tcPr>
                <w:p w:rsidR="001D5148" w:rsidRPr="001D5148" w:rsidRDefault="00641E29"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Kayseri/Güneşli </w:t>
                  </w:r>
                </w:p>
              </w:tc>
              <w:tc>
                <w:tcPr>
                  <w:tcW w:w="1185" w:type="dxa"/>
                  <w:tcBorders>
                    <w:top w:val="nil"/>
                    <w:left w:val="nil"/>
                    <w:bottom w:val="single" w:sz="8" w:space="0" w:color="auto"/>
                    <w:right w:val="nil"/>
                  </w:tcBorders>
                  <w:shd w:val="clear" w:color="auto" w:fill="auto"/>
                  <w:noWrap/>
                  <w:vAlign w:val="bottom"/>
                </w:tcPr>
                <w:p w:rsidR="001D5148" w:rsidRPr="001D5148" w:rsidRDefault="001D5148" w:rsidP="001D5148">
                  <w:pPr>
                    <w:rPr>
                      <w:rFonts w:ascii="Century" w:hAnsi="Century" w:cs="Arial TUR"/>
                      <w:sz w:val="20"/>
                      <w:szCs w:val="20"/>
                      <w:lang w:val="tr-TR" w:eastAsia="tr-TR"/>
                    </w:rPr>
                  </w:pPr>
                  <w:r w:rsidRPr="001D5148">
                    <w:rPr>
                      <w:rFonts w:ascii="Century" w:hAnsi="Century" w:cs="Arial TUR"/>
                      <w:sz w:val="20"/>
                      <w:szCs w:val="20"/>
                      <w:lang w:val="tr-TR" w:eastAsia="tr-TR"/>
                    </w:rPr>
                    <w:t xml:space="preserve">         4,9    </w:t>
                  </w:r>
                </w:p>
              </w:tc>
              <w:tc>
                <w:tcPr>
                  <w:tcW w:w="1487" w:type="dxa"/>
                  <w:tcBorders>
                    <w:top w:val="nil"/>
                    <w:left w:val="nil"/>
                    <w:bottom w:val="single" w:sz="8" w:space="0" w:color="auto"/>
                    <w:right w:val="nil"/>
                  </w:tcBorders>
                  <w:shd w:val="clear" w:color="auto" w:fill="auto"/>
                  <w:noWrap/>
                  <w:vAlign w:val="bottom"/>
                </w:tcPr>
                <w:p w:rsidR="001D5148" w:rsidRPr="001D5148" w:rsidRDefault="001D5148" w:rsidP="001D5148">
                  <w:pPr>
                    <w:jc w:val="center"/>
                    <w:rPr>
                      <w:rFonts w:ascii="Century" w:hAnsi="Century" w:cs="Arial TUR"/>
                      <w:sz w:val="20"/>
                      <w:szCs w:val="20"/>
                      <w:lang w:val="tr-TR" w:eastAsia="tr-TR"/>
                    </w:rPr>
                  </w:pPr>
                  <w:r w:rsidRPr="001D5148">
                    <w:rPr>
                      <w:rFonts w:ascii="Century" w:hAnsi="Century" w:cs="Arial TUR"/>
                      <w:sz w:val="20"/>
                      <w:szCs w:val="20"/>
                      <w:lang w:val="tr-TR" w:eastAsia="tr-TR"/>
                    </w:rPr>
                    <w:t>4</w:t>
                  </w:r>
                </w:p>
              </w:tc>
              <w:tc>
                <w:tcPr>
                  <w:tcW w:w="1527" w:type="dxa"/>
                  <w:tcBorders>
                    <w:top w:val="nil"/>
                    <w:left w:val="nil"/>
                    <w:bottom w:val="single" w:sz="8" w:space="0" w:color="auto"/>
                    <w:right w:val="nil"/>
                  </w:tcBorders>
                  <w:shd w:val="clear" w:color="auto" w:fill="auto"/>
                  <w:vAlign w:val="center"/>
                </w:tcPr>
                <w:p w:rsidR="001D5148" w:rsidRPr="001D5148" w:rsidRDefault="001D5148" w:rsidP="001D5148">
                  <w:pPr>
                    <w:jc w:val="right"/>
                    <w:rPr>
                      <w:rFonts w:ascii="Century" w:hAnsi="Century" w:cs="Arial TUR"/>
                      <w:sz w:val="20"/>
                      <w:szCs w:val="20"/>
                      <w:lang w:val="tr-TR" w:eastAsia="tr-TR"/>
                    </w:rPr>
                  </w:pPr>
                  <w:r w:rsidRPr="001D5148">
                    <w:rPr>
                      <w:rFonts w:ascii="Century" w:hAnsi="Century" w:cs="Arial TUR"/>
                      <w:sz w:val="20"/>
                      <w:szCs w:val="20"/>
                      <w:lang w:val="tr-TR" w:eastAsia="tr-TR"/>
                    </w:rPr>
                    <w:t>4.460</w:t>
                  </w:r>
                </w:p>
              </w:tc>
            </w:tr>
            <w:tr w:rsidR="001D5148" w:rsidRPr="001D5148">
              <w:trPr>
                <w:trHeight w:val="271"/>
                <w:jc w:val="center"/>
              </w:trPr>
              <w:tc>
                <w:tcPr>
                  <w:tcW w:w="5706" w:type="dxa"/>
                  <w:gridSpan w:val="3"/>
                  <w:tcBorders>
                    <w:top w:val="single" w:sz="8" w:space="0" w:color="auto"/>
                    <w:left w:val="nil"/>
                    <w:bottom w:val="double" w:sz="6" w:space="0" w:color="auto"/>
                    <w:right w:val="nil"/>
                  </w:tcBorders>
                  <w:shd w:val="clear" w:color="auto" w:fill="auto"/>
                  <w:noWrap/>
                  <w:vAlign w:val="bottom"/>
                </w:tcPr>
                <w:p w:rsidR="001D5148" w:rsidRPr="001D5148" w:rsidRDefault="001D5148" w:rsidP="001D5148">
                  <w:pPr>
                    <w:jc w:val="right"/>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Toplam - </w:t>
                  </w:r>
                  <w:r w:rsidRPr="001D5148">
                    <w:rPr>
                      <w:rFonts w:ascii="Century" w:hAnsi="Century" w:cs="Arial TUR"/>
                      <w:i/>
                      <w:iCs/>
                      <w:sz w:val="20"/>
                      <w:szCs w:val="20"/>
                      <w:lang w:val="tr-TR" w:eastAsia="tr-TR"/>
                    </w:rPr>
                    <w:t>Total</w:t>
                  </w:r>
                </w:p>
              </w:tc>
              <w:tc>
                <w:tcPr>
                  <w:tcW w:w="1487" w:type="dxa"/>
                  <w:tcBorders>
                    <w:top w:val="nil"/>
                    <w:left w:val="nil"/>
                    <w:bottom w:val="double" w:sz="6" w:space="0" w:color="auto"/>
                    <w:right w:val="nil"/>
                  </w:tcBorders>
                  <w:shd w:val="clear" w:color="auto" w:fill="auto"/>
                  <w:noWrap/>
                  <w:vAlign w:val="bottom"/>
                </w:tcPr>
                <w:p w:rsidR="001D5148" w:rsidRPr="001D5148" w:rsidRDefault="001D5148" w:rsidP="001D5148">
                  <w:pPr>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         397    </w:t>
                  </w:r>
                </w:p>
              </w:tc>
              <w:tc>
                <w:tcPr>
                  <w:tcW w:w="1527" w:type="dxa"/>
                  <w:tcBorders>
                    <w:top w:val="nil"/>
                    <w:left w:val="nil"/>
                    <w:bottom w:val="double" w:sz="6" w:space="0" w:color="auto"/>
                    <w:right w:val="nil"/>
                  </w:tcBorders>
                  <w:shd w:val="clear" w:color="auto" w:fill="auto"/>
                  <w:vAlign w:val="center"/>
                </w:tcPr>
                <w:p w:rsidR="001D5148" w:rsidRPr="001D5148" w:rsidRDefault="001D5148" w:rsidP="001D5148">
                  <w:pPr>
                    <w:jc w:val="right"/>
                    <w:rPr>
                      <w:rFonts w:ascii="Century" w:hAnsi="Century" w:cs="Arial TUR"/>
                      <w:b/>
                      <w:bCs/>
                      <w:sz w:val="20"/>
                      <w:szCs w:val="20"/>
                      <w:lang w:val="tr-TR" w:eastAsia="tr-TR"/>
                    </w:rPr>
                  </w:pPr>
                  <w:r w:rsidRPr="001D5148">
                    <w:rPr>
                      <w:rFonts w:ascii="Century" w:hAnsi="Century" w:cs="Arial TUR"/>
                      <w:b/>
                      <w:bCs/>
                      <w:sz w:val="20"/>
                      <w:szCs w:val="20"/>
                      <w:lang w:val="tr-TR" w:eastAsia="tr-TR"/>
                    </w:rPr>
                    <w:t xml:space="preserve">    416.785    </w:t>
                  </w:r>
                </w:p>
              </w:tc>
            </w:tr>
          </w:tbl>
          <w:p w:rsidR="003000B1" w:rsidRPr="00823A36" w:rsidRDefault="003000B1" w:rsidP="00A13177">
            <w:pPr>
              <w:jc w:val="center"/>
              <w:rPr>
                <w:rFonts w:ascii="Century" w:hAnsi="Century"/>
                <w:lang w:val="tr-TR"/>
              </w:rPr>
            </w:pPr>
          </w:p>
        </w:tc>
      </w:tr>
      <w:tr w:rsidR="00D86152" w:rsidRPr="00367FA3">
        <w:trPr>
          <w:trHeight w:val="144"/>
        </w:trPr>
        <w:tc>
          <w:tcPr>
            <w:tcW w:w="4860" w:type="dxa"/>
            <w:gridSpan w:val="3"/>
          </w:tcPr>
          <w:p w:rsidR="00B513A5" w:rsidRDefault="00B513A5" w:rsidP="00330245">
            <w:pPr>
              <w:pStyle w:val="Balk2"/>
              <w:keepNext w:val="0"/>
              <w:numPr>
                <w:ilvl w:val="0"/>
                <w:numId w:val="0"/>
              </w:numPr>
              <w:tabs>
                <w:tab w:val="left" w:pos="522"/>
              </w:tabs>
              <w:spacing w:before="0" w:after="0"/>
              <w:ind w:left="680" w:hanging="680"/>
              <w:rPr>
                <w:rFonts w:ascii="Century" w:hAnsi="Century"/>
                <w:i w:val="0"/>
                <w:sz w:val="24"/>
                <w:szCs w:val="24"/>
                <w:lang w:val="tr-TR"/>
              </w:rPr>
            </w:pPr>
            <w:bookmarkStart w:id="116" w:name="_Toc198287713"/>
          </w:p>
          <w:p w:rsidR="00ED493E" w:rsidRPr="00594FE1" w:rsidRDefault="00A62644" w:rsidP="00330245">
            <w:pPr>
              <w:pStyle w:val="Balk2"/>
              <w:keepNext w:val="0"/>
              <w:numPr>
                <w:ilvl w:val="0"/>
                <w:numId w:val="0"/>
              </w:numPr>
              <w:tabs>
                <w:tab w:val="left" w:pos="522"/>
              </w:tabs>
              <w:spacing w:before="0" w:after="0"/>
              <w:ind w:left="680" w:hanging="680"/>
              <w:rPr>
                <w:rFonts w:ascii="Century" w:hAnsi="Century"/>
                <w:i w:val="0"/>
                <w:sz w:val="24"/>
                <w:szCs w:val="24"/>
                <w:lang w:val="tr-TR"/>
              </w:rPr>
            </w:pPr>
            <w:bookmarkStart w:id="117" w:name="_Toc232337484"/>
            <w:r w:rsidRPr="00594FE1">
              <w:rPr>
                <w:rFonts w:ascii="Century" w:hAnsi="Century"/>
                <w:i w:val="0"/>
                <w:sz w:val="24"/>
                <w:szCs w:val="24"/>
                <w:lang w:val="tr-TR"/>
              </w:rPr>
              <w:lastRenderedPageBreak/>
              <w:t>2</w:t>
            </w:r>
            <w:r w:rsidR="00ED493E" w:rsidRPr="00594FE1">
              <w:rPr>
                <w:rFonts w:ascii="Century" w:hAnsi="Century"/>
                <w:i w:val="0"/>
                <w:sz w:val="24"/>
                <w:szCs w:val="24"/>
                <w:lang w:val="tr-TR"/>
              </w:rPr>
              <w:t>.2. Emeklilik Gözetim Merkezi A</w:t>
            </w:r>
            <w:r w:rsidR="00A55CF3" w:rsidRPr="00594FE1">
              <w:rPr>
                <w:rFonts w:ascii="Century" w:hAnsi="Century"/>
                <w:i w:val="0"/>
                <w:sz w:val="24"/>
                <w:szCs w:val="24"/>
                <w:lang w:val="tr-TR"/>
              </w:rPr>
              <w:t>Ş</w:t>
            </w:r>
            <w:r w:rsidR="00ED493E" w:rsidRPr="00594FE1">
              <w:rPr>
                <w:rFonts w:ascii="Century" w:hAnsi="Century"/>
                <w:i w:val="0"/>
                <w:sz w:val="24"/>
                <w:szCs w:val="24"/>
                <w:lang w:val="tr-TR"/>
              </w:rPr>
              <w:t xml:space="preserve"> (EGM)</w:t>
            </w:r>
            <w:bookmarkEnd w:id="116"/>
            <w:bookmarkEnd w:id="117"/>
          </w:p>
          <w:p w:rsidR="005A43F8" w:rsidRPr="00367FA3" w:rsidRDefault="005A43F8" w:rsidP="005A43F8">
            <w:pPr>
              <w:pStyle w:val="NormalWeb"/>
              <w:spacing w:before="0" w:beforeAutospacing="0" w:after="0" w:afterAutospacing="0"/>
              <w:jc w:val="both"/>
              <w:rPr>
                <w:rFonts w:ascii="Century" w:hAnsi="Century"/>
                <w:highlight w:val="yellow"/>
              </w:rPr>
            </w:pPr>
          </w:p>
          <w:p w:rsidR="003F1860" w:rsidRPr="005C1730" w:rsidRDefault="003F1860" w:rsidP="005A43F8">
            <w:pPr>
              <w:pStyle w:val="NormalWeb"/>
              <w:spacing w:before="0" w:beforeAutospacing="0" w:after="0" w:afterAutospacing="0"/>
              <w:jc w:val="both"/>
              <w:rPr>
                <w:rFonts w:ascii="Century" w:hAnsi="Century"/>
              </w:rPr>
            </w:pPr>
            <w:r w:rsidRPr="005C1730">
              <w:rPr>
                <w:rFonts w:ascii="Century" w:hAnsi="Century"/>
              </w:rPr>
              <w:t>Bireysel Emeklilik Tasarruf ve Yatırım Sistemi Kanunu ve ilgili mevzuat uyarınca; Hazine Müste</w:t>
            </w:r>
            <w:r w:rsidR="004F54F9" w:rsidRPr="005C1730">
              <w:rPr>
                <w:rFonts w:ascii="Century" w:hAnsi="Century"/>
              </w:rPr>
              <w:t>ş</w:t>
            </w:r>
            <w:r w:rsidRPr="005C1730">
              <w:rPr>
                <w:rFonts w:ascii="Century" w:hAnsi="Century"/>
              </w:rPr>
              <w:t xml:space="preserve">arlığı tarafından, elektronik ortamda günlük gözetim ve denetime esas bilgilerin oluşturulması ve bireysel emeklilik aracıları sınavı gibi konularda görev yapmak üzere, bireysel emeklilik alanında faaliyet gösterme izni alan 11 </w:t>
            </w:r>
            <w:r w:rsidR="001118AE" w:rsidRPr="005C1730">
              <w:rPr>
                <w:rFonts w:ascii="Century" w:hAnsi="Century"/>
              </w:rPr>
              <w:t>ş</w:t>
            </w:r>
            <w:r w:rsidRPr="005C1730">
              <w:rPr>
                <w:rFonts w:ascii="Century" w:hAnsi="Century"/>
              </w:rPr>
              <w:t>irket ortak</w:t>
            </w:r>
            <w:r w:rsidR="00D278B6">
              <w:rPr>
                <w:rFonts w:ascii="Century" w:hAnsi="Century"/>
              </w:rPr>
              <w:t xml:space="preserve">lığında 2.475.225 </w:t>
            </w:r>
            <w:r w:rsidRPr="005C1730">
              <w:rPr>
                <w:rFonts w:ascii="Century" w:hAnsi="Century"/>
              </w:rPr>
              <w:t>TL sermaye ile 10 Temmuz 2003 tarihinde merkezi İstanbul'da o</w:t>
            </w:r>
            <w:r w:rsidR="00A55CF3" w:rsidRPr="005C1730">
              <w:rPr>
                <w:rFonts w:ascii="Century" w:hAnsi="Century"/>
              </w:rPr>
              <w:t>lan Emeklilik Gözetim Merkezi AŞ</w:t>
            </w:r>
            <w:r w:rsidRPr="005C1730">
              <w:rPr>
                <w:rFonts w:ascii="Century" w:hAnsi="Century"/>
              </w:rPr>
              <w:t xml:space="preserve"> kurulmuştur.</w:t>
            </w:r>
          </w:p>
          <w:p w:rsidR="005A43F8" w:rsidRPr="00367FA3" w:rsidRDefault="005A43F8" w:rsidP="005A43F8">
            <w:pPr>
              <w:pStyle w:val="NormalWeb"/>
              <w:spacing w:before="0" w:beforeAutospacing="0" w:after="0" w:afterAutospacing="0"/>
              <w:jc w:val="both"/>
              <w:rPr>
                <w:rFonts w:ascii="Century" w:hAnsi="Century"/>
                <w:highlight w:val="yellow"/>
              </w:rPr>
            </w:pPr>
          </w:p>
          <w:p w:rsidR="003F1860" w:rsidRPr="005C1730" w:rsidRDefault="003F1860" w:rsidP="005A43F8">
            <w:pPr>
              <w:pStyle w:val="NormalWeb"/>
              <w:spacing w:before="0" w:beforeAutospacing="0" w:after="0" w:afterAutospacing="0"/>
              <w:jc w:val="both"/>
              <w:rPr>
                <w:rFonts w:ascii="Century" w:hAnsi="Century"/>
              </w:rPr>
            </w:pPr>
            <w:r w:rsidRPr="005C1730">
              <w:rPr>
                <w:rFonts w:ascii="Century" w:hAnsi="Century"/>
              </w:rPr>
              <w:t>Emeklilik Gözetim Merkezi;</w:t>
            </w:r>
          </w:p>
          <w:p w:rsidR="00457FB8" w:rsidRPr="002B7BCB" w:rsidRDefault="00457FB8" w:rsidP="005A43F8">
            <w:pPr>
              <w:pStyle w:val="NormalWeb"/>
              <w:spacing w:before="0" w:beforeAutospacing="0" w:after="0" w:afterAutospacing="0"/>
              <w:jc w:val="both"/>
              <w:rPr>
                <w:rFonts w:ascii="Century" w:hAnsi="Century"/>
                <w:sz w:val="16"/>
                <w:szCs w:val="16"/>
                <w:highlight w:val="yellow"/>
              </w:rPr>
            </w:pPr>
          </w:p>
          <w:p w:rsidR="003F1860" w:rsidRDefault="003F1860" w:rsidP="00C26189">
            <w:pPr>
              <w:pStyle w:val="NormalWeb"/>
              <w:numPr>
                <w:ilvl w:val="0"/>
                <w:numId w:val="2"/>
              </w:numPr>
              <w:spacing w:before="0" w:beforeAutospacing="0" w:after="0" w:afterAutospacing="0"/>
              <w:jc w:val="both"/>
              <w:rPr>
                <w:rFonts w:ascii="Century" w:hAnsi="Century"/>
              </w:rPr>
            </w:pPr>
            <w:r w:rsidRPr="005C1730">
              <w:rPr>
                <w:rFonts w:ascii="Century" w:hAnsi="Century"/>
              </w:rPr>
              <w:t>Emeklilik şirketlerinin faaliyetle</w:t>
            </w:r>
            <w:r w:rsidR="00457FB8" w:rsidRPr="005C1730">
              <w:rPr>
                <w:rFonts w:ascii="Century" w:hAnsi="Century"/>
              </w:rPr>
              <w:t>-</w:t>
            </w:r>
            <w:r w:rsidRPr="005C1730">
              <w:rPr>
                <w:rFonts w:ascii="Century" w:hAnsi="Century"/>
              </w:rPr>
              <w:t>rinin günlük olarak elektronik ortamda gözetimi ve kamu otoritelerine raporlanması</w:t>
            </w:r>
          </w:p>
          <w:p w:rsidR="002B7BCB" w:rsidRPr="002B7BCB" w:rsidRDefault="002B7BCB" w:rsidP="002B7BCB">
            <w:pPr>
              <w:pStyle w:val="NormalWeb"/>
              <w:spacing w:before="0" w:beforeAutospacing="0" w:after="0" w:afterAutospacing="0"/>
              <w:ind w:left="360"/>
              <w:jc w:val="both"/>
              <w:rPr>
                <w:rFonts w:ascii="Century" w:hAnsi="Century"/>
                <w:sz w:val="16"/>
                <w:szCs w:val="16"/>
              </w:rPr>
            </w:pPr>
          </w:p>
          <w:p w:rsidR="003F186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Emeklilik şirketlerinin işlemleri sonucunda oluşan bilgilerin konsolidasyonu</w:t>
            </w:r>
          </w:p>
          <w:p w:rsidR="002B7BCB" w:rsidRPr="002B7BCB" w:rsidRDefault="002B7BCB" w:rsidP="002B7BCB">
            <w:pPr>
              <w:pStyle w:val="NormalWeb"/>
              <w:spacing w:before="0" w:beforeAutospacing="0" w:after="0" w:afterAutospacing="0"/>
              <w:jc w:val="both"/>
              <w:rPr>
                <w:rFonts w:ascii="Century" w:hAnsi="Century"/>
                <w:sz w:val="16"/>
                <w:szCs w:val="16"/>
              </w:rPr>
            </w:pPr>
          </w:p>
          <w:p w:rsidR="003F186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Katılımcılara ait bilgilerin gizliliğinin korunarak saklanması</w:t>
            </w:r>
          </w:p>
          <w:p w:rsidR="002B7BCB" w:rsidRPr="002B7BCB" w:rsidRDefault="002B7BCB" w:rsidP="002B7BCB">
            <w:pPr>
              <w:pStyle w:val="NormalWeb"/>
              <w:spacing w:before="0" w:beforeAutospacing="0" w:after="0" w:afterAutospacing="0"/>
              <w:jc w:val="both"/>
              <w:rPr>
                <w:rFonts w:ascii="Century" w:hAnsi="Century"/>
                <w:sz w:val="16"/>
                <w:szCs w:val="16"/>
              </w:rPr>
            </w:pPr>
          </w:p>
          <w:p w:rsidR="002B7BCB" w:rsidRDefault="003F1860" w:rsidP="002B7BCB">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Kamuoyunun ve katılımcıların bilgilendirilmesi</w:t>
            </w:r>
          </w:p>
          <w:p w:rsidR="002B7BCB" w:rsidRPr="002B7BCB" w:rsidRDefault="002B7BCB" w:rsidP="002B7BCB">
            <w:pPr>
              <w:pStyle w:val="NormalWeb"/>
              <w:spacing w:before="0" w:beforeAutospacing="0" w:after="0" w:afterAutospacing="0"/>
              <w:jc w:val="both"/>
              <w:rPr>
                <w:rFonts w:ascii="Century" w:hAnsi="Century"/>
                <w:sz w:val="16"/>
                <w:szCs w:val="16"/>
              </w:rPr>
            </w:pPr>
          </w:p>
          <w:p w:rsidR="003F186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Bireysel emeklilik aracıları sınavının yapılması ve bireysel emeklilik aracıları sicilinin takibi</w:t>
            </w:r>
          </w:p>
          <w:p w:rsidR="002B7BCB" w:rsidRPr="002B7BCB" w:rsidRDefault="002B7BCB" w:rsidP="002B7BCB">
            <w:pPr>
              <w:pStyle w:val="NormalWeb"/>
              <w:spacing w:before="0" w:beforeAutospacing="0" w:after="0" w:afterAutospacing="0"/>
              <w:jc w:val="both"/>
              <w:rPr>
                <w:rFonts w:ascii="Century" w:hAnsi="Century"/>
                <w:sz w:val="16"/>
                <w:szCs w:val="16"/>
              </w:rPr>
            </w:pPr>
          </w:p>
          <w:p w:rsidR="003F186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Emeklilik şirketlerinin ortak tanıtım, eğitim programları, yazılım ve benzeri konulardaki taleplerinin karşılanması</w:t>
            </w:r>
          </w:p>
          <w:p w:rsidR="002B7BCB" w:rsidRPr="002B7BCB" w:rsidRDefault="002B7BCB" w:rsidP="002B7BCB">
            <w:pPr>
              <w:pStyle w:val="NormalWeb"/>
              <w:spacing w:before="0" w:beforeAutospacing="0" w:after="0" w:afterAutospacing="0"/>
              <w:jc w:val="both"/>
              <w:rPr>
                <w:rFonts w:ascii="Century" w:hAnsi="Century"/>
                <w:sz w:val="16"/>
                <w:szCs w:val="16"/>
              </w:rPr>
            </w:pPr>
          </w:p>
          <w:p w:rsidR="003F1860" w:rsidRPr="005C173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Sistemin güven içinde işleyişi ile olası sorunlara zamanında gerekli müdahalelerde bulunulmasına olanak sağlayacak veri oluşturulması</w:t>
            </w:r>
          </w:p>
          <w:p w:rsidR="005A43F8" w:rsidRPr="002B7BCB" w:rsidRDefault="005A43F8" w:rsidP="005A43F8">
            <w:pPr>
              <w:pStyle w:val="NormalWeb"/>
              <w:spacing w:before="0" w:beforeAutospacing="0" w:after="0" w:afterAutospacing="0"/>
              <w:jc w:val="both"/>
              <w:rPr>
                <w:rFonts w:ascii="Century" w:hAnsi="Century"/>
                <w:sz w:val="16"/>
                <w:szCs w:val="16"/>
              </w:rPr>
            </w:pPr>
          </w:p>
          <w:p w:rsidR="003F1860" w:rsidRPr="005C1730" w:rsidRDefault="003F1860" w:rsidP="005A43F8">
            <w:pPr>
              <w:pStyle w:val="NormalWeb"/>
              <w:spacing w:before="0" w:beforeAutospacing="0" w:after="0" w:afterAutospacing="0"/>
              <w:jc w:val="both"/>
              <w:rPr>
                <w:rFonts w:ascii="Century" w:hAnsi="Century"/>
              </w:rPr>
            </w:pPr>
            <w:r w:rsidRPr="005C1730">
              <w:rPr>
                <w:rFonts w:ascii="Century" w:hAnsi="Century"/>
              </w:rPr>
              <w:t>ile görevlendirilmiştir.</w:t>
            </w:r>
          </w:p>
          <w:p w:rsidR="00332CCA" w:rsidRPr="00367FA3" w:rsidRDefault="00332CCA" w:rsidP="005A43F8">
            <w:pPr>
              <w:jc w:val="both"/>
              <w:rPr>
                <w:rFonts w:ascii="Century" w:hAnsi="Century"/>
                <w:highlight w:val="yellow"/>
                <w:lang w:val="tr-TR"/>
              </w:rPr>
            </w:pPr>
          </w:p>
          <w:p w:rsidR="003F1860" w:rsidRPr="005C1730" w:rsidRDefault="00A55CF3" w:rsidP="005A43F8">
            <w:pPr>
              <w:jc w:val="both"/>
              <w:rPr>
                <w:rFonts w:ascii="Century" w:hAnsi="Century"/>
                <w:lang w:val="tr-TR"/>
              </w:rPr>
            </w:pPr>
            <w:r w:rsidRPr="005C1730">
              <w:rPr>
                <w:rFonts w:ascii="Century" w:hAnsi="Century"/>
                <w:lang w:val="tr-TR"/>
              </w:rPr>
              <w:lastRenderedPageBreak/>
              <w:t>EGM A</w:t>
            </w:r>
            <w:r w:rsidR="00D278B6">
              <w:rPr>
                <w:rFonts w:ascii="Century" w:hAnsi="Century"/>
                <w:lang w:val="tr-TR"/>
              </w:rPr>
              <w:t>Ş’den alınan 01</w:t>
            </w:r>
            <w:r w:rsidR="007937C3">
              <w:rPr>
                <w:rFonts w:ascii="Century" w:hAnsi="Century"/>
                <w:lang w:val="tr-TR"/>
              </w:rPr>
              <w:t>/</w:t>
            </w:r>
            <w:r w:rsidR="00D278B6">
              <w:rPr>
                <w:rFonts w:ascii="Century" w:hAnsi="Century"/>
                <w:lang w:val="tr-TR"/>
              </w:rPr>
              <w:t>01</w:t>
            </w:r>
            <w:r w:rsidR="007937C3">
              <w:rPr>
                <w:rFonts w:ascii="Century" w:hAnsi="Century"/>
                <w:lang w:val="tr-TR"/>
              </w:rPr>
              <w:t>/</w:t>
            </w:r>
            <w:r w:rsidR="00D278B6">
              <w:rPr>
                <w:rFonts w:ascii="Century" w:hAnsi="Century"/>
                <w:lang w:val="tr-TR"/>
              </w:rPr>
              <w:t xml:space="preserve">2008 </w:t>
            </w:r>
            <w:r w:rsidR="007937C3">
              <w:rPr>
                <w:rFonts w:ascii="Century" w:hAnsi="Century"/>
                <w:lang w:val="tr-TR"/>
              </w:rPr>
              <w:t>–</w:t>
            </w:r>
            <w:r w:rsidR="00D278B6">
              <w:rPr>
                <w:rFonts w:ascii="Century" w:hAnsi="Century"/>
                <w:lang w:val="tr-TR"/>
              </w:rPr>
              <w:t xml:space="preserve"> 31</w:t>
            </w:r>
            <w:r w:rsidR="007937C3">
              <w:rPr>
                <w:rFonts w:ascii="Century" w:hAnsi="Century"/>
                <w:lang w:val="tr-TR"/>
              </w:rPr>
              <w:t>/12/</w:t>
            </w:r>
            <w:r w:rsidR="00D278B6">
              <w:rPr>
                <w:rFonts w:ascii="Century" w:hAnsi="Century"/>
                <w:lang w:val="tr-TR"/>
              </w:rPr>
              <w:t>2008</w:t>
            </w:r>
            <w:r w:rsidR="003F1860" w:rsidRPr="005C1730">
              <w:rPr>
                <w:rFonts w:ascii="Century" w:hAnsi="Century"/>
                <w:lang w:val="tr-TR"/>
              </w:rPr>
              <w:t xml:space="preserve"> dönemini kapsayan veriler </w:t>
            </w:r>
            <w:r w:rsidR="003F1860" w:rsidRPr="0003798C">
              <w:rPr>
                <w:rFonts w:ascii="Century" w:hAnsi="Century"/>
                <w:lang w:val="tr-TR"/>
              </w:rPr>
              <w:t xml:space="preserve">aşağıda, şirket bazında ayrıntıları ise </w:t>
            </w:r>
            <w:r w:rsidR="003F1860" w:rsidRPr="000E76EE">
              <w:rPr>
                <w:rFonts w:ascii="Century" w:hAnsi="Century"/>
                <w:lang w:val="tr-TR"/>
              </w:rPr>
              <w:t>Tablo 5</w:t>
            </w:r>
            <w:r w:rsidR="000E76EE" w:rsidRPr="000E76EE">
              <w:rPr>
                <w:rFonts w:ascii="Century" w:hAnsi="Century"/>
                <w:lang w:val="tr-TR"/>
              </w:rPr>
              <w:t>7</w:t>
            </w:r>
            <w:r w:rsidR="003F1860" w:rsidRPr="000E76EE">
              <w:rPr>
                <w:rFonts w:ascii="Century" w:hAnsi="Century"/>
                <w:lang w:val="tr-TR"/>
              </w:rPr>
              <w:t>’de</w:t>
            </w:r>
            <w:r w:rsidR="003F1860" w:rsidRPr="0003798C">
              <w:rPr>
                <w:rFonts w:ascii="Century" w:hAnsi="Century"/>
                <w:lang w:val="tr-TR"/>
              </w:rPr>
              <w:t xml:space="preserve"> yer almaktadır. Sözleşme</w:t>
            </w:r>
            <w:r w:rsidR="003F1860" w:rsidRPr="005C1730">
              <w:rPr>
                <w:rFonts w:ascii="Century" w:hAnsi="Century"/>
                <w:lang w:val="tr-TR"/>
              </w:rPr>
              <w:t xml:space="preserve"> adetleri ve bu sözleşmelere ilişkin katkı payı tutarları fonlama aşamasına gelmemiş sözleşmeleri içermemektedir. </w:t>
            </w:r>
          </w:p>
          <w:p w:rsidR="008C2C5A" w:rsidRDefault="008C2C5A" w:rsidP="005A43F8">
            <w:pPr>
              <w:jc w:val="both"/>
              <w:rPr>
                <w:rFonts w:ascii="Century" w:hAnsi="Century"/>
                <w:lang w:val="tr-TR"/>
              </w:rPr>
            </w:pPr>
          </w:p>
          <w:p w:rsidR="007937C3" w:rsidRPr="005C1730" w:rsidRDefault="007937C3" w:rsidP="005A43F8">
            <w:pPr>
              <w:jc w:val="both"/>
              <w:rPr>
                <w:rFonts w:ascii="Century" w:hAnsi="Century"/>
                <w:lang w:val="tr-TR"/>
              </w:rPr>
            </w:pPr>
          </w:p>
          <w:p w:rsidR="005A43F8" w:rsidRDefault="003F1860" w:rsidP="00566932">
            <w:pPr>
              <w:jc w:val="both"/>
              <w:rPr>
                <w:rFonts w:ascii="Century" w:hAnsi="Century"/>
                <w:lang w:val="tr-TR"/>
              </w:rPr>
            </w:pPr>
            <w:r w:rsidRPr="00F837CD">
              <w:rPr>
                <w:rFonts w:ascii="Century" w:hAnsi="Century"/>
                <w:lang w:val="tr-TR"/>
              </w:rPr>
              <w:t>Dağıtım kanalına göre sözleşme adetleri ve katkı payı tutarları incelendiğinde bireysel direkt satışların ağırlıkta olduğu görülmektedir.</w:t>
            </w:r>
          </w:p>
          <w:p w:rsidR="007937C3" w:rsidRPr="00566932" w:rsidRDefault="007937C3" w:rsidP="00566932">
            <w:pPr>
              <w:jc w:val="both"/>
              <w:rPr>
                <w:rFonts w:ascii="Century" w:hAnsi="Century"/>
                <w:lang w:val="tr-TR"/>
              </w:rPr>
            </w:pPr>
          </w:p>
        </w:tc>
        <w:tc>
          <w:tcPr>
            <w:tcW w:w="236" w:type="dxa"/>
            <w:gridSpan w:val="4"/>
          </w:tcPr>
          <w:p w:rsidR="00D86152" w:rsidRPr="00367FA3" w:rsidRDefault="00D86152" w:rsidP="008D17FE">
            <w:pPr>
              <w:rPr>
                <w:rFonts w:ascii="Century" w:hAnsi="Century"/>
                <w:highlight w:val="yellow"/>
                <w:lang w:val="tr-TR"/>
              </w:rPr>
            </w:pPr>
          </w:p>
        </w:tc>
        <w:tc>
          <w:tcPr>
            <w:tcW w:w="5164" w:type="dxa"/>
            <w:gridSpan w:val="4"/>
          </w:tcPr>
          <w:p w:rsidR="00B513A5" w:rsidRDefault="00B513A5" w:rsidP="00A62644">
            <w:pPr>
              <w:rPr>
                <w:rFonts w:ascii="Century" w:hAnsi="Century"/>
                <w:b/>
                <w:color w:val="404040"/>
                <w:lang w:val="tr-TR"/>
              </w:rPr>
            </w:pPr>
            <w:bookmarkStart w:id="118" w:name="_Toc170253098"/>
            <w:bookmarkStart w:id="119" w:name="_Toc170569807"/>
          </w:p>
          <w:p w:rsidR="00A44CD7" w:rsidRPr="00A41A00" w:rsidRDefault="00A62644" w:rsidP="00A62644">
            <w:pPr>
              <w:rPr>
                <w:rFonts w:ascii="Century" w:hAnsi="Century"/>
                <w:b/>
                <w:color w:val="404040"/>
                <w:lang w:val="tr-TR"/>
              </w:rPr>
            </w:pPr>
            <w:r w:rsidRPr="00A41A00">
              <w:rPr>
                <w:rFonts w:ascii="Century" w:hAnsi="Century"/>
                <w:b/>
                <w:color w:val="404040"/>
                <w:lang w:val="tr-TR"/>
              </w:rPr>
              <w:lastRenderedPageBreak/>
              <w:t xml:space="preserve">2.2. </w:t>
            </w:r>
            <w:r w:rsidR="00A44CD7" w:rsidRPr="00A41A00">
              <w:rPr>
                <w:rFonts w:ascii="Century" w:hAnsi="Century"/>
                <w:b/>
                <w:color w:val="404040"/>
                <w:lang w:val="tr-TR"/>
              </w:rPr>
              <w:t>Pension Monitoring Center (EGM)</w:t>
            </w:r>
            <w:bookmarkEnd w:id="118"/>
            <w:bookmarkEnd w:id="119"/>
          </w:p>
          <w:p w:rsidR="00A44CD7" w:rsidRPr="00A41A00" w:rsidRDefault="00A44CD7" w:rsidP="008D17FE">
            <w:pPr>
              <w:rPr>
                <w:rFonts w:ascii="Century" w:hAnsi="Century"/>
                <w:color w:val="404040"/>
                <w:highlight w:val="yellow"/>
                <w:lang w:val="tr-TR"/>
              </w:rPr>
            </w:pPr>
          </w:p>
          <w:p w:rsidR="00A44CD7" w:rsidRPr="000D5517" w:rsidRDefault="00A44CD7" w:rsidP="002168BE">
            <w:pPr>
              <w:pStyle w:val="NormalWeb"/>
              <w:jc w:val="both"/>
              <w:rPr>
                <w:rFonts w:ascii="Century" w:hAnsi="Century"/>
                <w:color w:val="404040"/>
              </w:rPr>
            </w:pPr>
            <w:r w:rsidRPr="000D5517">
              <w:rPr>
                <w:rFonts w:ascii="Century" w:hAnsi="Century"/>
                <w:color w:val="404040"/>
              </w:rPr>
              <w:t xml:space="preserve">According to Individual Pension Savings and Investment Law and related legislation, especially to </w:t>
            </w:r>
            <w:r w:rsidR="007D6D98" w:rsidRPr="000D5517">
              <w:rPr>
                <w:rFonts w:ascii="Century" w:hAnsi="Century"/>
                <w:color w:val="404040"/>
              </w:rPr>
              <w:t xml:space="preserve">storing and analysing </w:t>
            </w:r>
            <w:r w:rsidRPr="000D5517">
              <w:rPr>
                <w:rFonts w:ascii="Century" w:hAnsi="Century"/>
                <w:color w:val="404040"/>
              </w:rPr>
              <w:t xml:space="preserve">data for daily </w:t>
            </w:r>
            <w:r w:rsidR="007D6D98" w:rsidRPr="000D5517">
              <w:rPr>
                <w:rFonts w:ascii="Century" w:hAnsi="Century"/>
                <w:color w:val="404040"/>
              </w:rPr>
              <w:t xml:space="preserve">electronic </w:t>
            </w:r>
            <w:r w:rsidRPr="000D5517">
              <w:rPr>
                <w:rFonts w:ascii="Century" w:hAnsi="Century"/>
                <w:color w:val="404040"/>
              </w:rPr>
              <w:t xml:space="preserve">monitoring </w:t>
            </w:r>
            <w:r w:rsidR="007D6D98" w:rsidRPr="000D5517">
              <w:rPr>
                <w:rFonts w:ascii="Century" w:hAnsi="Century"/>
                <w:color w:val="404040"/>
              </w:rPr>
              <w:t xml:space="preserve">of companies operating private pension system </w:t>
            </w:r>
            <w:r w:rsidRPr="000D5517">
              <w:rPr>
                <w:rFonts w:ascii="Century" w:hAnsi="Century"/>
                <w:color w:val="404040"/>
              </w:rPr>
              <w:t xml:space="preserve">and to </w:t>
            </w:r>
            <w:r w:rsidR="007D6D98" w:rsidRPr="000D5517">
              <w:rPr>
                <w:rFonts w:ascii="Century" w:hAnsi="Century"/>
                <w:color w:val="404040"/>
              </w:rPr>
              <w:t xml:space="preserve">implement licensing exams of </w:t>
            </w:r>
            <w:r w:rsidRPr="000D5517">
              <w:rPr>
                <w:rFonts w:ascii="Century" w:hAnsi="Century"/>
                <w:color w:val="404040"/>
              </w:rPr>
              <w:t>private pension agent</w:t>
            </w:r>
            <w:r w:rsidR="007D6D98" w:rsidRPr="000D5517">
              <w:rPr>
                <w:rFonts w:ascii="Century" w:hAnsi="Century"/>
                <w:color w:val="404040"/>
              </w:rPr>
              <w:t>s</w:t>
            </w:r>
            <w:r w:rsidRPr="000D5517">
              <w:rPr>
                <w:rFonts w:ascii="Century" w:hAnsi="Century"/>
                <w:color w:val="404040"/>
              </w:rPr>
              <w:t xml:space="preserve">, </w:t>
            </w:r>
            <w:smartTag w:uri="urn:schemas-microsoft-com:office:smarttags" w:element="place">
              <w:smartTag w:uri="urn:schemas-microsoft-com:office:smarttags" w:element="PlaceName">
                <w:r w:rsidRPr="000D5517">
                  <w:rPr>
                    <w:rFonts w:ascii="Century" w:hAnsi="Century"/>
                    <w:color w:val="404040"/>
                  </w:rPr>
                  <w:t>Pension</w:t>
                </w:r>
              </w:smartTag>
              <w:r w:rsidRPr="000D5517">
                <w:rPr>
                  <w:rFonts w:ascii="Century" w:hAnsi="Century"/>
                  <w:color w:val="404040"/>
                </w:rPr>
                <w:t xml:space="preserve"> </w:t>
              </w:r>
              <w:smartTag w:uri="urn:schemas-microsoft-com:office:smarttags" w:element="PlaceName">
                <w:r w:rsidRPr="000D5517">
                  <w:rPr>
                    <w:rFonts w:ascii="Century" w:hAnsi="Century"/>
                    <w:color w:val="404040"/>
                  </w:rPr>
                  <w:t>Monitoring</w:t>
                </w:r>
              </w:smartTag>
              <w:r w:rsidRPr="000D5517">
                <w:rPr>
                  <w:rFonts w:ascii="Century" w:hAnsi="Century"/>
                  <w:color w:val="404040"/>
                </w:rPr>
                <w:t xml:space="preserve"> </w:t>
              </w:r>
              <w:smartTag w:uri="urn:schemas-microsoft-com:office:smarttags" w:element="PlaceType">
                <w:r w:rsidRPr="000D5517">
                  <w:rPr>
                    <w:rFonts w:ascii="Century" w:hAnsi="Century"/>
                    <w:color w:val="404040"/>
                  </w:rPr>
                  <w:t>Center</w:t>
                </w:r>
              </w:smartTag>
            </w:smartTag>
            <w:r w:rsidRPr="000D5517">
              <w:rPr>
                <w:rFonts w:ascii="Century" w:hAnsi="Century"/>
                <w:color w:val="404040"/>
              </w:rPr>
              <w:t xml:space="preserve"> is established by Turkish Treasury with the partnerships of 11 companies which are allowed to operate in private pension system on </w:t>
            </w:r>
            <w:smartTag w:uri="urn:schemas-microsoft-com:office:smarttags" w:element="date">
              <w:smartTagPr>
                <w:attr w:name="Year" w:val="2003"/>
                <w:attr w:name="Day" w:val="10"/>
                <w:attr w:name="Month" w:val="7"/>
              </w:smartTagPr>
              <w:r w:rsidRPr="000D5517">
                <w:rPr>
                  <w:rFonts w:ascii="Century" w:hAnsi="Century"/>
                  <w:color w:val="404040"/>
                </w:rPr>
                <w:t xml:space="preserve">July </w:t>
              </w:r>
              <w:r w:rsidR="00AB220A" w:rsidRPr="000D5517">
                <w:rPr>
                  <w:rFonts w:ascii="Century" w:hAnsi="Century"/>
                  <w:color w:val="404040"/>
                </w:rPr>
                <w:t xml:space="preserve">10, </w:t>
              </w:r>
              <w:r w:rsidRPr="000D5517">
                <w:rPr>
                  <w:rFonts w:ascii="Century" w:hAnsi="Century"/>
                  <w:color w:val="404040"/>
                </w:rPr>
                <w:t>2003</w:t>
              </w:r>
            </w:smartTag>
            <w:r w:rsidRPr="000D5517">
              <w:rPr>
                <w:rFonts w:ascii="Century" w:hAnsi="Century"/>
                <w:color w:val="404040"/>
              </w:rPr>
              <w:t xml:space="preserve">. </w:t>
            </w:r>
            <w:smartTag w:uri="urn:schemas-microsoft-com:office:smarttags" w:element="PlaceName">
              <w:r w:rsidRPr="000D5517">
                <w:rPr>
                  <w:rFonts w:ascii="Century" w:hAnsi="Century"/>
                  <w:color w:val="404040"/>
                </w:rPr>
                <w:t>Pension</w:t>
              </w:r>
            </w:smartTag>
            <w:r w:rsidRPr="000D5517">
              <w:rPr>
                <w:rFonts w:ascii="Century" w:hAnsi="Century"/>
                <w:color w:val="404040"/>
              </w:rPr>
              <w:t xml:space="preserve"> </w:t>
            </w:r>
            <w:smartTag w:uri="urn:schemas-microsoft-com:office:smarttags" w:element="PlaceName">
              <w:r w:rsidRPr="000D5517">
                <w:rPr>
                  <w:rFonts w:ascii="Century" w:hAnsi="Century"/>
                  <w:color w:val="404040"/>
                </w:rPr>
                <w:t>Monitoring</w:t>
              </w:r>
            </w:smartTag>
            <w:r w:rsidRPr="000D5517">
              <w:rPr>
                <w:rFonts w:ascii="Century" w:hAnsi="Century"/>
                <w:color w:val="404040"/>
              </w:rPr>
              <w:t xml:space="preserve"> </w:t>
            </w:r>
            <w:smartTag w:uri="urn:schemas-microsoft-com:office:smarttags" w:element="PlaceType">
              <w:r w:rsidRPr="000D5517">
                <w:rPr>
                  <w:rFonts w:ascii="Century" w:hAnsi="Century"/>
                  <w:color w:val="404040"/>
                </w:rPr>
                <w:t>Cent</w:t>
              </w:r>
              <w:r w:rsidR="001118AE" w:rsidRPr="000D5517">
                <w:rPr>
                  <w:rFonts w:ascii="Century" w:hAnsi="Century"/>
                  <w:color w:val="404040"/>
                </w:rPr>
                <w:t>er</w:t>
              </w:r>
            </w:smartTag>
            <w:r w:rsidRPr="000D5517">
              <w:rPr>
                <w:rFonts w:ascii="Century" w:hAnsi="Century"/>
                <w:color w:val="404040"/>
              </w:rPr>
              <w:t xml:space="preserve"> has a ca</w:t>
            </w:r>
            <w:r w:rsidR="00D278B6" w:rsidRPr="000D5517">
              <w:rPr>
                <w:rFonts w:ascii="Century" w:hAnsi="Century"/>
                <w:color w:val="404040"/>
              </w:rPr>
              <w:t xml:space="preserve">pital of </w:t>
            </w:r>
            <w:r w:rsidRPr="000D5517">
              <w:rPr>
                <w:rFonts w:ascii="Century" w:hAnsi="Century"/>
                <w:color w:val="404040"/>
              </w:rPr>
              <w:t xml:space="preserve">TL 2,475,225 and its center is in </w:t>
            </w:r>
            <w:smartTag w:uri="urn:schemas-microsoft-com:office:smarttags" w:element="place">
              <w:smartTag w:uri="urn:schemas-microsoft-com:office:smarttags" w:element="City">
                <w:r w:rsidR="008C2C5A" w:rsidRPr="000D5517">
                  <w:rPr>
                    <w:rFonts w:ascii="Century" w:hAnsi="Century"/>
                    <w:color w:val="404040"/>
                  </w:rPr>
                  <w:t>I</w:t>
                </w:r>
                <w:r w:rsidRPr="000D5517">
                  <w:rPr>
                    <w:rFonts w:ascii="Century" w:hAnsi="Century"/>
                    <w:color w:val="404040"/>
                  </w:rPr>
                  <w:t>stanbul</w:t>
                </w:r>
              </w:smartTag>
            </w:smartTag>
            <w:r w:rsidRPr="000D5517">
              <w:rPr>
                <w:rFonts w:ascii="Century" w:hAnsi="Century"/>
                <w:color w:val="404040"/>
              </w:rPr>
              <w:t>.</w:t>
            </w:r>
          </w:p>
          <w:p w:rsidR="008C2C5A" w:rsidRPr="00A41A00" w:rsidRDefault="000447FE" w:rsidP="008C2C5A">
            <w:pPr>
              <w:pStyle w:val="NormalWeb"/>
              <w:jc w:val="both"/>
              <w:rPr>
                <w:rFonts w:ascii="Century" w:hAnsi="Century"/>
                <w:color w:val="404040"/>
              </w:rPr>
            </w:pPr>
            <w:r w:rsidRPr="00A41A00">
              <w:rPr>
                <w:rFonts w:ascii="Century" w:hAnsi="Century"/>
                <w:color w:val="404040"/>
              </w:rPr>
              <w:t>EGM</w:t>
            </w:r>
            <w:r w:rsidR="008C2C5A" w:rsidRPr="00A41A00">
              <w:rPr>
                <w:rFonts w:ascii="Century" w:hAnsi="Century"/>
                <w:color w:val="404040"/>
              </w:rPr>
              <w:t xml:space="preserve"> perform</w:t>
            </w:r>
            <w:r w:rsidR="00187F1E">
              <w:rPr>
                <w:rFonts w:ascii="Century" w:hAnsi="Century"/>
                <w:color w:val="404040"/>
              </w:rPr>
              <w:t>s</w:t>
            </w:r>
            <w:r w:rsidR="008C2C5A" w:rsidRPr="00A41A00">
              <w:rPr>
                <w:rFonts w:ascii="Century" w:hAnsi="Century"/>
                <w:color w:val="404040"/>
              </w:rPr>
              <w:t xml:space="preserve"> the following tasks;</w:t>
            </w:r>
          </w:p>
          <w:p w:rsidR="00457FB8"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 xml:space="preserve">Daily electronic monitoring &amp; </w:t>
            </w:r>
            <w:r w:rsidR="00E24467" w:rsidRPr="00A41A00">
              <w:rPr>
                <w:rFonts w:ascii="Century" w:hAnsi="Century"/>
                <w:color w:val="404040"/>
              </w:rPr>
              <w:t>surveillance of pension company</w:t>
            </w:r>
            <w:r w:rsidRPr="00A41A00">
              <w:rPr>
                <w:rFonts w:ascii="Century" w:hAnsi="Century"/>
                <w:color w:val="404040"/>
              </w:rPr>
              <w:t>s</w:t>
            </w:r>
            <w:r w:rsidR="00E24467" w:rsidRPr="00A41A00">
              <w:rPr>
                <w:rFonts w:ascii="Century" w:hAnsi="Century"/>
                <w:color w:val="404040"/>
              </w:rPr>
              <w:t>’</w:t>
            </w:r>
            <w:r w:rsidRPr="00A41A00">
              <w:rPr>
                <w:rFonts w:ascii="Century" w:hAnsi="Century"/>
                <w:color w:val="404040"/>
              </w:rPr>
              <w:t xml:space="preserve"> activities and</w:t>
            </w:r>
            <w:r w:rsidR="00E24467" w:rsidRPr="00A41A00">
              <w:rPr>
                <w:rFonts w:ascii="Century" w:hAnsi="Century"/>
                <w:color w:val="404040"/>
              </w:rPr>
              <w:t xml:space="preserve"> </w:t>
            </w:r>
            <w:r w:rsidR="00457FB8" w:rsidRPr="00A41A00">
              <w:rPr>
                <w:rFonts w:ascii="Century" w:hAnsi="Century"/>
                <w:color w:val="404040"/>
              </w:rPr>
              <w:t>reporting to the authorities</w:t>
            </w:r>
          </w:p>
          <w:p w:rsidR="002B7BCB" w:rsidRPr="002B7BCB" w:rsidRDefault="002B7BCB" w:rsidP="002B7BCB">
            <w:pPr>
              <w:pStyle w:val="NormalWeb"/>
              <w:spacing w:before="0" w:beforeAutospacing="0" w:after="0" w:afterAutospacing="0"/>
              <w:jc w:val="both"/>
              <w:rPr>
                <w:rFonts w:ascii="Century" w:hAnsi="Century"/>
                <w:color w:val="404040"/>
                <w:sz w:val="16"/>
                <w:szCs w:val="16"/>
              </w:rPr>
            </w:pPr>
          </w:p>
          <w:p w:rsidR="00C26189" w:rsidRDefault="009C277D"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s="Arial"/>
                <w:color w:val="404040"/>
              </w:rPr>
              <w:t>Consolidation of data, based on the daily transactions of the pensions companies</w:t>
            </w:r>
            <w:r w:rsidR="00C26189" w:rsidRPr="00A41A00">
              <w:rPr>
                <w:rFonts w:ascii="Century" w:hAnsi="Century"/>
                <w:color w:val="404040"/>
              </w:rPr>
              <w:t xml:space="preserve"> </w:t>
            </w:r>
          </w:p>
          <w:p w:rsidR="002B7BCB" w:rsidRPr="002B7BCB" w:rsidRDefault="002B7BCB" w:rsidP="002B7BCB">
            <w:pPr>
              <w:pStyle w:val="NormalWeb"/>
              <w:spacing w:before="0" w:beforeAutospacing="0" w:after="0" w:afterAutospacing="0"/>
              <w:jc w:val="both"/>
              <w:rPr>
                <w:rFonts w:ascii="Century" w:hAnsi="Century"/>
                <w:color w:val="404040"/>
                <w:sz w:val="16"/>
                <w:szCs w:val="16"/>
              </w:rPr>
            </w:pPr>
          </w:p>
          <w:p w:rsidR="00C26189"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Storing standardized data for all individual accounts,</w:t>
            </w:r>
          </w:p>
          <w:p w:rsidR="002B7BCB" w:rsidRPr="002B7BCB" w:rsidRDefault="002B7BCB" w:rsidP="002B7BCB">
            <w:pPr>
              <w:pStyle w:val="NormalWeb"/>
              <w:spacing w:before="0" w:beforeAutospacing="0" w:after="0" w:afterAutospacing="0"/>
              <w:jc w:val="both"/>
              <w:rPr>
                <w:rFonts w:ascii="Century" w:hAnsi="Century"/>
                <w:color w:val="404040"/>
                <w:sz w:val="16"/>
                <w:szCs w:val="16"/>
              </w:rPr>
            </w:pPr>
          </w:p>
          <w:p w:rsidR="00C26189"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Providing information to public and participants,</w:t>
            </w:r>
          </w:p>
          <w:p w:rsidR="002B7BCB" w:rsidRPr="002B7BCB" w:rsidRDefault="002B7BCB" w:rsidP="002B7BCB">
            <w:pPr>
              <w:pStyle w:val="NormalWeb"/>
              <w:spacing w:before="0" w:beforeAutospacing="0" w:after="0" w:afterAutospacing="0"/>
              <w:jc w:val="both"/>
              <w:rPr>
                <w:rFonts w:ascii="Century" w:hAnsi="Century"/>
                <w:color w:val="404040"/>
                <w:sz w:val="16"/>
                <w:szCs w:val="16"/>
              </w:rPr>
            </w:pPr>
          </w:p>
          <w:p w:rsidR="008C2C5A"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Implementing the exam of Intermediaries &amp; keeping track of the electronic registries,</w:t>
            </w:r>
          </w:p>
          <w:p w:rsidR="002B7BCB" w:rsidRPr="002B7BCB" w:rsidRDefault="002B7BCB" w:rsidP="002B7BCB">
            <w:pPr>
              <w:pStyle w:val="NormalWeb"/>
              <w:spacing w:before="0" w:beforeAutospacing="0" w:after="0" w:afterAutospacing="0"/>
              <w:jc w:val="both"/>
              <w:rPr>
                <w:rFonts w:ascii="Century" w:hAnsi="Century"/>
                <w:color w:val="404040"/>
                <w:sz w:val="16"/>
                <w:szCs w:val="16"/>
              </w:rPr>
            </w:pPr>
          </w:p>
          <w:p w:rsidR="008C2C5A" w:rsidRPr="00A41A00"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Meeting the demand for common presentation, training activities, software &amp; allied subjects,</w:t>
            </w:r>
          </w:p>
          <w:p w:rsidR="009C277D" w:rsidRDefault="009C277D" w:rsidP="009C277D">
            <w:pPr>
              <w:pStyle w:val="NormalWeb"/>
              <w:spacing w:before="0" w:beforeAutospacing="0" w:after="0" w:afterAutospacing="0"/>
              <w:ind w:left="360"/>
              <w:jc w:val="both"/>
              <w:rPr>
                <w:rFonts w:ascii="Century" w:hAnsi="Century"/>
                <w:color w:val="404040"/>
                <w:sz w:val="16"/>
                <w:szCs w:val="16"/>
              </w:rPr>
            </w:pPr>
          </w:p>
          <w:p w:rsidR="00641E29" w:rsidRPr="002B7BCB" w:rsidRDefault="00641E29" w:rsidP="009C277D">
            <w:pPr>
              <w:pStyle w:val="NormalWeb"/>
              <w:spacing w:before="0" w:beforeAutospacing="0" w:after="0" w:afterAutospacing="0"/>
              <w:ind w:left="360"/>
              <w:jc w:val="both"/>
              <w:rPr>
                <w:rFonts w:ascii="Century" w:hAnsi="Century"/>
                <w:color w:val="404040"/>
                <w:sz w:val="16"/>
                <w:szCs w:val="16"/>
              </w:rPr>
            </w:pPr>
          </w:p>
          <w:p w:rsidR="008C2C5A" w:rsidRPr="00A41A00"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 xml:space="preserve">Organizing data for on time intervention to </w:t>
            </w:r>
            <w:r w:rsidR="006E2655">
              <w:rPr>
                <w:rFonts w:ascii="Century" w:hAnsi="Century"/>
                <w:color w:val="404040"/>
              </w:rPr>
              <w:t xml:space="preserve">possible </w:t>
            </w:r>
            <w:r w:rsidR="006E2655" w:rsidRPr="00A41A00">
              <w:rPr>
                <w:rFonts w:ascii="Century" w:hAnsi="Century"/>
                <w:color w:val="404040"/>
              </w:rPr>
              <w:t xml:space="preserve"> </w:t>
            </w:r>
            <w:r w:rsidRPr="00A41A00">
              <w:rPr>
                <w:rFonts w:ascii="Century" w:hAnsi="Century"/>
                <w:color w:val="404040"/>
              </w:rPr>
              <w:t>problems</w:t>
            </w:r>
          </w:p>
          <w:p w:rsidR="008C2C5A" w:rsidRPr="00A41A00" w:rsidRDefault="008C2C5A" w:rsidP="000447FE">
            <w:pPr>
              <w:pStyle w:val="NormalWeb"/>
              <w:spacing w:before="0" w:beforeAutospacing="0" w:after="0" w:afterAutospacing="0"/>
              <w:ind w:left="697" w:hanging="340"/>
              <w:jc w:val="both"/>
              <w:rPr>
                <w:rFonts w:ascii="Century" w:hAnsi="Century"/>
                <w:color w:val="404040"/>
                <w:highlight w:val="yellow"/>
                <w:lang w:val="en-GB"/>
              </w:rPr>
            </w:pPr>
          </w:p>
          <w:p w:rsidR="00A44CD7" w:rsidRPr="00A41A00" w:rsidRDefault="00A44CD7" w:rsidP="008D17FE">
            <w:pPr>
              <w:rPr>
                <w:rFonts w:ascii="Century" w:hAnsi="Century"/>
                <w:color w:val="404040"/>
                <w:highlight w:val="yellow"/>
                <w:lang w:val="tr-TR"/>
              </w:rPr>
            </w:pPr>
          </w:p>
          <w:p w:rsidR="008C2C5A" w:rsidRPr="00A41A00" w:rsidRDefault="008C2C5A" w:rsidP="008D17FE">
            <w:pPr>
              <w:rPr>
                <w:rFonts w:ascii="Century" w:hAnsi="Century"/>
                <w:color w:val="404040"/>
                <w:highlight w:val="yellow"/>
                <w:lang w:val="tr-TR"/>
              </w:rPr>
            </w:pPr>
          </w:p>
          <w:p w:rsidR="008C2C5A" w:rsidRDefault="008C2C5A" w:rsidP="008D17FE">
            <w:pPr>
              <w:rPr>
                <w:rFonts w:ascii="Century" w:hAnsi="Century"/>
                <w:color w:val="404040"/>
                <w:highlight w:val="yellow"/>
                <w:lang w:val="tr-TR"/>
              </w:rPr>
            </w:pPr>
          </w:p>
          <w:p w:rsidR="006E2655" w:rsidRPr="00A41A00" w:rsidRDefault="006E2655" w:rsidP="008D17FE">
            <w:pPr>
              <w:rPr>
                <w:rFonts w:ascii="Century" w:hAnsi="Century"/>
                <w:color w:val="404040"/>
                <w:highlight w:val="yellow"/>
                <w:lang w:val="tr-TR"/>
              </w:rPr>
            </w:pPr>
          </w:p>
          <w:p w:rsidR="008C2C5A" w:rsidRPr="00A41A00" w:rsidRDefault="008C2C5A" w:rsidP="008C2C5A">
            <w:pPr>
              <w:jc w:val="both"/>
              <w:rPr>
                <w:rFonts w:ascii="Century" w:hAnsi="Century"/>
                <w:color w:val="404040"/>
                <w:highlight w:val="yellow"/>
              </w:rPr>
            </w:pPr>
            <w:r w:rsidRPr="00A41A00">
              <w:rPr>
                <w:rFonts w:ascii="Century" w:hAnsi="Century"/>
                <w:color w:val="404040"/>
              </w:rPr>
              <w:lastRenderedPageBreak/>
              <w:t xml:space="preserve">General indicators of private pension system </w:t>
            </w:r>
            <w:r w:rsidR="006E2655">
              <w:rPr>
                <w:rFonts w:ascii="Century" w:hAnsi="Century"/>
                <w:color w:val="404040"/>
              </w:rPr>
              <w:t>generated</w:t>
            </w:r>
            <w:r w:rsidR="006E2655" w:rsidRPr="00A41A00">
              <w:rPr>
                <w:rFonts w:ascii="Century" w:hAnsi="Century"/>
                <w:color w:val="404040"/>
              </w:rPr>
              <w:t xml:space="preserve"> </w:t>
            </w:r>
            <w:r w:rsidR="00D278B6">
              <w:rPr>
                <w:rFonts w:ascii="Century" w:hAnsi="Century"/>
                <w:color w:val="404040"/>
              </w:rPr>
              <w:t>by EGM for the period 01</w:t>
            </w:r>
            <w:r w:rsidR="007937C3">
              <w:rPr>
                <w:rFonts w:ascii="Century" w:hAnsi="Century"/>
                <w:color w:val="404040"/>
              </w:rPr>
              <w:t>/</w:t>
            </w:r>
            <w:r w:rsidR="00D278B6">
              <w:rPr>
                <w:rFonts w:ascii="Century" w:hAnsi="Century"/>
                <w:color w:val="404040"/>
              </w:rPr>
              <w:t>01</w:t>
            </w:r>
            <w:r w:rsidR="007937C3">
              <w:rPr>
                <w:rFonts w:ascii="Century" w:hAnsi="Century"/>
                <w:color w:val="404040"/>
              </w:rPr>
              <w:t>/</w:t>
            </w:r>
            <w:r w:rsidR="00D278B6">
              <w:rPr>
                <w:rFonts w:ascii="Century" w:hAnsi="Century"/>
                <w:color w:val="404040"/>
              </w:rPr>
              <w:t>2008-</w:t>
            </w:r>
            <w:r w:rsidR="00CE0B89">
              <w:rPr>
                <w:rFonts w:ascii="Century" w:hAnsi="Century"/>
                <w:color w:val="404040"/>
              </w:rPr>
              <w:t>12</w:t>
            </w:r>
            <w:r w:rsidR="006E2655">
              <w:rPr>
                <w:rFonts w:ascii="Century" w:hAnsi="Century"/>
                <w:color w:val="404040"/>
              </w:rPr>
              <w:t>/</w:t>
            </w:r>
            <w:r w:rsidR="00CE0B89">
              <w:rPr>
                <w:rFonts w:ascii="Century" w:hAnsi="Century"/>
                <w:color w:val="404040"/>
              </w:rPr>
              <w:t>3</w:t>
            </w:r>
            <w:r w:rsidR="00B513A5">
              <w:rPr>
                <w:rFonts w:ascii="Century" w:hAnsi="Century"/>
                <w:color w:val="404040"/>
              </w:rPr>
              <w:t>1</w:t>
            </w:r>
            <w:r w:rsidR="007937C3">
              <w:rPr>
                <w:rFonts w:ascii="Century" w:hAnsi="Century"/>
                <w:color w:val="404040"/>
              </w:rPr>
              <w:t>/</w:t>
            </w:r>
            <w:r w:rsidR="00D278B6">
              <w:rPr>
                <w:rFonts w:ascii="Century" w:hAnsi="Century"/>
                <w:color w:val="404040"/>
              </w:rPr>
              <w:t>2008</w:t>
            </w:r>
            <w:r w:rsidRPr="00A41A00">
              <w:rPr>
                <w:rFonts w:ascii="Century" w:hAnsi="Century"/>
                <w:color w:val="404040"/>
              </w:rPr>
              <w:t xml:space="preserve"> are given below and detailed data in terms of compan</w:t>
            </w:r>
            <w:r w:rsidR="00E24467" w:rsidRPr="00A41A00">
              <w:rPr>
                <w:rFonts w:ascii="Century" w:hAnsi="Century"/>
                <w:color w:val="404040"/>
              </w:rPr>
              <w:t xml:space="preserve">ies are in </w:t>
            </w:r>
            <w:r w:rsidRPr="000E76EE">
              <w:rPr>
                <w:rFonts w:ascii="Century" w:hAnsi="Century"/>
                <w:color w:val="404040"/>
              </w:rPr>
              <w:t>Table 5</w:t>
            </w:r>
            <w:r w:rsidR="000E76EE" w:rsidRPr="000E76EE">
              <w:rPr>
                <w:rFonts w:ascii="Century" w:hAnsi="Century"/>
                <w:color w:val="404040"/>
              </w:rPr>
              <w:t>7</w:t>
            </w:r>
            <w:r w:rsidRPr="000E76EE">
              <w:rPr>
                <w:rFonts w:ascii="Century" w:hAnsi="Century"/>
                <w:color w:val="404040"/>
              </w:rPr>
              <w:t>.</w:t>
            </w:r>
            <w:r w:rsidRPr="00A41A00">
              <w:rPr>
                <w:rFonts w:ascii="Century" w:hAnsi="Century"/>
                <w:color w:val="404040"/>
              </w:rPr>
              <w:t xml:space="preserve"> Number of contracts does not include the contracts which are not directed to investment yet and thus the contribution amounts.</w:t>
            </w:r>
          </w:p>
          <w:p w:rsidR="008C2C5A" w:rsidRPr="00A41A00" w:rsidRDefault="008C2C5A" w:rsidP="008C2C5A">
            <w:pPr>
              <w:jc w:val="both"/>
              <w:rPr>
                <w:rFonts w:ascii="Century" w:hAnsi="Century"/>
                <w:color w:val="404040"/>
              </w:rPr>
            </w:pPr>
          </w:p>
          <w:p w:rsidR="008C2C5A" w:rsidRPr="00A41A00" w:rsidRDefault="00E24467" w:rsidP="008C2C5A">
            <w:pPr>
              <w:jc w:val="both"/>
              <w:rPr>
                <w:rFonts w:ascii="Century" w:hAnsi="Century"/>
                <w:color w:val="404040"/>
              </w:rPr>
            </w:pPr>
            <w:r w:rsidRPr="00A41A00">
              <w:rPr>
                <w:rFonts w:ascii="Century" w:hAnsi="Century"/>
                <w:color w:val="404040"/>
              </w:rPr>
              <w:t xml:space="preserve">According to </w:t>
            </w:r>
            <w:r w:rsidR="00AB1521" w:rsidRPr="00A41A00">
              <w:rPr>
                <w:rFonts w:ascii="Century" w:hAnsi="Century"/>
                <w:color w:val="404040"/>
              </w:rPr>
              <w:t>Table</w:t>
            </w:r>
            <w:r w:rsidR="001118AE" w:rsidRPr="00A41A00">
              <w:rPr>
                <w:rFonts w:ascii="Century" w:hAnsi="Century"/>
                <w:color w:val="404040"/>
              </w:rPr>
              <w:t xml:space="preserve"> </w:t>
            </w:r>
            <w:r w:rsidR="00AB1521" w:rsidRPr="00A41A00">
              <w:rPr>
                <w:rFonts w:ascii="Century" w:hAnsi="Century"/>
                <w:color w:val="404040"/>
              </w:rPr>
              <w:t>2.2-1 which presents d</w:t>
            </w:r>
            <w:r w:rsidR="008C2C5A" w:rsidRPr="00A41A00">
              <w:rPr>
                <w:rFonts w:ascii="Century" w:hAnsi="Century"/>
                <w:color w:val="404040"/>
              </w:rPr>
              <w:t xml:space="preserve">istribution </w:t>
            </w:r>
            <w:r w:rsidR="00AB1521" w:rsidRPr="00A41A00">
              <w:rPr>
                <w:rFonts w:ascii="Century" w:hAnsi="Century"/>
                <w:color w:val="404040"/>
              </w:rPr>
              <w:t>channels, individual direct sales have the largest share.</w:t>
            </w:r>
          </w:p>
          <w:p w:rsidR="008C2C5A" w:rsidRPr="00367FA3" w:rsidRDefault="008C2C5A" w:rsidP="008D17FE">
            <w:pPr>
              <w:rPr>
                <w:rFonts w:ascii="Century" w:hAnsi="Century"/>
                <w:highlight w:val="yellow"/>
                <w:lang w:val="tr-TR"/>
              </w:rPr>
            </w:pPr>
          </w:p>
        </w:tc>
      </w:tr>
      <w:tr w:rsidR="00D86152" w:rsidRPr="00367FA3">
        <w:trPr>
          <w:gridAfter w:val="2"/>
          <w:wAfter w:w="360" w:type="dxa"/>
          <w:trHeight w:val="144"/>
        </w:trPr>
        <w:tc>
          <w:tcPr>
            <w:tcW w:w="9900" w:type="dxa"/>
            <w:gridSpan w:val="9"/>
          </w:tcPr>
          <w:p w:rsidR="003F1860" w:rsidRPr="005C1730" w:rsidRDefault="003F1860" w:rsidP="00A13177">
            <w:pPr>
              <w:pStyle w:val="ResimYazs"/>
              <w:jc w:val="center"/>
              <w:rPr>
                <w:rFonts w:ascii="Century" w:hAnsi="Century"/>
                <w:lang w:val="tr-TR"/>
              </w:rPr>
            </w:pPr>
            <w:bookmarkStart w:id="120" w:name="_Toc170665568"/>
            <w:r w:rsidRPr="005C1730">
              <w:rPr>
                <w:rFonts w:ascii="Century" w:hAnsi="Century"/>
                <w:lang w:val="tr-TR"/>
              </w:rPr>
              <w:lastRenderedPageBreak/>
              <w:t xml:space="preserve">Tablo </w:t>
            </w:r>
            <w:r w:rsidR="00D532F8" w:rsidRPr="005C1730">
              <w:rPr>
                <w:rFonts w:ascii="Century" w:hAnsi="Century"/>
                <w:lang w:val="tr-TR"/>
              </w:rPr>
              <w:t>2.2</w:t>
            </w:r>
            <w:r w:rsidRPr="005C1730">
              <w:rPr>
                <w:rFonts w:ascii="Century" w:hAnsi="Century"/>
                <w:lang w:val="tr-TR"/>
              </w:rPr>
              <w:noBreakHyphen/>
            </w:r>
            <w:r w:rsidRPr="005C1730">
              <w:rPr>
                <w:rFonts w:ascii="Century" w:hAnsi="Century"/>
                <w:lang w:val="tr-TR"/>
              </w:rPr>
              <w:fldChar w:fldCharType="begin"/>
            </w:r>
            <w:r w:rsidRPr="005C1730">
              <w:rPr>
                <w:rFonts w:ascii="Century" w:hAnsi="Century"/>
                <w:lang w:val="tr-TR"/>
              </w:rPr>
              <w:instrText xml:space="preserve"> SEQ Tablo \* ARABIC \s 2 </w:instrText>
            </w:r>
            <w:r w:rsidRPr="005C1730">
              <w:rPr>
                <w:rFonts w:ascii="Century" w:hAnsi="Century"/>
                <w:lang w:val="tr-TR"/>
              </w:rPr>
              <w:fldChar w:fldCharType="separate"/>
            </w:r>
            <w:r w:rsidR="00E117DD">
              <w:rPr>
                <w:rFonts w:ascii="Century" w:hAnsi="Century"/>
                <w:noProof/>
                <w:lang w:val="tr-TR"/>
              </w:rPr>
              <w:t>1</w:t>
            </w:r>
            <w:r w:rsidRPr="005C1730">
              <w:rPr>
                <w:rFonts w:ascii="Century" w:hAnsi="Century"/>
                <w:lang w:val="tr-TR"/>
              </w:rPr>
              <w:fldChar w:fldCharType="end"/>
            </w:r>
            <w:r w:rsidRPr="005C1730">
              <w:rPr>
                <w:rFonts w:ascii="Century" w:hAnsi="Century"/>
                <w:lang w:val="tr-TR"/>
              </w:rPr>
              <w:t xml:space="preserve">; </w:t>
            </w:r>
            <w:r w:rsidRPr="005C1730">
              <w:rPr>
                <w:rFonts w:ascii="Century" w:hAnsi="Century"/>
                <w:bCs w:val="0"/>
                <w:lang w:val="tr-TR"/>
              </w:rPr>
              <w:t>Dağıtım Kanalına Göre -</w:t>
            </w:r>
            <w:r w:rsidRPr="005C1730">
              <w:rPr>
                <w:rFonts w:ascii="Century" w:hAnsi="Century"/>
                <w:i/>
                <w:iCs/>
                <w:lang w:val="tr-TR"/>
              </w:rPr>
              <w:t xml:space="preserve"> </w:t>
            </w:r>
            <w:r w:rsidRPr="005C1730">
              <w:rPr>
                <w:rFonts w:ascii="Century" w:hAnsi="Century"/>
                <w:b w:val="0"/>
                <w:i/>
                <w:iCs/>
                <w:lang w:val="tr-TR"/>
              </w:rPr>
              <w:t>According to Distribution Channels</w:t>
            </w:r>
            <w:bookmarkEnd w:id="120"/>
          </w:p>
          <w:tbl>
            <w:tblPr>
              <w:tblW w:w="7112" w:type="dxa"/>
              <w:jc w:val="center"/>
              <w:tblLayout w:type="fixed"/>
              <w:tblCellMar>
                <w:left w:w="70" w:type="dxa"/>
                <w:right w:w="70" w:type="dxa"/>
              </w:tblCellMar>
              <w:tblLook w:val="0000" w:firstRow="0" w:lastRow="0" w:firstColumn="0" w:lastColumn="0" w:noHBand="0" w:noVBand="0"/>
            </w:tblPr>
            <w:tblGrid>
              <w:gridCol w:w="4034"/>
              <w:gridCol w:w="1477"/>
              <w:gridCol w:w="1601"/>
            </w:tblGrid>
            <w:tr w:rsidR="00566932" w:rsidRPr="00566932">
              <w:trPr>
                <w:trHeight w:val="1024"/>
                <w:jc w:val="center"/>
              </w:trPr>
              <w:tc>
                <w:tcPr>
                  <w:tcW w:w="4034" w:type="dxa"/>
                  <w:tcBorders>
                    <w:top w:val="nil"/>
                    <w:left w:val="nil"/>
                    <w:bottom w:val="single" w:sz="4" w:space="0" w:color="auto"/>
                    <w:right w:val="nil"/>
                  </w:tcBorders>
                  <w:shd w:val="clear" w:color="auto" w:fill="auto"/>
                  <w:noWrap/>
                  <w:vAlign w:val="bottom"/>
                </w:tcPr>
                <w:p w:rsidR="00566932" w:rsidRPr="00566932" w:rsidRDefault="00566932" w:rsidP="00566932">
                  <w:pPr>
                    <w:rPr>
                      <w:rFonts w:ascii="Century" w:hAnsi="Century" w:cs="Arial TUR"/>
                      <w:b/>
                      <w:bCs/>
                      <w:sz w:val="20"/>
                      <w:szCs w:val="20"/>
                      <w:lang w:val="tr-TR" w:eastAsia="tr-TR"/>
                    </w:rPr>
                  </w:pPr>
                  <w:r w:rsidRPr="00566932">
                    <w:rPr>
                      <w:rFonts w:ascii="Century" w:hAnsi="Century" w:cs="Arial TUR"/>
                      <w:b/>
                      <w:bCs/>
                      <w:sz w:val="20"/>
                      <w:szCs w:val="20"/>
                      <w:lang w:val="tr-TR" w:eastAsia="tr-TR"/>
                    </w:rPr>
                    <w:t> </w:t>
                  </w:r>
                </w:p>
              </w:tc>
              <w:tc>
                <w:tcPr>
                  <w:tcW w:w="1477" w:type="dxa"/>
                  <w:tcBorders>
                    <w:top w:val="nil"/>
                    <w:left w:val="nil"/>
                    <w:bottom w:val="single" w:sz="4" w:space="0" w:color="auto"/>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Sözleşme Adedi</w:t>
                  </w:r>
                  <w:r w:rsidRPr="00566932">
                    <w:rPr>
                      <w:rFonts w:ascii="Century" w:hAnsi="Century" w:cs="Arial TUR"/>
                      <w:b/>
                      <w:bCs/>
                      <w:sz w:val="20"/>
                      <w:szCs w:val="20"/>
                      <w:lang w:val="tr-TR" w:eastAsia="tr-TR"/>
                    </w:rPr>
                    <w:br/>
                  </w:r>
                  <w:r w:rsidRPr="00566932">
                    <w:rPr>
                      <w:rFonts w:ascii="Century" w:hAnsi="Century" w:cs="Arial TUR"/>
                      <w:i/>
                      <w:iCs/>
                      <w:sz w:val="20"/>
                      <w:szCs w:val="20"/>
                      <w:lang w:val="tr-TR" w:eastAsia="tr-TR"/>
                    </w:rPr>
                    <w:t>No.of Contract</w:t>
                  </w:r>
                </w:p>
              </w:tc>
              <w:tc>
                <w:tcPr>
                  <w:tcW w:w="1601" w:type="dxa"/>
                  <w:tcBorders>
                    <w:top w:val="nil"/>
                    <w:left w:val="nil"/>
                    <w:bottom w:val="single" w:sz="4" w:space="0" w:color="auto"/>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Katkı Payı (TL)</w:t>
                  </w:r>
                  <w:r w:rsidRPr="00566932">
                    <w:rPr>
                      <w:rFonts w:ascii="Century" w:hAnsi="Century" w:cs="Arial TUR"/>
                      <w:b/>
                      <w:bCs/>
                      <w:sz w:val="20"/>
                      <w:szCs w:val="20"/>
                      <w:lang w:val="tr-TR" w:eastAsia="tr-TR"/>
                    </w:rPr>
                    <w:br/>
                  </w:r>
                  <w:r w:rsidRPr="00566932">
                    <w:rPr>
                      <w:rFonts w:ascii="Century" w:hAnsi="Century" w:cs="Arial TUR"/>
                      <w:i/>
                      <w:iCs/>
                      <w:sz w:val="20"/>
                      <w:szCs w:val="20"/>
                      <w:lang w:val="tr-TR" w:eastAsia="tr-TR"/>
                    </w:rPr>
                    <w:t>Contribution Amount</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Bireysel Direkt Satış - </w:t>
                  </w:r>
                  <w:r w:rsidRPr="00566932">
                    <w:rPr>
                      <w:rFonts w:ascii="Century" w:hAnsi="Century" w:cs="Arial TUR"/>
                      <w:i/>
                      <w:iCs/>
                      <w:sz w:val="20"/>
                      <w:szCs w:val="20"/>
                      <w:lang w:val="tr-TR" w:eastAsia="tr-TR"/>
                    </w:rPr>
                    <w:t xml:space="preserve">Individual Direct </w:t>
                  </w:r>
                </w:p>
              </w:tc>
              <w:tc>
                <w:tcPr>
                  <w:tcW w:w="147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1.261.869</w:t>
                  </w:r>
                </w:p>
              </w:tc>
              <w:tc>
                <w:tcPr>
                  <w:tcW w:w="1601"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3.553.312.320</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Kurumsal Direkt Satış -</w:t>
                  </w:r>
                  <w:r w:rsidRPr="00566932">
                    <w:rPr>
                      <w:rFonts w:ascii="Century" w:hAnsi="Century" w:cs="Arial TUR"/>
                      <w:i/>
                      <w:iCs/>
                      <w:sz w:val="20"/>
                      <w:szCs w:val="20"/>
                      <w:lang w:val="tr-TR" w:eastAsia="tr-TR"/>
                    </w:rPr>
                    <w:t xml:space="preserve"> Corporate Direct </w:t>
                  </w:r>
                </w:p>
              </w:tc>
              <w:tc>
                <w:tcPr>
                  <w:tcW w:w="147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80.653</w:t>
                  </w:r>
                </w:p>
              </w:tc>
              <w:tc>
                <w:tcPr>
                  <w:tcW w:w="1601"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305.630.210</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Acente </w:t>
                  </w:r>
                  <w:r w:rsidR="002B7BCB">
                    <w:rPr>
                      <w:rFonts w:ascii="Century" w:hAnsi="Century" w:cs="Arial TUR"/>
                      <w:sz w:val="20"/>
                      <w:szCs w:val="20"/>
                      <w:lang w:val="tr-TR" w:eastAsia="tr-TR"/>
                    </w:rPr>
                    <w:t>–</w:t>
                  </w:r>
                  <w:r w:rsidRPr="00566932">
                    <w:rPr>
                      <w:rFonts w:ascii="Century" w:hAnsi="Century" w:cs="Arial TUR"/>
                      <w:sz w:val="20"/>
                      <w:szCs w:val="20"/>
                      <w:lang w:val="tr-TR" w:eastAsia="tr-TR"/>
                    </w:rPr>
                    <w:t xml:space="preserve"> </w:t>
                  </w:r>
                  <w:r w:rsidRPr="00566932">
                    <w:rPr>
                      <w:rFonts w:ascii="Century" w:hAnsi="Century" w:cs="Arial TUR"/>
                      <w:i/>
                      <w:iCs/>
                      <w:sz w:val="20"/>
                      <w:szCs w:val="20"/>
                      <w:lang w:val="tr-TR" w:eastAsia="tr-TR"/>
                    </w:rPr>
                    <w:t>Agent</w:t>
                  </w:r>
                </w:p>
              </w:tc>
              <w:tc>
                <w:tcPr>
                  <w:tcW w:w="147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196.097</w:t>
                  </w:r>
                </w:p>
              </w:tc>
              <w:tc>
                <w:tcPr>
                  <w:tcW w:w="1601"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697.031.337</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Yönetici </w:t>
                  </w:r>
                  <w:r w:rsidR="002B7BCB">
                    <w:rPr>
                      <w:rFonts w:ascii="Century" w:hAnsi="Century" w:cs="Arial TUR"/>
                      <w:sz w:val="20"/>
                      <w:szCs w:val="20"/>
                      <w:lang w:val="tr-TR" w:eastAsia="tr-TR"/>
                    </w:rPr>
                    <w:t>–</w:t>
                  </w:r>
                  <w:r w:rsidRPr="00566932">
                    <w:rPr>
                      <w:rFonts w:ascii="Century" w:hAnsi="Century" w:cs="Arial TUR"/>
                      <w:sz w:val="20"/>
                      <w:szCs w:val="20"/>
                      <w:lang w:val="tr-TR" w:eastAsia="tr-TR"/>
                    </w:rPr>
                    <w:t xml:space="preserve"> </w:t>
                  </w:r>
                  <w:r w:rsidRPr="00566932">
                    <w:rPr>
                      <w:rFonts w:ascii="Century" w:hAnsi="Century" w:cs="Arial TUR"/>
                      <w:i/>
                      <w:iCs/>
                      <w:sz w:val="20"/>
                      <w:szCs w:val="20"/>
                      <w:lang w:val="tr-TR" w:eastAsia="tr-TR"/>
                    </w:rPr>
                    <w:t>Manager</w:t>
                  </w:r>
                </w:p>
              </w:tc>
              <w:tc>
                <w:tcPr>
                  <w:tcW w:w="147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71.906</w:t>
                  </w:r>
                </w:p>
              </w:tc>
              <w:tc>
                <w:tcPr>
                  <w:tcW w:w="1601"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298.914.050</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Banka -</w:t>
                  </w:r>
                  <w:r w:rsidRPr="00566932">
                    <w:rPr>
                      <w:rFonts w:ascii="Century" w:hAnsi="Century" w:cs="Arial TUR"/>
                      <w:i/>
                      <w:iCs/>
                      <w:sz w:val="20"/>
                      <w:szCs w:val="20"/>
                      <w:lang w:val="tr-TR" w:eastAsia="tr-TR"/>
                    </w:rPr>
                    <w:t xml:space="preserve"> Bank</w:t>
                  </w:r>
                </w:p>
              </w:tc>
              <w:tc>
                <w:tcPr>
                  <w:tcW w:w="147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299.438</w:t>
                  </w:r>
                </w:p>
              </w:tc>
              <w:tc>
                <w:tcPr>
                  <w:tcW w:w="1601"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500.888.108</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Çağrı Merkezi - </w:t>
                  </w:r>
                  <w:r w:rsidRPr="00566932">
                    <w:rPr>
                      <w:rFonts w:ascii="Century" w:hAnsi="Century" w:cs="Arial TUR"/>
                      <w:i/>
                      <w:iCs/>
                      <w:sz w:val="20"/>
                      <w:szCs w:val="20"/>
                      <w:lang w:val="tr-TR" w:eastAsia="tr-TR"/>
                    </w:rPr>
                    <w:t>Call Center</w:t>
                  </w:r>
                </w:p>
              </w:tc>
              <w:tc>
                <w:tcPr>
                  <w:tcW w:w="147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4.441</w:t>
                  </w:r>
                </w:p>
              </w:tc>
              <w:tc>
                <w:tcPr>
                  <w:tcW w:w="1601"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16.399.179</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Broker</w:t>
                  </w:r>
                </w:p>
              </w:tc>
              <w:tc>
                <w:tcPr>
                  <w:tcW w:w="147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18.862</w:t>
                  </w:r>
                </w:p>
              </w:tc>
              <w:tc>
                <w:tcPr>
                  <w:tcW w:w="1601"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95.520.556</w:t>
                  </w:r>
                </w:p>
              </w:tc>
            </w:tr>
            <w:tr w:rsidR="00566932" w:rsidRPr="00566932">
              <w:trPr>
                <w:trHeight w:val="286"/>
                <w:jc w:val="center"/>
              </w:trPr>
              <w:tc>
                <w:tcPr>
                  <w:tcW w:w="4034" w:type="dxa"/>
                  <w:tcBorders>
                    <w:top w:val="single" w:sz="4" w:space="0" w:color="auto"/>
                    <w:left w:val="nil"/>
                    <w:bottom w:val="double" w:sz="6" w:space="0" w:color="auto"/>
                    <w:right w:val="nil"/>
                  </w:tcBorders>
                  <w:shd w:val="clear" w:color="auto" w:fill="auto"/>
                  <w:noWrap/>
                  <w:vAlign w:val="bottom"/>
                </w:tcPr>
                <w:p w:rsidR="00566932" w:rsidRPr="00566932" w:rsidRDefault="00566932" w:rsidP="00566932">
                  <w:pPr>
                    <w:rPr>
                      <w:rFonts w:ascii="Century" w:hAnsi="Century" w:cs="Arial TUR"/>
                      <w:b/>
                      <w:bCs/>
                      <w:sz w:val="20"/>
                      <w:szCs w:val="20"/>
                      <w:lang w:val="tr-TR" w:eastAsia="tr-TR"/>
                    </w:rPr>
                  </w:pPr>
                  <w:r w:rsidRPr="00566932">
                    <w:rPr>
                      <w:rFonts w:ascii="Century" w:hAnsi="Century" w:cs="Arial TUR"/>
                      <w:b/>
                      <w:bCs/>
                      <w:sz w:val="20"/>
                      <w:szCs w:val="20"/>
                      <w:lang w:val="tr-TR" w:eastAsia="tr-TR"/>
                    </w:rPr>
                    <w:t xml:space="preserve">Toplam - </w:t>
                  </w:r>
                  <w:r w:rsidRPr="00566932">
                    <w:rPr>
                      <w:rFonts w:ascii="Century" w:hAnsi="Century" w:cs="Arial TUR"/>
                      <w:i/>
                      <w:iCs/>
                      <w:sz w:val="18"/>
                      <w:szCs w:val="18"/>
                      <w:lang w:val="tr-TR" w:eastAsia="tr-TR"/>
                    </w:rPr>
                    <w:t>Total</w:t>
                  </w:r>
                </w:p>
              </w:tc>
              <w:tc>
                <w:tcPr>
                  <w:tcW w:w="1477" w:type="dxa"/>
                  <w:tcBorders>
                    <w:top w:val="single" w:sz="4" w:space="0" w:color="auto"/>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b/>
                      <w:bCs/>
                      <w:sz w:val="20"/>
                      <w:szCs w:val="20"/>
                      <w:lang w:val="tr-TR" w:eastAsia="tr-TR"/>
                    </w:rPr>
                  </w:pPr>
                  <w:r w:rsidRPr="00566932">
                    <w:rPr>
                      <w:rFonts w:ascii="Century" w:hAnsi="Century" w:cs="Arial TUR"/>
                      <w:b/>
                      <w:bCs/>
                      <w:sz w:val="20"/>
                      <w:szCs w:val="20"/>
                      <w:lang w:val="tr-TR" w:eastAsia="tr-TR"/>
                    </w:rPr>
                    <w:t>1.933.266</w:t>
                  </w:r>
                </w:p>
              </w:tc>
              <w:tc>
                <w:tcPr>
                  <w:tcW w:w="1601" w:type="dxa"/>
                  <w:tcBorders>
                    <w:top w:val="single" w:sz="4" w:space="0" w:color="auto"/>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b/>
                      <w:bCs/>
                      <w:sz w:val="20"/>
                      <w:szCs w:val="20"/>
                      <w:lang w:val="tr-TR" w:eastAsia="tr-TR"/>
                    </w:rPr>
                  </w:pPr>
                  <w:r w:rsidRPr="00566932">
                    <w:rPr>
                      <w:rFonts w:ascii="Century" w:hAnsi="Century" w:cs="Arial TUR"/>
                      <w:b/>
                      <w:bCs/>
                      <w:sz w:val="20"/>
                      <w:szCs w:val="20"/>
                      <w:lang w:val="tr-TR" w:eastAsia="tr-TR"/>
                    </w:rPr>
                    <w:t>5.467.695.761</w:t>
                  </w:r>
                </w:p>
              </w:tc>
            </w:tr>
          </w:tbl>
          <w:p w:rsidR="00D86152" w:rsidRPr="00F837CD" w:rsidRDefault="00D86152" w:rsidP="00A13177">
            <w:pPr>
              <w:jc w:val="center"/>
              <w:rPr>
                <w:rFonts w:ascii="Century" w:hAnsi="Century"/>
                <w:highlight w:val="yellow"/>
                <w:lang w:val="tr-TR"/>
              </w:rPr>
            </w:pPr>
          </w:p>
        </w:tc>
      </w:tr>
      <w:tr w:rsidR="00D86152" w:rsidRPr="00367FA3">
        <w:trPr>
          <w:gridAfter w:val="2"/>
          <w:wAfter w:w="360" w:type="dxa"/>
          <w:trHeight w:val="144"/>
        </w:trPr>
        <w:tc>
          <w:tcPr>
            <w:tcW w:w="4837" w:type="dxa"/>
            <w:gridSpan w:val="2"/>
          </w:tcPr>
          <w:p w:rsidR="0008236F" w:rsidRPr="00F837CD" w:rsidRDefault="0008236F" w:rsidP="008D17FE">
            <w:pPr>
              <w:jc w:val="both"/>
              <w:rPr>
                <w:rFonts w:ascii="Century" w:hAnsi="Century"/>
                <w:lang w:val="tr-TR"/>
              </w:rPr>
            </w:pPr>
          </w:p>
          <w:p w:rsidR="003F1860" w:rsidRPr="00F837CD" w:rsidRDefault="003F1860" w:rsidP="008D17FE">
            <w:pPr>
              <w:jc w:val="both"/>
              <w:rPr>
                <w:rFonts w:ascii="Century" w:hAnsi="Century"/>
                <w:lang w:val="tr-TR"/>
              </w:rPr>
            </w:pPr>
            <w:r w:rsidRPr="00F837CD">
              <w:rPr>
                <w:rFonts w:ascii="Century" w:hAnsi="Century"/>
                <w:lang w:val="tr-TR"/>
              </w:rPr>
              <w:t>Aynı döneme ilişkin ödeme şekline göre ayrıma bakı</w:t>
            </w:r>
            <w:r w:rsidR="00641E29">
              <w:rPr>
                <w:rFonts w:ascii="Century" w:hAnsi="Century"/>
                <w:lang w:val="tr-TR"/>
              </w:rPr>
              <w:t>ldığında</w:t>
            </w:r>
            <w:r w:rsidRPr="00F837CD">
              <w:rPr>
                <w:rFonts w:ascii="Century" w:hAnsi="Century"/>
                <w:lang w:val="tr-TR"/>
              </w:rPr>
              <w:t xml:space="preserve"> kredi kartı ile ödeme şeklinin yoğunlukta olduğu görülmektedir.</w:t>
            </w:r>
          </w:p>
          <w:p w:rsidR="00566932" w:rsidRPr="00F837CD" w:rsidRDefault="00566932" w:rsidP="008D17FE">
            <w:pPr>
              <w:rPr>
                <w:rFonts w:ascii="Century" w:hAnsi="Century"/>
                <w:lang w:val="tr-TR"/>
              </w:rPr>
            </w:pPr>
          </w:p>
        </w:tc>
        <w:tc>
          <w:tcPr>
            <w:tcW w:w="237" w:type="dxa"/>
            <w:gridSpan w:val="4"/>
          </w:tcPr>
          <w:p w:rsidR="00D86152" w:rsidRPr="00F837CD" w:rsidRDefault="00D86152" w:rsidP="008D17FE">
            <w:pPr>
              <w:rPr>
                <w:rFonts w:ascii="Century" w:hAnsi="Century"/>
                <w:lang w:val="tr-TR"/>
              </w:rPr>
            </w:pPr>
          </w:p>
        </w:tc>
        <w:tc>
          <w:tcPr>
            <w:tcW w:w="4826" w:type="dxa"/>
            <w:gridSpan w:val="3"/>
          </w:tcPr>
          <w:p w:rsidR="00D86152" w:rsidRPr="00F837CD" w:rsidRDefault="00D86152" w:rsidP="008D17FE">
            <w:pPr>
              <w:rPr>
                <w:rFonts w:ascii="Century" w:hAnsi="Century"/>
                <w:color w:val="808080"/>
                <w:lang w:val="tr-TR"/>
              </w:rPr>
            </w:pPr>
          </w:p>
          <w:p w:rsidR="002E6DBC" w:rsidRPr="00A41A00" w:rsidRDefault="00A3656C" w:rsidP="008D17FE">
            <w:pPr>
              <w:rPr>
                <w:rFonts w:ascii="Century" w:hAnsi="Century"/>
                <w:color w:val="404040"/>
                <w:lang w:val="tr-TR"/>
              </w:rPr>
            </w:pPr>
            <w:r w:rsidRPr="00A41A00">
              <w:rPr>
                <w:rFonts w:ascii="Century" w:hAnsi="Century"/>
                <w:color w:val="404040"/>
              </w:rPr>
              <w:t xml:space="preserve">According to payment </w:t>
            </w:r>
            <w:r w:rsidR="006E2655">
              <w:rPr>
                <w:rFonts w:ascii="Century" w:hAnsi="Century"/>
                <w:color w:val="404040"/>
              </w:rPr>
              <w:t>instruments</w:t>
            </w:r>
            <w:r w:rsidR="006E2655" w:rsidRPr="00A41A00">
              <w:rPr>
                <w:rFonts w:ascii="Century" w:hAnsi="Century"/>
                <w:color w:val="404040"/>
              </w:rPr>
              <w:t xml:space="preserve"> </w:t>
            </w:r>
            <w:r w:rsidRPr="00A41A00">
              <w:rPr>
                <w:rFonts w:ascii="Century" w:hAnsi="Century"/>
                <w:color w:val="404040"/>
              </w:rPr>
              <w:t>for the same period, c</w:t>
            </w:r>
            <w:r w:rsidR="002E6DBC" w:rsidRPr="00A41A00">
              <w:rPr>
                <w:rFonts w:ascii="Century" w:hAnsi="Century"/>
                <w:color w:val="404040"/>
              </w:rPr>
              <w:t>redit card is the most common tool for payments</w:t>
            </w:r>
            <w:r w:rsidR="005E26AD" w:rsidRPr="00A41A00">
              <w:rPr>
                <w:rFonts w:ascii="Century" w:hAnsi="Century"/>
                <w:color w:val="404040"/>
              </w:rPr>
              <w:t>.</w:t>
            </w:r>
          </w:p>
          <w:p w:rsidR="002E6DBC" w:rsidRPr="00F837CD" w:rsidRDefault="002E6DBC" w:rsidP="008D17FE">
            <w:pPr>
              <w:rPr>
                <w:rFonts w:ascii="Century" w:hAnsi="Century"/>
                <w:color w:val="808080"/>
                <w:lang w:val="tr-TR"/>
              </w:rPr>
            </w:pPr>
          </w:p>
        </w:tc>
      </w:tr>
      <w:tr w:rsidR="00D86152" w:rsidRPr="00367FA3">
        <w:trPr>
          <w:gridAfter w:val="2"/>
          <w:wAfter w:w="360" w:type="dxa"/>
          <w:trHeight w:val="144"/>
        </w:trPr>
        <w:tc>
          <w:tcPr>
            <w:tcW w:w="9900" w:type="dxa"/>
            <w:gridSpan w:val="9"/>
          </w:tcPr>
          <w:p w:rsidR="003F1860" w:rsidRPr="00F837CD" w:rsidRDefault="006302F9" w:rsidP="006302F9">
            <w:pPr>
              <w:pStyle w:val="ResimYazs"/>
              <w:rPr>
                <w:rFonts w:ascii="Century" w:hAnsi="Century"/>
                <w:lang w:val="tr-TR"/>
              </w:rPr>
            </w:pPr>
            <w:bookmarkStart w:id="121" w:name="_Toc170665569"/>
            <w:r>
              <w:rPr>
                <w:rFonts w:ascii="Century" w:hAnsi="Century"/>
                <w:lang w:val="tr-TR"/>
              </w:rPr>
              <w:t xml:space="preserve">                   </w:t>
            </w:r>
            <w:r w:rsidR="003F1860" w:rsidRPr="00F837CD">
              <w:rPr>
                <w:rFonts w:ascii="Century" w:hAnsi="Century"/>
                <w:lang w:val="tr-TR"/>
              </w:rPr>
              <w:t xml:space="preserve">Tablo </w:t>
            </w:r>
            <w:r w:rsidR="00D532F8" w:rsidRPr="00F837CD">
              <w:rPr>
                <w:rFonts w:ascii="Century" w:hAnsi="Century"/>
                <w:lang w:val="tr-TR"/>
              </w:rPr>
              <w:t>2.2</w:t>
            </w:r>
            <w:r w:rsidR="003F1860" w:rsidRPr="00F837CD">
              <w:rPr>
                <w:rFonts w:ascii="Century" w:hAnsi="Century"/>
                <w:lang w:val="tr-TR"/>
              </w:rPr>
              <w:noBreakHyphen/>
            </w:r>
            <w:r w:rsidR="003F1860" w:rsidRPr="00F837CD">
              <w:rPr>
                <w:rFonts w:ascii="Century" w:hAnsi="Century"/>
                <w:lang w:val="tr-TR"/>
              </w:rPr>
              <w:fldChar w:fldCharType="begin"/>
            </w:r>
            <w:r w:rsidR="003F1860" w:rsidRPr="00F837CD">
              <w:rPr>
                <w:rFonts w:ascii="Century" w:hAnsi="Century"/>
                <w:lang w:val="tr-TR"/>
              </w:rPr>
              <w:instrText xml:space="preserve"> SEQ Tablo \* ARABIC \s 2 </w:instrText>
            </w:r>
            <w:r w:rsidR="003F1860" w:rsidRPr="00F837CD">
              <w:rPr>
                <w:rFonts w:ascii="Century" w:hAnsi="Century"/>
                <w:lang w:val="tr-TR"/>
              </w:rPr>
              <w:fldChar w:fldCharType="separate"/>
            </w:r>
            <w:r w:rsidR="00E117DD">
              <w:rPr>
                <w:rFonts w:ascii="Century" w:hAnsi="Century"/>
                <w:noProof/>
                <w:lang w:val="tr-TR"/>
              </w:rPr>
              <w:t>2</w:t>
            </w:r>
            <w:r w:rsidR="003F1860" w:rsidRPr="00F837CD">
              <w:rPr>
                <w:rFonts w:ascii="Century" w:hAnsi="Century"/>
                <w:lang w:val="tr-TR"/>
              </w:rPr>
              <w:fldChar w:fldCharType="end"/>
            </w:r>
            <w:r w:rsidR="003F1860" w:rsidRPr="00F837CD">
              <w:rPr>
                <w:rFonts w:ascii="Century" w:hAnsi="Century"/>
                <w:lang w:val="tr-TR"/>
              </w:rPr>
              <w:t xml:space="preserve">; </w:t>
            </w:r>
            <w:r w:rsidR="003F1860" w:rsidRPr="00F837CD">
              <w:rPr>
                <w:rFonts w:ascii="Century" w:hAnsi="Century"/>
                <w:bCs w:val="0"/>
                <w:lang w:val="tr-TR"/>
              </w:rPr>
              <w:t xml:space="preserve">Ödeme Aracına Göre - </w:t>
            </w:r>
            <w:r w:rsidR="003F1860" w:rsidRPr="00F837CD">
              <w:rPr>
                <w:rFonts w:ascii="Century" w:hAnsi="Century"/>
                <w:b w:val="0"/>
                <w:i/>
                <w:iCs/>
                <w:lang w:val="tr-TR"/>
              </w:rPr>
              <w:t>According to Payment Tools</w:t>
            </w:r>
            <w:bookmarkEnd w:id="121"/>
          </w:p>
          <w:tbl>
            <w:tblPr>
              <w:tblW w:w="7426" w:type="dxa"/>
              <w:jc w:val="center"/>
              <w:tblLayout w:type="fixed"/>
              <w:tblCellMar>
                <w:left w:w="70" w:type="dxa"/>
                <w:right w:w="70" w:type="dxa"/>
              </w:tblCellMar>
              <w:tblLook w:val="0000" w:firstRow="0" w:lastRow="0" w:firstColumn="0" w:lastColumn="0" w:noHBand="0" w:noVBand="0"/>
            </w:tblPr>
            <w:tblGrid>
              <w:gridCol w:w="4034"/>
              <w:gridCol w:w="1592"/>
              <w:gridCol w:w="1800"/>
            </w:tblGrid>
            <w:tr w:rsidR="00566932" w:rsidRPr="00566932">
              <w:trPr>
                <w:trHeight w:val="823"/>
                <w:jc w:val="center"/>
              </w:trPr>
              <w:tc>
                <w:tcPr>
                  <w:tcW w:w="4034" w:type="dxa"/>
                  <w:tcBorders>
                    <w:top w:val="nil"/>
                    <w:left w:val="nil"/>
                    <w:bottom w:val="single" w:sz="4" w:space="0" w:color="auto"/>
                    <w:right w:val="nil"/>
                  </w:tcBorders>
                  <w:shd w:val="clear" w:color="auto" w:fill="auto"/>
                  <w:noWrap/>
                  <w:vAlign w:val="bottom"/>
                </w:tcPr>
                <w:p w:rsidR="00566932" w:rsidRPr="00566932" w:rsidRDefault="00566932" w:rsidP="00566932">
                  <w:pPr>
                    <w:rPr>
                      <w:rFonts w:ascii="Century" w:hAnsi="Century" w:cs="Arial TUR"/>
                      <w:b/>
                      <w:bCs/>
                      <w:sz w:val="20"/>
                      <w:szCs w:val="20"/>
                      <w:lang w:val="tr-TR" w:eastAsia="tr-TR"/>
                    </w:rPr>
                  </w:pPr>
                  <w:r w:rsidRPr="00566932">
                    <w:rPr>
                      <w:rFonts w:ascii="Century" w:hAnsi="Century" w:cs="Arial TUR"/>
                      <w:b/>
                      <w:bCs/>
                      <w:sz w:val="20"/>
                      <w:szCs w:val="20"/>
                      <w:lang w:val="tr-TR" w:eastAsia="tr-TR"/>
                    </w:rPr>
                    <w:t> </w:t>
                  </w:r>
                </w:p>
              </w:tc>
              <w:tc>
                <w:tcPr>
                  <w:tcW w:w="1592" w:type="dxa"/>
                  <w:tcBorders>
                    <w:top w:val="nil"/>
                    <w:left w:val="nil"/>
                    <w:bottom w:val="single" w:sz="4" w:space="0" w:color="auto"/>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Sözleşme Adedi</w:t>
                  </w:r>
                  <w:r w:rsidRPr="00566932">
                    <w:rPr>
                      <w:rFonts w:ascii="Century" w:hAnsi="Century" w:cs="Arial TUR"/>
                      <w:b/>
                      <w:bCs/>
                      <w:sz w:val="20"/>
                      <w:szCs w:val="20"/>
                      <w:lang w:val="tr-TR" w:eastAsia="tr-TR"/>
                    </w:rPr>
                    <w:br/>
                  </w:r>
                  <w:r w:rsidRPr="00566932">
                    <w:rPr>
                      <w:rFonts w:ascii="Century" w:hAnsi="Century" w:cs="Arial TUR"/>
                      <w:i/>
                      <w:iCs/>
                      <w:sz w:val="20"/>
                      <w:szCs w:val="20"/>
                      <w:lang w:val="tr-TR" w:eastAsia="tr-TR"/>
                    </w:rPr>
                    <w:t>No.of Contract</w:t>
                  </w:r>
                </w:p>
              </w:tc>
              <w:tc>
                <w:tcPr>
                  <w:tcW w:w="1800" w:type="dxa"/>
                  <w:tcBorders>
                    <w:top w:val="nil"/>
                    <w:left w:val="nil"/>
                    <w:bottom w:val="single" w:sz="4" w:space="0" w:color="auto"/>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Katkı Payı (TL)</w:t>
                  </w:r>
                  <w:r w:rsidRPr="00566932">
                    <w:rPr>
                      <w:rFonts w:ascii="Century" w:hAnsi="Century" w:cs="Arial TUR"/>
                      <w:b/>
                      <w:bCs/>
                      <w:sz w:val="20"/>
                      <w:szCs w:val="20"/>
                      <w:lang w:val="tr-TR" w:eastAsia="tr-TR"/>
                    </w:rPr>
                    <w:br/>
                  </w:r>
                  <w:r w:rsidRPr="00566932">
                    <w:rPr>
                      <w:rFonts w:ascii="Century" w:hAnsi="Century" w:cs="Arial TUR"/>
                      <w:i/>
                      <w:iCs/>
                      <w:sz w:val="20"/>
                      <w:szCs w:val="20"/>
                      <w:lang w:val="tr-TR" w:eastAsia="tr-TR"/>
                    </w:rPr>
                    <w:t>Contribution Amount</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Kredi Kartı - </w:t>
                  </w:r>
                  <w:r w:rsidRPr="00566932">
                    <w:rPr>
                      <w:rFonts w:ascii="Century" w:hAnsi="Century" w:cs="Arial TUR"/>
                      <w:i/>
                      <w:iCs/>
                      <w:sz w:val="20"/>
                      <w:szCs w:val="20"/>
                      <w:lang w:val="tr-TR" w:eastAsia="tr-TR"/>
                    </w:rPr>
                    <w:t>Credit Card</w:t>
                  </w:r>
                </w:p>
              </w:tc>
              <w:tc>
                <w:tcPr>
                  <w:tcW w:w="1592"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1.098.765</w:t>
                  </w:r>
                </w:p>
              </w:tc>
              <w:tc>
                <w:tcPr>
                  <w:tcW w:w="1800"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2.595.780.209</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Otomatik Ödeme - </w:t>
                  </w:r>
                  <w:r w:rsidRPr="00566932">
                    <w:rPr>
                      <w:rFonts w:ascii="Century" w:hAnsi="Century" w:cs="Arial TUR"/>
                      <w:i/>
                      <w:iCs/>
                      <w:sz w:val="20"/>
                      <w:szCs w:val="20"/>
                      <w:lang w:val="tr-TR" w:eastAsia="tr-TR"/>
                    </w:rPr>
                    <w:t xml:space="preserve">Automatic Payment </w:t>
                  </w:r>
                </w:p>
              </w:tc>
              <w:tc>
                <w:tcPr>
                  <w:tcW w:w="1592"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388.809</w:t>
                  </w:r>
                </w:p>
              </w:tc>
              <w:tc>
                <w:tcPr>
                  <w:tcW w:w="1800"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978.018.467</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Havale - </w:t>
                  </w:r>
                  <w:r w:rsidRPr="00566932">
                    <w:rPr>
                      <w:rFonts w:ascii="Century" w:hAnsi="Century" w:cs="Arial TUR"/>
                      <w:i/>
                      <w:iCs/>
                      <w:sz w:val="20"/>
                      <w:szCs w:val="20"/>
                      <w:lang w:val="tr-TR" w:eastAsia="tr-TR"/>
                    </w:rPr>
                    <w:t>Money Order</w:t>
                  </w:r>
                </w:p>
              </w:tc>
              <w:tc>
                <w:tcPr>
                  <w:tcW w:w="1592"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625.325</w:t>
                  </w:r>
                </w:p>
              </w:tc>
              <w:tc>
                <w:tcPr>
                  <w:tcW w:w="1800"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1.394.691.468</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Nakit -</w:t>
                  </w:r>
                  <w:r w:rsidRPr="00566932">
                    <w:rPr>
                      <w:rFonts w:ascii="Century" w:hAnsi="Century" w:cs="Arial TUR"/>
                      <w:i/>
                      <w:iCs/>
                      <w:sz w:val="20"/>
                      <w:szCs w:val="20"/>
                      <w:lang w:val="tr-TR" w:eastAsia="tr-TR"/>
                    </w:rPr>
                    <w:t xml:space="preserve"> Cash</w:t>
                  </w:r>
                </w:p>
              </w:tc>
              <w:tc>
                <w:tcPr>
                  <w:tcW w:w="1592"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305.942</w:t>
                  </w:r>
                </w:p>
              </w:tc>
              <w:tc>
                <w:tcPr>
                  <w:tcW w:w="1800"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498.975.090</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Çek -</w:t>
                  </w:r>
                  <w:r w:rsidRPr="00566932">
                    <w:rPr>
                      <w:rFonts w:ascii="Century" w:hAnsi="Century" w:cs="Arial TUR"/>
                      <w:i/>
                      <w:iCs/>
                      <w:sz w:val="20"/>
                      <w:szCs w:val="20"/>
                      <w:lang w:val="tr-TR" w:eastAsia="tr-TR"/>
                    </w:rPr>
                    <w:t xml:space="preserve"> Check</w:t>
                  </w:r>
                </w:p>
              </w:tc>
              <w:tc>
                <w:tcPr>
                  <w:tcW w:w="1592"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6</w:t>
                  </w:r>
                </w:p>
              </w:tc>
              <w:tc>
                <w:tcPr>
                  <w:tcW w:w="1800"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1.320</w:t>
                  </w:r>
                </w:p>
              </w:tc>
            </w:tr>
            <w:tr w:rsidR="00566932" w:rsidRPr="00566932">
              <w:trPr>
                <w:trHeight w:val="256"/>
                <w:jc w:val="center"/>
              </w:trPr>
              <w:tc>
                <w:tcPr>
                  <w:tcW w:w="4034"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Posta Çeki - </w:t>
                  </w:r>
                  <w:r w:rsidRPr="00566932">
                    <w:rPr>
                      <w:rFonts w:ascii="Century" w:hAnsi="Century" w:cs="Arial TUR"/>
                      <w:i/>
                      <w:iCs/>
                      <w:sz w:val="20"/>
                      <w:szCs w:val="20"/>
                      <w:lang w:val="tr-TR" w:eastAsia="tr-TR"/>
                    </w:rPr>
                    <w:t>Postal Check</w:t>
                  </w:r>
                </w:p>
              </w:tc>
              <w:tc>
                <w:tcPr>
                  <w:tcW w:w="1592"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284</w:t>
                  </w:r>
                </w:p>
              </w:tc>
              <w:tc>
                <w:tcPr>
                  <w:tcW w:w="1800"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229.206</w:t>
                  </w:r>
                </w:p>
              </w:tc>
            </w:tr>
            <w:tr w:rsidR="00566932" w:rsidRPr="00566932">
              <w:trPr>
                <w:trHeight w:val="286"/>
                <w:jc w:val="center"/>
              </w:trPr>
              <w:tc>
                <w:tcPr>
                  <w:tcW w:w="4034" w:type="dxa"/>
                  <w:tcBorders>
                    <w:top w:val="single" w:sz="4" w:space="0" w:color="auto"/>
                    <w:left w:val="nil"/>
                    <w:bottom w:val="double" w:sz="6" w:space="0" w:color="auto"/>
                    <w:right w:val="nil"/>
                  </w:tcBorders>
                  <w:shd w:val="clear" w:color="auto" w:fill="auto"/>
                  <w:noWrap/>
                  <w:vAlign w:val="bottom"/>
                </w:tcPr>
                <w:p w:rsidR="00566932" w:rsidRPr="00566932" w:rsidRDefault="00566932" w:rsidP="00566932">
                  <w:pPr>
                    <w:rPr>
                      <w:rFonts w:ascii="Century" w:hAnsi="Century" w:cs="Arial TUR"/>
                      <w:b/>
                      <w:bCs/>
                      <w:sz w:val="20"/>
                      <w:szCs w:val="20"/>
                      <w:lang w:val="tr-TR" w:eastAsia="tr-TR"/>
                    </w:rPr>
                  </w:pPr>
                  <w:r w:rsidRPr="00566932">
                    <w:rPr>
                      <w:rFonts w:ascii="Century" w:hAnsi="Century" w:cs="Arial TUR"/>
                      <w:b/>
                      <w:bCs/>
                      <w:sz w:val="20"/>
                      <w:szCs w:val="20"/>
                      <w:lang w:val="tr-TR" w:eastAsia="tr-TR"/>
                    </w:rPr>
                    <w:t xml:space="preserve">Toplam - </w:t>
                  </w:r>
                  <w:r w:rsidRPr="00566932">
                    <w:rPr>
                      <w:rFonts w:ascii="Century" w:hAnsi="Century" w:cs="Arial TUR"/>
                      <w:i/>
                      <w:iCs/>
                      <w:sz w:val="18"/>
                      <w:szCs w:val="18"/>
                      <w:lang w:val="tr-TR" w:eastAsia="tr-TR"/>
                    </w:rPr>
                    <w:t>Total</w:t>
                  </w:r>
                </w:p>
              </w:tc>
              <w:tc>
                <w:tcPr>
                  <w:tcW w:w="1592" w:type="dxa"/>
                  <w:tcBorders>
                    <w:top w:val="single" w:sz="4" w:space="0" w:color="auto"/>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b/>
                      <w:bCs/>
                      <w:sz w:val="20"/>
                      <w:szCs w:val="20"/>
                      <w:lang w:val="tr-TR" w:eastAsia="tr-TR"/>
                    </w:rPr>
                  </w:pPr>
                  <w:r w:rsidRPr="00566932">
                    <w:rPr>
                      <w:rFonts w:ascii="Century" w:hAnsi="Century" w:cs="Arial TUR"/>
                      <w:b/>
                      <w:bCs/>
                      <w:sz w:val="20"/>
                      <w:szCs w:val="20"/>
                      <w:lang w:val="tr-TR" w:eastAsia="tr-TR"/>
                    </w:rPr>
                    <w:t>2.419.131</w:t>
                  </w:r>
                </w:p>
              </w:tc>
              <w:tc>
                <w:tcPr>
                  <w:tcW w:w="1800" w:type="dxa"/>
                  <w:tcBorders>
                    <w:top w:val="single" w:sz="4" w:space="0" w:color="auto"/>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b/>
                      <w:bCs/>
                      <w:sz w:val="20"/>
                      <w:szCs w:val="20"/>
                      <w:lang w:val="tr-TR" w:eastAsia="tr-TR"/>
                    </w:rPr>
                  </w:pPr>
                  <w:r w:rsidRPr="00566932">
                    <w:rPr>
                      <w:rFonts w:ascii="Century" w:hAnsi="Century" w:cs="Arial TUR"/>
                      <w:b/>
                      <w:bCs/>
                      <w:sz w:val="20"/>
                      <w:szCs w:val="20"/>
                      <w:lang w:val="tr-TR" w:eastAsia="tr-TR"/>
                    </w:rPr>
                    <w:t>5.467.695.761</w:t>
                  </w:r>
                </w:p>
              </w:tc>
            </w:tr>
          </w:tbl>
          <w:p w:rsidR="00D86152" w:rsidRPr="00F837CD" w:rsidRDefault="00D86152" w:rsidP="00A13177">
            <w:pPr>
              <w:jc w:val="center"/>
              <w:rPr>
                <w:rFonts w:ascii="Century" w:hAnsi="Century"/>
                <w:lang w:val="tr-TR"/>
              </w:rPr>
            </w:pPr>
          </w:p>
        </w:tc>
      </w:tr>
      <w:tr w:rsidR="00D86152" w:rsidRPr="00367FA3">
        <w:trPr>
          <w:gridAfter w:val="2"/>
          <w:wAfter w:w="360" w:type="dxa"/>
          <w:trHeight w:val="144"/>
        </w:trPr>
        <w:tc>
          <w:tcPr>
            <w:tcW w:w="4837" w:type="dxa"/>
            <w:gridSpan w:val="2"/>
          </w:tcPr>
          <w:p w:rsidR="0008236F" w:rsidRDefault="0008236F" w:rsidP="008D17FE">
            <w:pPr>
              <w:jc w:val="both"/>
              <w:rPr>
                <w:rFonts w:ascii="Century" w:hAnsi="Century"/>
                <w:lang w:val="tr-TR"/>
              </w:rPr>
            </w:pPr>
          </w:p>
          <w:p w:rsidR="00D86152" w:rsidRPr="00F837CD" w:rsidRDefault="00A3656C" w:rsidP="00E956CC">
            <w:pPr>
              <w:jc w:val="both"/>
              <w:rPr>
                <w:rFonts w:ascii="Century" w:hAnsi="Century"/>
                <w:lang w:val="tr-TR"/>
              </w:rPr>
            </w:pPr>
            <w:r w:rsidRPr="00F837CD">
              <w:rPr>
                <w:rFonts w:ascii="Century" w:hAnsi="Century"/>
                <w:lang w:val="tr-TR"/>
              </w:rPr>
              <w:t>Ö</w:t>
            </w:r>
            <w:r w:rsidR="003F1860" w:rsidRPr="00F837CD">
              <w:rPr>
                <w:rFonts w:ascii="Century" w:hAnsi="Century"/>
                <w:lang w:val="tr-TR"/>
              </w:rPr>
              <w:t>deme yapılan para cinsin</w:t>
            </w:r>
            <w:r w:rsidR="002168BE" w:rsidRPr="00F837CD">
              <w:rPr>
                <w:rFonts w:ascii="Century" w:hAnsi="Century"/>
                <w:lang w:val="tr-TR"/>
              </w:rPr>
              <w:t>e göre ayrımda ise</w:t>
            </w:r>
            <w:r w:rsidR="003F1860" w:rsidRPr="00F837CD">
              <w:rPr>
                <w:rFonts w:ascii="Century" w:hAnsi="Century"/>
                <w:lang w:val="tr-TR"/>
              </w:rPr>
              <w:t xml:space="preserve"> katılımcıların %</w:t>
            </w:r>
            <w:r w:rsidR="002547A1" w:rsidRPr="00F837CD">
              <w:rPr>
                <w:rFonts w:ascii="Century" w:hAnsi="Century"/>
                <w:lang w:val="tr-TR"/>
              </w:rPr>
              <w:t xml:space="preserve"> </w:t>
            </w:r>
            <w:r w:rsidR="00447386">
              <w:rPr>
                <w:rFonts w:ascii="Century" w:hAnsi="Century"/>
                <w:lang w:val="tr-TR"/>
              </w:rPr>
              <w:t>92</w:t>
            </w:r>
            <w:r w:rsidR="003F1860" w:rsidRPr="00F837CD">
              <w:rPr>
                <w:rFonts w:ascii="Century" w:hAnsi="Century"/>
                <w:lang w:val="tr-TR"/>
              </w:rPr>
              <w:t>’</w:t>
            </w:r>
            <w:r w:rsidR="00447386">
              <w:rPr>
                <w:rFonts w:ascii="Century" w:hAnsi="Century"/>
                <w:lang w:val="tr-TR"/>
              </w:rPr>
              <w:t>s</w:t>
            </w:r>
            <w:r w:rsidR="00F837CD" w:rsidRPr="00F837CD">
              <w:rPr>
                <w:rFonts w:ascii="Century" w:hAnsi="Century"/>
                <w:lang w:val="tr-TR"/>
              </w:rPr>
              <w:t>inin</w:t>
            </w:r>
            <w:r w:rsidR="003F1860" w:rsidRPr="00F837CD">
              <w:rPr>
                <w:rFonts w:ascii="Century" w:hAnsi="Century"/>
                <w:lang w:val="tr-TR"/>
              </w:rPr>
              <w:t xml:space="preserve"> tercihinin Türk Lirası olduğu görülmektedir.</w:t>
            </w:r>
          </w:p>
        </w:tc>
        <w:tc>
          <w:tcPr>
            <w:tcW w:w="237" w:type="dxa"/>
            <w:gridSpan w:val="4"/>
          </w:tcPr>
          <w:p w:rsidR="00D86152" w:rsidRPr="00F837CD" w:rsidRDefault="00D86152" w:rsidP="008D17FE">
            <w:pPr>
              <w:rPr>
                <w:rFonts w:ascii="Century" w:hAnsi="Century"/>
                <w:lang w:val="tr-TR"/>
              </w:rPr>
            </w:pPr>
          </w:p>
        </w:tc>
        <w:tc>
          <w:tcPr>
            <w:tcW w:w="4826" w:type="dxa"/>
            <w:gridSpan w:val="3"/>
          </w:tcPr>
          <w:p w:rsidR="00E83EAD" w:rsidRDefault="00E83EAD" w:rsidP="008D17FE">
            <w:pPr>
              <w:rPr>
                <w:rFonts w:ascii="Century" w:hAnsi="Century"/>
                <w:color w:val="595959"/>
                <w:lang w:val="tr-TR"/>
              </w:rPr>
            </w:pPr>
          </w:p>
          <w:p w:rsidR="0043410B" w:rsidRPr="00A41A00" w:rsidRDefault="006E2655" w:rsidP="0043410B">
            <w:pPr>
              <w:jc w:val="both"/>
              <w:rPr>
                <w:rFonts w:ascii="Century" w:hAnsi="Century"/>
                <w:color w:val="404040"/>
              </w:rPr>
            </w:pPr>
            <w:r>
              <w:rPr>
                <w:rFonts w:ascii="Century" w:hAnsi="Century"/>
                <w:color w:val="404040"/>
              </w:rPr>
              <w:t>Distribution of contracts a</w:t>
            </w:r>
            <w:r w:rsidR="00A3656C" w:rsidRPr="00A41A00">
              <w:rPr>
                <w:rFonts w:ascii="Century" w:hAnsi="Century"/>
                <w:color w:val="404040"/>
              </w:rPr>
              <w:t xml:space="preserve">ccording to </w:t>
            </w:r>
            <w:r>
              <w:rPr>
                <w:rFonts w:ascii="Century" w:hAnsi="Century"/>
                <w:color w:val="404040"/>
              </w:rPr>
              <w:t xml:space="preserve">contracts’ </w:t>
            </w:r>
            <w:r w:rsidR="00A3656C" w:rsidRPr="00A41A00">
              <w:rPr>
                <w:rFonts w:ascii="Century" w:hAnsi="Century"/>
                <w:color w:val="404040"/>
              </w:rPr>
              <w:t xml:space="preserve">currency, </w:t>
            </w:r>
            <w:r w:rsidR="00447386">
              <w:rPr>
                <w:rFonts w:ascii="Century" w:hAnsi="Century"/>
                <w:color w:val="404040"/>
              </w:rPr>
              <w:t>92</w:t>
            </w:r>
            <w:r w:rsidR="0043410B" w:rsidRPr="00A41A00">
              <w:rPr>
                <w:rFonts w:ascii="Century" w:hAnsi="Century"/>
                <w:color w:val="404040"/>
              </w:rPr>
              <w:t>% of the participants prefer</w:t>
            </w:r>
            <w:r>
              <w:rPr>
                <w:rFonts w:ascii="Century" w:hAnsi="Century"/>
                <w:color w:val="404040"/>
              </w:rPr>
              <w:t>s</w:t>
            </w:r>
            <w:r w:rsidR="00976257">
              <w:rPr>
                <w:rFonts w:ascii="Century" w:hAnsi="Century"/>
                <w:color w:val="404040"/>
              </w:rPr>
              <w:t xml:space="preserve"> </w:t>
            </w:r>
            <w:r w:rsidR="0043410B" w:rsidRPr="00A41A00">
              <w:rPr>
                <w:rFonts w:ascii="Century" w:hAnsi="Century"/>
                <w:color w:val="404040"/>
              </w:rPr>
              <w:t>TL currency for payments.</w:t>
            </w:r>
          </w:p>
          <w:p w:rsidR="002E6DBC" w:rsidRPr="00F837CD" w:rsidRDefault="002E6DBC" w:rsidP="008D17FE">
            <w:pPr>
              <w:rPr>
                <w:rFonts w:ascii="Century" w:hAnsi="Century"/>
                <w:color w:val="595959"/>
                <w:lang w:val="tr-TR"/>
              </w:rPr>
            </w:pPr>
          </w:p>
        </w:tc>
      </w:tr>
      <w:tr w:rsidR="00D86152" w:rsidRPr="00367FA3">
        <w:trPr>
          <w:gridAfter w:val="2"/>
          <w:wAfter w:w="360" w:type="dxa"/>
          <w:trHeight w:val="144"/>
        </w:trPr>
        <w:tc>
          <w:tcPr>
            <w:tcW w:w="9900" w:type="dxa"/>
            <w:gridSpan w:val="9"/>
          </w:tcPr>
          <w:p w:rsidR="003F1860" w:rsidRPr="00F837CD" w:rsidRDefault="006302F9" w:rsidP="006302F9">
            <w:pPr>
              <w:pStyle w:val="ResimYazs"/>
              <w:rPr>
                <w:rFonts w:ascii="Century" w:hAnsi="Century"/>
                <w:lang w:val="tr-TR"/>
              </w:rPr>
            </w:pPr>
            <w:bookmarkStart w:id="122" w:name="_Toc170665570"/>
            <w:r>
              <w:rPr>
                <w:rFonts w:ascii="Century" w:hAnsi="Century"/>
                <w:lang w:val="tr-TR"/>
              </w:rPr>
              <w:lastRenderedPageBreak/>
              <w:t xml:space="preserve">     </w:t>
            </w:r>
            <w:r w:rsidR="003F1860" w:rsidRPr="00F837CD">
              <w:rPr>
                <w:rFonts w:ascii="Century" w:hAnsi="Century"/>
                <w:lang w:val="tr-TR"/>
              </w:rPr>
              <w:t xml:space="preserve">Tablo </w:t>
            </w:r>
            <w:r w:rsidR="00D532F8" w:rsidRPr="00F837CD">
              <w:rPr>
                <w:rFonts w:ascii="Century" w:hAnsi="Century"/>
                <w:lang w:val="tr-TR"/>
              </w:rPr>
              <w:t>2.2</w:t>
            </w:r>
            <w:r w:rsidR="003F1860" w:rsidRPr="00F837CD">
              <w:rPr>
                <w:rFonts w:ascii="Century" w:hAnsi="Century"/>
                <w:lang w:val="tr-TR"/>
              </w:rPr>
              <w:noBreakHyphen/>
            </w:r>
            <w:r w:rsidR="003F1860" w:rsidRPr="00F837CD">
              <w:rPr>
                <w:rFonts w:ascii="Century" w:hAnsi="Century"/>
                <w:lang w:val="tr-TR"/>
              </w:rPr>
              <w:fldChar w:fldCharType="begin"/>
            </w:r>
            <w:r w:rsidR="003F1860" w:rsidRPr="00F837CD">
              <w:rPr>
                <w:rFonts w:ascii="Century" w:hAnsi="Century"/>
                <w:lang w:val="tr-TR"/>
              </w:rPr>
              <w:instrText xml:space="preserve"> SEQ Tablo \* ARABIC \s 2 </w:instrText>
            </w:r>
            <w:r w:rsidR="003F1860" w:rsidRPr="00F837CD">
              <w:rPr>
                <w:rFonts w:ascii="Century" w:hAnsi="Century"/>
                <w:lang w:val="tr-TR"/>
              </w:rPr>
              <w:fldChar w:fldCharType="separate"/>
            </w:r>
            <w:r w:rsidR="00E117DD">
              <w:rPr>
                <w:rFonts w:ascii="Century" w:hAnsi="Century"/>
                <w:noProof/>
                <w:lang w:val="tr-TR"/>
              </w:rPr>
              <w:t>3</w:t>
            </w:r>
            <w:r w:rsidR="003F1860" w:rsidRPr="00F837CD">
              <w:rPr>
                <w:rFonts w:ascii="Century" w:hAnsi="Century"/>
                <w:lang w:val="tr-TR"/>
              </w:rPr>
              <w:fldChar w:fldCharType="end"/>
            </w:r>
            <w:r w:rsidR="003F1860" w:rsidRPr="00F837CD">
              <w:rPr>
                <w:rFonts w:ascii="Century" w:hAnsi="Century"/>
                <w:lang w:val="tr-TR"/>
              </w:rPr>
              <w:t xml:space="preserve">; </w:t>
            </w:r>
            <w:r w:rsidR="003F1860" w:rsidRPr="00F837CD">
              <w:rPr>
                <w:rFonts w:ascii="Century" w:hAnsi="Century"/>
                <w:bCs w:val="0"/>
                <w:lang w:val="tr-TR"/>
              </w:rPr>
              <w:t xml:space="preserve">Ödemenin Yapıldığı Para Birimine Göre - </w:t>
            </w:r>
            <w:r w:rsidR="003F1860" w:rsidRPr="00F837CD">
              <w:rPr>
                <w:rFonts w:ascii="Century" w:hAnsi="Century"/>
                <w:b w:val="0"/>
                <w:i/>
                <w:iCs/>
                <w:lang w:val="tr-TR"/>
              </w:rPr>
              <w:t>According to Currency</w:t>
            </w:r>
            <w:bookmarkEnd w:id="122"/>
          </w:p>
          <w:tbl>
            <w:tblPr>
              <w:tblW w:w="8988" w:type="dxa"/>
              <w:jc w:val="center"/>
              <w:tblLayout w:type="fixed"/>
              <w:tblCellMar>
                <w:left w:w="70" w:type="dxa"/>
                <w:right w:w="70" w:type="dxa"/>
              </w:tblCellMar>
              <w:tblLook w:val="0000" w:firstRow="0" w:lastRow="0" w:firstColumn="0" w:lastColumn="0" w:noHBand="0" w:noVBand="0"/>
            </w:tblPr>
            <w:tblGrid>
              <w:gridCol w:w="3190"/>
              <w:gridCol w:w="1482"/>
              <w:gridCol w:w="1359"/>
              <w:gridCol w:w="1409"/>
              <w:gridCol w:w="1548"/>
            </w:tblGrid>
            <w:tr w:rsidR="00566932" w:rsidRPr="00566932">
              <w:trPr>
                <w:trHeight w:val="768"/>
                <w:jc w:val="center"/>
              </w:trPr>
              <w:tc>
                <w:tcPr>
                  <w:tcW w:w="3190"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b/>
                      <w:bCs/>
                      <w:sz w:val="20"/>
                      <w:szCs w:val="20"/>
                      <w:lang w:val="tr-TR" w:eastAsia="tr-TR"/>
                    </w:rPr>
                  </w:pPr>
                </w:p>
              </w:tc>
              <w:tc>
                <w:tcPr>
                  <w:tcW w:w="1482" w:type="dxa"/>
                  <w:tcBorders>
                    <w:top w:val="nil"/>
                    <w:left w:val="nil"/>
                    <w:bottom w:val="nil"/>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TL</w:t>
                  </w:r>
                  <w:r w:rsidRPr="00566932">
                    <w:rPr>
                      <w:rFonts w:ascii="Century" w:hAnsi="Century" w:cs="Arial TUR"/>
                      <w:b/>
                      <w:bCs/>
                      <w:sz w:val="20"/>
                      <w:szCs w:val="20"/>
                      <w:lang w:val="tr-TR" w:eastAsia="tr-TR"/>
                    </w:rPr>
                    <w:br/>
                  </w:r>
                  <w:r w:rsidRPr="00566932">
                    <w:rPr>
                      <w:rFonts w:ascii="Century" w:hAnsi="Century" w:cs="Arial TUR"/>
                      <w:i/>
                      <w:iCs/>
                      <w:sz w:val="20"/>
                      <w:szCs w:val="20"/>
                      <w:lang w:val="tr-TR" w:eastAsia="tr-TR"/>
                    </w:rPr>
                    <w:t>Turkish Lira</w:t>
                  </w:r>
                </w:p>
              </w:tc>
              <w:tc>
                <w:tcPr>
                  <w:tcW w:w="1359" w:type="dxa"/>
                  <w:tcBorders>
                    <w:top w:val="nil"/>
                    <w:left w:val="nil"/>
                    <w:bottom w:val="nil"/>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AVRO</w:t>
                  </w:r>
                  <w:r w:rsidRPr="00566932">
                    <w:rPr>
                      <w:rFonts w:ascii="Century" w:hAnsi="Century" w:cs="Arial TUR"/>
                      <w:b/>
                      <w:bCs/>
                      <w:sz w:val="20"/>
                      <w:szCs w:val="20"/>
                      <w:lang w:val="tr-TR" w:eastAsia="tr-TR"/>
                    </w:rPr>
                    <w:br/>
                  </w:r>
                  <w:r w:rsidRPr="00566932">
                    <w:rPr>
                      <w:rFonts w:ascii="Century" w:hAnsi="Century" w:cs="Arial TUR"/>
                      <w:i/>
                      <w:iCs/>
                      <w:sz w:val="20"/>
                      <w:szCs w:val="20"/>
                      <w:lang w:val="tr-TR" w:eastAsia="tr-TR"/>
                    </w:rPr>
                    <w:t>EURO</w:t>
                  </w:r>
                </w:p>
              </w:tc>
              <w:tc>
                <w:tcPr>
                  <w:tcW w:w="1409" w:type="dxa"/>
                  <w:tcBorders>
                    <w:top w:val="nil"/>
                    <w:left w:val="nil"/>
                    <w:bottom w:val="nil"/>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ABD Doları</w:t>
                  </w:r>
                  <w:r w:rsidRPr="00566932">
                    <w:rPr>
                      <w:rFonts w:ascii="Century" w:hAnsi="Century" w:cs="Arial TUR"/>
                      <w:b/>
                      <w:bCs/>
                      <w:sz w:val="20"/>
                      <w:szCs w:val="20"/>
                      <w:lang w:val="tr-TR" w:eastAsia="tr-TR"/>
                    </w:rPr>
                    <w:br/>
                  </w:r>
                  <w:r w:rsidRPr="00566932">
                    <w:rPr>
                      <w:rFonts w:ascii="Century" w:hAnsi="Century" w:cs="Arial TUR"/>
                      <w:i/>
                      <w:iCs/>
                      <w:sz w:val="20"/>
                      <w:szCs w:val="20"/>
                      <w:lang w:val="tr-TR" w:eastAsia="tr-TR"/>
                    </w:rPr>
                    <w:t>USD</w:t>
                  </w:r>
                </w:p>
              </w:tc>
              <w:tc>
                <w:tcPr>
                  <w:tcW w:w="1548" w:type="dxa"/>
                  <w:tcBorders>
                    <w:top w:val="nil"/>
                    <w:left w:val="nil"/>
                    <w:bottom w:val="nil"/>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Toplam</w:t>
                  </w:r>
                  <w:r w:rsidRPr="00566932">
                    <w:rPr>
                      <w:rFonts w:ascii="Century" w:hAnsi="Century" w:cs="Arial TUR"/>
                      <w:b/>
                      <w:bCs/>
                      <w:sz w:val="20"/>
                      <w:szCs w:val="20"/>
                      <w:lang w:val="tr-TR" w:eastAsia="tr-TR"/>
                    </w:rPr>
                    <w:br/>
                  </w:r>
                  <w:r w:rsidRPr="00566932">
                    <w:rPr>
                      <w:rFonts w:ascii="Century" w:hAnsi="Century" w:cs="Arial TUR"/>
                      <w:i/>
                      <w:iCs/>
                      <w:sz w:val="20"/>
                      <w:szCs w:val="20"/>
                      <w:lang w:val="tr-TR" w:eastAsia="tr-TR"/>
                    </w:rPr>
                    <w:t>Total</w:t>
                  </w:r>
                </w:p>
              </w:tc>
            </w:tr>
            <w:tr w:rsidR="00566932" w:rsidRPr="00566932">
              <w:trPr>
                <w:trHeight w:val="271"/>
                <w:jc w:val="center"/>
              </w:trPr>
              <w:tc>
                <w:tcPr>
                  <w:tcW w:w="3190" w:type="dxa"/>
                  <w:tcBorders>
                    <w:top w:val="single" w:sz="4" w:space="0" w:color="auto"/>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Sözleşme Adedi - </w:t>
                  </w:r>
                  <w:r w:rsidRPr="00566932">
                    <w:rPr>
                      <w:rFonts w:ascii="Century" w:hAnsi="Century" w:cs="Arial TUR"/>
                      <w:i/>
                      <w:iCs/>
                      <w:sz w:val="18"/>
                      <w:szCs w:val="18"/>
                      <w:lang w:val="tr-TR" w:eastAsia="tr-TR"/>
                    </w:rPr>
                    <w:t>No.of Contract</w:t>
                  </w:r>
                </w:p>
              </w:tc>
              <w:tc>
                <w:tcPr>
                  <w:tcW w:w="1482" w:type="dxa"/>
                  <w:tcBorders>
                    <w:top w:val="single" w:sz="4" w:space="0" w:color="auto"/>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1.787.779</w:t>
                  </w:r>
                </w:p>
              </w:tc>
              <w:tc>
                <w:tcPr>
                  <w:tcW w:w="1359" w:type="dxa"/>
                  <w:tcBorders>
                    <w:top w:val="single" w:sz="4" w:space="0" w:color="auto"/>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14.723</w:t>
                  </w:r>
                </w:p>
              </w:tc>
              <w:tc>
                <w:tcPr>
                  <w:tcW w:w="1409" w:type="dxa"/>
                  <w:tcBorders>
                    <w:top w:val="single" w:sz="4" w:space="0" w:color="auto"/>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130.764</w:t>
                  </w:r>
                </w:p>
              </w:tc>
              <w:tc>
                <w:tcPr>
                  <w:tcW w:w="1548" w:type="dxa"/>
                  <w:tcBorders>
                    <w:top w:val="single" w:sz="4" w:space="0" w:color="auto"/>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1.933.266</w:t>
                  </w:r>
                </w:p>
              </w:tc>
            </w:tr>
            <w:tr w:rsidR="00566932" w:rsidRPr="00566932">
              <w:trPr>
                <w:trHeight w:val="286"/>
                <w:jc w:val="center"/>
              </w:trPr>
              <w:tc>
                <w:tcPr>
                  <w:tcW w:w="3190" w:type="dxa"/>
                  <w:tcBorders>
                    <w:top w:val="nil"/>
                    <w:left w:val="nil"/>
                    <w:bottom w:val="double" w:sz="6" w:space="0" w:color="auto"/>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Katkı Payı - </w:t>
                  </w:r>
                  <w:r w:rsidRPr="00566932">
                    <w:rPr>
                      <w:rFonts w:ascii="Century" w:hAnsi="Century" w:cs="Arial TUR"/>
                      <w:i/>
                      <w:iCs/>
                      <w:sz w:val="16"/>
                      <w:szCs w:val="16"/>
                      <w:lang w:val="tr-TR" w:eastAsia="tr-TR"/>
                    </w:rPr>
                    <w:t>Contribution Amount</w:t>
                  </w:r>
                </w:p>
              </w:tc>
              <w:tc>
                <w:tcPr>
                  <w:tcW w:w="1482" w:type="dxa"/>
                  <w:tcBorders>
                    <w:top w:val="nil"/>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4.994.664.838</w:t>
                  </w:r>
                </w:p>
              </w:tc>
              <w:tc>
                <w:tcPr>
                  <w:tcW w:w="1359" w:type="dxa"/>
                  <w:tcBorders>
                    <w:top w:val="nil"/>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93.843.246</w:t>
                  </w:r>
                </w:p>
              </w:tc>
              <w:tc>
                <w:tcPr>
                  <w:tcW w:w="1409" w:type="dxa"/>
                  <w:tcBorders>
                    <w:top w:val="nil"/>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379.187.677</w:t>
                  </w:r>
                </w:p>
              </w:tc>
              <w:tc>
                <w:tcPr>
                  <w:tcW w:w="1548" w:type="dxa"/>
                  <w:tcBorders>
                    <w:top w:val="nil"/>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5.467.695.761</w:t>
                  </w:r>
                </w:p>
              </w:tc>
            </w:tr>
          </w:tbl>
          <w:p w:rsidR="00E83EAD" w:rsidRPr="00367FA3" w:rsidRDefault="00E83EAD" w:rsidP="008D17FE">
            <w:pPr>
              <w:rPr>
                <w:rFonts w:ascii="Century" w:hAnsi="Century"/>
                <w:highlight w:val="yellow"/>
                <w:lang w:val="tr-TR"/>
              </w:rPr>
            </w:pPr>
          </w:p>
        </w:tc>
      </w:tr>
      <w:tr w:rsidR="00D86152" w:rsidRPr="00367FA3">
        <w:trPr>
          <w:gridAfter w:val="2"/>
          <w:wAfter w:w="360" w:type="dxa"/>
          <w:trHeight w:val="144"/>
        </w:trPr>
        <w:tc>
          <w:tcPr>
            <w:tcW w:w="4837" w:type="dxa"/>
            <w:gridSpan w:val="2"/>
          </w:tcPr>
          <w:p w:rsidR="007C4124" w:rsidRPr="00367FA3" w:rsidRDefault="007C4124" w:rsidP="008D17FE">
            <w:pPr>
              <w:jc w:val="both"/>
              <w:rPr>
                <w:rFonts w:ascii="Century" w:hAnsi="Century"/>
                <w:highlight w:val="yellow"/>
                <w:lang w:val="tr-TR"/>
              </w:rPr>
            </w:pPr>
          </w:p>
          <w:p w:rsidR="003F1860" w:rsidRPr="00F837CD" w:rsidRDefault="003F1860" w:rsidP="008D17FE">
            <w:pPr>
              <w:jc w:val="both"/>
              <w:rPr>
                <w:rFonts w:ascii="Century" w:hAnsi="Century"/>
                <w:lang w:val="tr-TR"/>
              </w:rPr>
            </w:pPr>
            <w:r w:rsidRPr="00F837CD">
              <w:rPr>
                <w:rFonts w:ascii="Century" w:hAnsi="Century"/>
                <w:lang w:val="tr-TR"/>
              </w:rPr>
              <w:t>Söz</w:t>
            </w:r>
            <w:r w:rsidR="002168BE" w:rsidRPr="00F837CD">
              <w:rPr>
                <w:rFonts w:ascii="Century" w:hAnsi="Century"/>
                <w:lang w:val="tr-TR"/>
              </w:rPr>
              <w:t>leşmelerin bölge bazında ayrımı</w:t>
            </w:r>
            <w:r w:rsidRPr="00F837CD">
              <w:rPr>
                <w:rFonts w:ascii="Century" w:hAnsi="Century"/>
                <w:lang w:val="tr-TR"/>
              </w:rPr>
              <w:t xml:space="preserve"> </w:t>
            </w:r>
            <w:r w:rsidR="002168BE" w:rsidRPr="00F837CD">
              <w:rPr>
                <w:rFonts w:ascii="Century" w:hAnsi="Century"/>
                <w:lang w:val="tr-TR"/>
              </w:rPr>
              <w:t xml:space="preserve">incelendiğinde </w:t>
            </w:r>
            <w:r w:rsidRPr="00F837CD">
              <w:rPr>
                <w:rFonts w:ascii="Century" w:hAnsi="Century"/>
                <w:lang w:val="tr-TR"/>
              </w:rPr>
              <w:t>katılımcıların %</w:t>
            </w:r>
            <w:r w:rsidR="002547A1" w:rsidRPr="00F837CD">
              <w:rPr>
                <w:rFonts w:ascii="Century" w:hAnsi="Century"/>
                <w:lang w:val="tr-TR"/>
              </w:rPr>
              <w:t xml:space="preserve"> </w:t>
            </w:r>
            <w:r w:rsidR="00447386">
              <w:rPr>
                <w:rFonts w:ascii="Century" w:hAnsi="Century"/>
                <w:lang w:val="tr-TR"/>
              </w:rPr>
              <w:t>50</w:t>
            </w:r>
            <w:r w:rsidRPr="00F837CD">
              <w:rPr>
                <w:rFonts w:ascii="Century" w:hAnsi="Century"/>
                <w:lang w:val="tr-TR"/>
              </w:rPr>
              <w:t>’</w:t>
            </w:r>
            <w:r w:rsidR="00447386">
              <w:rPr>
                <w:rFonts w:ascii="Century" w:hAnsi="Century"/>
                <w:lang w:val="tr-TR"/>
              </w:rPr>
              <w:t>s</w:t>
            </w:r>
            <w:r w:rsidRPr="00F837CD">
              <w:rPr>
                <w:rFonts w:ascii="Century" w:hAnsi="Century"/>
                <w:lang w:val="tr-TR"/>
              </w:rPr>
              <w:t>inin Marmara Bölgesinde</w:t>
            </w:r>
            <w:r w:rsidR="00641E29">
              <w:rPr>
                <w:rFonts w:ascii="Century" w:hAnsi="Century"/>
                <w:lang w:val="tr-TR"/>
              </w:rPr>
              <w:t xml:space="preserve"> ve</w:t>
            </w:r>
            <w:r w:rsidRPr="00F837CD">
              <w:rPr>
                <w:rFonts w:ascii="Century" w:hAnsi="Century"/>
                <w:lang w:val="tr-TR"/>
              </w:rPr>
              <w:t xml:space="preserve"> %</w:t>
            </w:r>
            <w:r w:rsidR="002547A1" w:rsidRPr="00F837CD">
              <w:rPr>
                <w:rFonts w:ascii="Century" w:hAnsi="Century"/>
                <w:lang w:val="tr-TR"/>
              </w:rPr>
              <w:t xml:space="preserve"> </w:t>
            </w:r>
            <w:r w:rsidRPr="00F837CD">
              <w:rPr>
                <w:rFonts w:ascii="Century" w:hAnsi="Century"/>
                <w:lang w:val="tr-TR"/>
              </w:rPr>
              <w:t xml:space="preserve">16’sının </w:t>
            </w:r>
            <w:r w:rsidR="00641E29">
              <w:rPr>
                <w:rFonts w:ascii="Century" w:hAnsi="Century"/>
                <w:lang w:val="tr-TR"/>
              </w:rPr>
              <w:t xml:space="preserve">da </w:t>
            </w:r>
            <w:r w:rsidRPr="00F837CD">
              <w:rPr>
                <w:rFonts w:ascii="Century" w:hAnsi="Century"/>
                <w:lang w:val="tr-TR"/>
              </w:rPr>
              <w:t>İç Anadolu Bölgesinde ikamet ettikleri görülmektedir.</w:t>
            </w:r>
          </w:p>
          <w:p w:rsidR="00823A36" w:rsidRPr="00367FA3" w:rsidRDefault="00823A36"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D86152" w:rsidRPr="00367FA3" w:rsidRDefault="00D86152" w:rsidP="008D17FE">
            <w:pPr>
              <w:rPr>
                <w:rFonts w:ascii="Century" w:hAnsi="Century"/>
                <w:color w:val="808080"/>
                <w:highlight w:val="yellow"/>
                <w:lang w:val="tr-TR"/>
              </w:rPr>
            </w:pPr>
          </w:p>
          <w:p w:rsidR="0043410B" w:rsidRPr="00A41A00" w:rsidRDefault="005E2084" w:rsidP="0043410B">
            <w:pPr>
              <w:jc w:val="both"/>
              <w:rPr>
                <w:rFonts w:ascii="Century" w:hAnsi="Century"/>
                <w:color w:val="404040"/>
              </w:rPr>
            </w:pPr>
            <w:r>
              <w:rPr>
                <w:rFonts w:ascii="Century" w:hAnsi="Century"/>
                <w:color w:val="404040"/>
              </w:rPr>
              <w:t>When analyzed the distribution of participants according to Regions i</w:t>
            </w:r>
            <w:r w:rsidR="0043410B" w:rsidRPr="00A41A00">
              <w:rPr>
                <w:rFonts w:ascii="Century" w:hAnsi="Century"/>
                <w:color w:val="404040"/>
              </w:rPr>
              <w:t xml:space="preserve">t is observed that </w:t>
            </w:r>
            <w:r w:rsidR="00447386">
              <w:rPr>
                <w:rFonts w:ascii="Century" w:hAnsi="Century"/>
                <w:color w:val="404040"/>
              </w:rPr>
              <w:t>50</w:t>
            </w:r>
            <w:r w:rsidR="0043410B" w:rsidRPr="00A41A00">
              <w:rPr>
                <w:rFonts w:ascii="Century" w:hAnsi="Century"/>
                <w:color w:val="404040"/>
              </w:rPr>
              <w:t xml:space="preserve">% of the participants reside in Marmara Region and 16% of participants reside in  </w:t>
            </w:r>
            <w:smartTag w:uri="urn:schemas-microsoft-com:office:smarttags" w:element="place">
              <w:r w:rsidR="0043410B" w:rsidRPr="00A41A00">
                <w:rPr>
                  <w:rFonts w:ascii="Century" w:hAnsi="Century"/>
                  <w:color w:val="404040"/>
                </w:rPr>
                <w:t>Central Anatolia</w:t>
              </w:r>
            </w:smartTag>
            <w:r w:rsidR="00F837CD" w:rsidRPr="00A41A00">
              <w:rPr>
                <w:rFonts w:ascii="Century" w:hAnsi="Century"/>
                <w:color w:val="404040"/>
              </w:rPr>
              <w:t>.</w:t>
            </w:r>
          </w:p>
          <w:p w:rsidR="0043410B" w:rsidRPr="00367FA3" w:rsidRDefault="0043410B" w:rsidP="008D17FE">
            <w:pPr>
              <w:rPr>
                <w:rFonts w:ascii="Century" w:hAnsi="Century"/>
                <w:color w:val="808080"/>
                <w:highlight w:val="yellow"/>
                <w:lang w:val="tr-TR"/>
              </w:rPr>
            </w:pPr>
          </w:p>
        </w:tc>
      </w:tr>
      <w:tr w:rsidR="00D86152" w:rsidRPr="00367FA3">
        <w:trPr>
          <w:gridAfter w:val="2"/>
          <w:wAfter w:w="360" w:type="dxa"/>
          <w:trHeight w:val="144"/>
        </w:trPr>
        <w:tc>
          <w:tcPr>
            <w:tcW w:w="9900" w:type="dxa"/>
            <w:gridSpan w:val="9"/>
          </w:tcPr>
          <w:p w:rsidR="006302F9" w:rsidRDefault="003F1860" w:rsidP="00A13177">
            <w:pPr>
              <w:pStyle w:val="ResimYazs"/>
              <w:jc w:val="center"/>
              <w:rPr>
                <w:rFonts w:ascii="Century" w:hAnsi="Century"/>
                <w:bCs w:val="0"/>
                <w:lang w:val="tr-TR"/>
              </w:rPr>
            </w:pPr>
            <w:bookmarkStart w:id="123" w:name="_Toc170665571"/>
            <w:r w:rsidRPr="00F837CD">
              <w:rPr>
                <w:rFonts w:ascii="Century" w:hAnsi="Century"/>
                <w:lang w:val="tr-TR"/>
              </w:rPr>
              <w:t xml:space="preserve">Tablo </w:t>
            </w:r>
            <w:r w:rsidR="00D532F8" w:rsidRPr="00F837CD">
              <w:rPr>
                <w:rFonts w:ascii="Century" w:hAnsi="Century"/>
                <w:lang w:val="tr-TR"/>
              </w:rPr>
              <w:t>2.2</w:t>
            </w:r>
            <w:r w:rsidRPr="00F837CD">
              <w:rPr>
                <w:rFonts w:ascii="Century" w:hAnsi="Century"/>
                <w:lang w:val="tr-TR"/>
              </w:rPr>
              <w:noBreakHyphen/>
            </w:r>
            <w:r w:rsidRPr="00F837CD">
              <w:rPr>
                <w:rFonts w:ascii="Century" w:hAnsi="Century"/>
                <w:lang w:val="tr-TR"/>
              </w:rPr>
              <w:fldChar w:fldCharType="begin"/>
            </w:r>
            <w:r w:rsidRPr="00F837CD">
              <w:rPr>
                <w:rFonts w:ascii="Century" w:hAnsi="Century"/>
                <w:lang w:val="tr-TR"/>
              </w:rPr>
              <w:instrText xml:space="preserve"> SEQ Tablo \* ARABIC \s 2 </w:instrText>
            </w:r>
            <w:r w:rsidRPr="00F837CD">
              <w:rPr>
                <w:rFonts w:ascii="Century" w:hAnsi="Century"/>
                <w:lang w:val="tr-TR"/>
              </w:rPr>
              <w:fldChar w:fldCharType="separate"/>
            </w:r>
            <w:r w:rsidR="00E117DD">
              <w:rPr>
                <w:rFonts w:ascii="Century" w:hAnsi="Century"/>
                <w:noProof/>
                <w:lang w:val="tr-TR"/>
              </w:rPr>
              <w:t>4</w:t>
            </w:r>
            <w:r w:rsidRPr="00F837CD">
              <w:rPr>
                <w:rFonts w:ascii="Century" w:hAnsi="Century"/>
                <w:lang w:val="tr-TR"/>
              </w:rPr>
              <w:fldChar w:fldCharType="end"/>
            </w:r>
            <w:r w:rsidRPr="00F837CD">
              <w:rPr>
                <w:rFonts w:ascii="Century" w:hAnsi="Century"/>
                <w:lang w:val="tr-TR"/>
              </w:rPr>
              <w:t xml:space="preserve">; </w:t>
            </w:r>
            <w:r w:rsidRPr="00F837CD">
              <w:rPr>
                <w:rFonts w:ascii="Century" w:hAnsi="Century"/>
                <w:bCs w:val="0"/>
                <w:lang w:val="tr-TR"/>
              </w:rPr>
              <w:t>Katılımcıların İkamet Ettikleri Coğrafi Bölgeye Göre</w:t>
            </w:r>
          </w:p>
          <w:p w:rsidR="003F1860" w:rsidRPr="006302F9" w:rsidRDefault="009C0D3C" w:rsidP="00A13177">
            <w:pPr>
              <w:pStyle w:val="ResimYazs"/>
              <w:jc w:val="center"/>
              <w:rPr>
                <w:rFonts w:ascii="Century" w:hAnsi="Century"/>
                <w:b w:val="0"/>
                <w:i/>
                <w:lang w:val="tr-TR"/>
              </w:rPr>
            </w:pPr>
            <w:r w:rsidRPr="006302F9">
              <w:rPr>
                <w:rFonts w:ascii="Century" w:hAnsi="Century"/>
                <w:b w:val="0"/>
                <w:i/>
                <w:color w:val="404040"/>
              </w:rPr>
              <w:t>Distribut</w:t>
            </w:r>
            <w:r w:rsidR="006302F9">
              <w:rPr>
                <w:rFonts w:ascii="Century" w:hAnsi="Century"/>
                <w:b w:val="0"/>
                <w:i/>
                <w:color w:val="404040"/>
              </w:rPr>
              <w:t>ion of P</w:t>
            </w:r>
            <w:r w:rsidRPr="006302F9">
              <w:rPr>
                <w:rFonts w:ascii="Century" w:hAnsi="Century"/>
                <w:b w:val="0"/>
                <w:i/>
                <w:color w:val="404040"/>
              </w:rPr>
              <w:t xml:space="preserve">articipants </w:t>
            </w:r>
            <w:r w:rsidR="006302F9">
              <w:rPr>
                <w:rFonts w:ascii="Century" w:hAnsi="Century"/>
                <w:b w:val="0"/>
                <w:i/>
                <w:color w:val="404040"/>
              </w:rPr>
              <w:t>A</w:t>
            </w:r>
            <w:r w:rsidRPr="006302F9">
              <w:rPr>
                <w:rFonts w:ascii="Century" w:hAnsi="Century"/>
                <w:b w:val="0"/>
                <w:i/>
                <w:color w:val="404040"/>
              </w:rPr>
              <w:t>ccording to Regions</w:t>
            </w:r>
            <w:bookmarkEnd w:id="123"/>
          </w:p>
          <w:tbl>
            <w:tblPr>
              <w:tblW w:w="7373" w:type="dxa"/>
              <w:jc w:val="center"/>
              <w:tblLayout w:type="fixed"/>
              <w:tblCellMar>
                <w:left w:w="70" w:type="dxa"/>
                <w:right w:w="70" w:type="dxa"/>
              </w:tblCellMar>
              <w:tblLook w:val="0000" w:firstRow="0" w:lastRow="0" w:firstColumn="0" w:lastColumn="0" w:noHBand="0" w:noVBand="0"/>
            </w:tblPr>
            <w:tblGrid>
              <w:gridCol w:w="4239"/>
              <w:gridCol w:w="1487"/>
              <w:gridCol w:w="1647"/>
            </w:tblGrid>
            <w:tr w:rsidR="00566932" w:rsidRPr="00566932">
              <w:trPr>
                <w:trHeight w:val="1069"/>
                <w:jc w:val="center"/>
              </w:trPr>
              <w:tc>
                <w:tcPr>
                  <w:tcW w:w="4239" w:type="dxa"/>
                  <w:tcBorders>
                    <w:top w:val="nil"/>
                    <w:left w:val="nil"/>
                    <w:bottom w:val="nil"/>
                    <w:right w:val="nil"/>
                  </w:tcBorders>
                  <w:shd w:val="clear" w:color="auto" w:fill="auto"/>
                  <w:vAlign w:val="center"/>
                </w:tcPr>
                <w:p w:rsidR="00566932" w:rsidRPr="00566932" w:rsidRDefault="00566932" w:rsidP="00566932">
                  <w:pPr>
                    <w:rPr>
                      <w:rFonts w:ascii="Century" w:hAnsi="Century" w:cs="Arial TUR"/>
                      <w:b/>
                      <w:bCs/>
                      <w:sz w:val="20"/>
                      <w:szCs w:val="20"/>
                      <w:lang w:val="tr-TR" w:eastAsia="tr-TR"/>
                    </w:rPr>
                  </w:pPr>
                </w:p>
              </w:tc>
              <w:tc>
                <w:tcPr>
                  <w:tcW w:w="1487" w:type="dxa"/>
                  <w:tcBorders>
                    <w:top w:val="nil"/>
                    <w:left w:val="nil"/>
                    <w:bottom w:val="nil"/>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Sözleşme Adedi</w:t>
                  </w:r>
                  <w:r w:rsidRPr="00566932">
                    <w:rPr>
                      <w:rFonts w:ascii="Century" w:hAnsi="Century" w:cs="Arial TUR"/>
                      <w:b/>
                      <w:bCs/>
                      <w:sz w:val="20"/>
                      <w:szCs w:val="20"/>
                      <w:lang w:val="tr-TR" w:eastAsia="tr-TR"/>
                    </w:rPr>
                    <w:br/>
                  </w:r>
                  <w:r w:rsidRPr="00566932">
                    <w:rPr>
                      <w:rFonts w:ascii="Century" w:hAnsi="Century" w:cs="Arial TUR"/>
                      <w:i/>
                      <w:iCs/>
                      <w:sz w:val="18"/>
                      <w:szCs w:val="18"/>
                      <w:lang w:val="tr-TR" w:eastAsia="tr-TR"/>
                    </w:rPr>
                    <w:t>No.of Contract</w:t>
                  </w:r>
                </w:p>
              </w:tc>
              <w:tc>
                <w:tcPr>
                  <w:tcW w:w="1647" w:type="dxa"/>
                  <w:tcBorders>
                    <w:top w:val="nil"/>
                    <w:left w:val="nil"/>
                    <w:bottom w:val="nil"/>
                    <w:right w:val="nil"/>
                  </w:tcBorders>
                  <w:shd w:val="clear" w:color="auto" w:fill="auto"/>
                  <w:vAlign w:val="center"/>
                </w:tcPr>
                <w:p w:rsidR="00566932" w:rsidRPr="00566932" w:rsidRDefault="00566932" w:rsidP="00566932">
                  <w:pPr>
                    <w:jc w:val="center"/>
                    <w:rPr>
                      <w:rFonts w:ascii="Century" w:hAnsi="Century" w:cs="Arial TUR"/>
                      <w:b/>
                      <w:bCs/>
                      <w:sz w:val="20"/>
                      <w:szCs w:val="20"/>
                      <w:lang w:val="tr-TR" w:eastAsia="tr-TR"/>
                    </w:rPr>
                  </w:pPr>
                  <w:r w:rsidRPr="00566932">
                    <w:rPr>
                      <w:rFonts w:ascii="Century" w:hAnsi="Century" w:cs="Arial TUR"/>
                      <w:b/>
                      <w:bCs/>
                      <w:sz w:val="20"/>
                      <w:szCs w:val="20"/>
                      <w:lang w:val="tr-TR" w:eastAsia="tr-TR"/>
                    </w:rPr>
                    <w:t>Katkı Payı (TL)</w:t>
                  </w:r>
                  <w:r w:rsidRPr="00566932">
                    <w:rPr>
                      <w:rFonts w:ascii="Century" w:hAnsi="Century" w:cs="Arial TUR"/>
                      <w:b/>
                      <w:bCs/>
                      <w:sz w:val="20"/>
                      <w:szCs w:val="20"/>
                      <w:lang w:val="tr-TR" w:eastAsia="tr-TR"/>
                    </w:rPr>
                    <w:br/>
                  </w:r>
                  <w:r w:rsidRPr="00566932">
                    <w:rPr>
                      <w:rFonts w:ascii="Century" w:hAnsi="Century" w:cs="Arial TUR"/>
                      <w:i/>
                      <w:iCs/>
                      <w:sz w:val="18"/>
                      <w:szCs w:val="18"/>
                      <w:lang w:val="tr-TR" w:eastAsia="tr-TR"/>
                    </w:rPr>
                    <w:t>Contribution Amount</w:t>
                  </w:r>
                </w:p>
              </w:tc>
            </w:tr>
            <w:tr w:rsidR="00566932" w:rsidRPr="00566932">
              <w:trPr>
                <w:trHeight w:val="271"/>
                <w:jc w:val="center"/>
              </w:trPr>
              <w:tc>
                <w:tcPr>
                  <w:tcW w:w="4239" w:type="dxa"/>
                  <w:tcBorders>
                    <w:top w:val="single" w:sz="8" w:space="0" w:color="auto"/>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Marmara -</w:t>
                  </w:r>
                  <w:r w:rsidRPr="00566932">
                    <w:rPr>
                      <w:rFonts w:ascii="Century" w:hAnsi="Century" w:cs="Arial TUR"/>
                      <w:sz w:val="18"/>
                      <w:szCs w:val="18"/>
                      <w:lang w:val="tr-TR" w:eastAsia="tr-TR"/>
                    </w:rPr>
                    <w:t xml:space="preserve"> </w:t>
                  </w:r>
                  <w:r w:rsidRPr="00566932">
                    <w:rPr>
                      <w:rFonts w:ascii="Century" w:hAnsi="Century" w:cs="Arial TUR"/>
                      <w:i/>
                      <w:iCs/>
                      <w:sz w:val="18"/>
                      <w:szCs w:val="18"/>
                      <w:lang w:val="tr-TR" w:eastAsia="tr-TR"/>
                    </w:rPr>
                    <w:t>Marmara Region</w:t>
                  </w:r>
                </w:p>
              </w:tc>
              <w:tc>
                <w:tcPr>
                  <w:tcW w:w="1487" w:type="dxa"/>
                  <w:tcBorders>
                    <w:top w:val="single" w:sz="8" w:space="0" w:color="auto"/>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876.669</w:t>
                  </w:r>
                </w:p>
              </w:tc>
              <w:tc>
                <w:tcPr>
                  <w:tcW w:w="1647" w:type="dxa"/>
                  <w:tcBorders>
                    <w:top w:val="single" w:sz="8" w:space="0" w:color="auto"/>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2.713.153.667</w:t>
                  </w:r>
                </w:p>
              </w:tc>
            </w:tr>
            <w:tr w:rsidR="00566932" w:rsidRPr="00566932">
              <w:trPr>
                <w:trHeight w:val="271"/>
                <w:jc w:val="center"/>
              </w:trPr>
              <w:tc>
                <w:tcPr>
                  <w:tcW w:w="4239"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İç Anadolu - </w:t>
                  </w:r>
                  <w:r w:rsidRPr="00566932">
                    <w:rPr>
                      <w:rFonts w:ascii="Century" w:hAnsi="Century" w:cs="Arial TUR"/>
                      <w:i/>
                      <w:iCs/>
                      <w:sz w:val="18"/>
                      <w:szCs w:val="18"/>
                      <w:lang w:val="tr-TR" w:eastAsia="tr-TR"/>
                    </w:rPr>
                    <w:t>Central Anatolia</w:t>
                  </w:r>
                </w:p>
              </w:tc>
              <w:tc>
                <w:tcPr>
                  <w:tcW w:w="148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290.055</w:t>
                  </w:r>
                </w:p>
              </w:tc>
              <w:tc>
                <w:tcPr>
                  <w:tcW w:w="164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875.470.629</w:t>
                  </w:r>
                </w:p>
              </w:tc>
            </w:tr>
            <w:tr w:rsidR="00566932" w:rsidRPr="00566932">
              <w:trPr>
                <w:trHeight w:val="271"/>
                <w:jc w:val="center"/>
              </w:trPr>
              <w:tc>
                <w:tcPr>
                  <w:tcW w:w="4239"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Ege - </w:t>
                  </w:r>
                  <w:r w:rsidRPr="00566932">
                    <w:rPr>
                      <w:rFonts w:ascii="Century" w:hAnsi="Century" w:cs="Arial TUR"/>
                      <w:i/>
                      <w:iCs/>
                      <w:sz w:val="18"/>
                      <w:szCs w:val="18"/>
                      <w:lang w:val="tr-TR" w:eastAsia="tr-TR"/>
                    </w:rPr>
                    <w:t>Aegean Region</w:t>
                  </w:r>
                </w:p>
              </w:tc>
              <w:tc>
                <w:tcPr>
                  <w:tcW w:w="148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311.427</w:t>
                  </w:r>
                </w:p>
              </w:tc>
              <w:tc>
                <w:tcPr>
                  <w:tcW w:w="164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809.085.102</w:t>
                  </w:r>
                </w:p>
              </w:tc>
            </w:tr>
            <w:tr w:rsidR="00566932" w:rsidRPr="00566932">
              <w:trPr>
                <w:trHeight w:val="271"/>
                <w:jc w:val="center"/>
              </w:trPr>
              <w:tc>
                <w:tcPr>
                  <w:tcW w:w="4239"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Akdeniz -</w:t>
                  </w:r>
                  <w:r w:rsidRPr="00566932">
                    <w:rPr>
                      <w:rFonts w:ascii="Century" w:hAnsi="Century" w:cs="Arial TUR"/>
                      <w:i/>
                      <w:iCs/>
                      <w:sz w:val="20"/>
                      <w:szCs w:val="20"/>
                      <w:lang w:val="tr-TR" w:eastAsia="tr-TR"/>
                    </w:rPr>
                    <w:t xml:space="preserve"> </w:t>
                  </w:r>
                  <w:r w:rsidRPr="00566932">
                    <w:rPr>
                      <w:rFonts w:ascii="Century" w:hAnsi="Century" w:cs="Arial TUR"/>
                      <w:i/>
                      <w:iCs/>
                      <w:sz w:val="18"/>
                      <w:szCs w:val="18"/>
                      <w:lang w:val="tr-TR" w:eastAsia="tr-TR"/>
                    </w:rPr>
                    <w:t>Mediterranean Region</w:t>
                  </w:r>
                </w:p>
              </w:tc>
              <w:tc>
                <w:tcPr>
                  <w:tcW w:w="148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232.281</w:t>
                  </w:r>
                </w:p>
              </w:tc>
              <w:tc>
                <w:tcPr>
                  <w:tcW w:w="164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564.933.021</w:t>
                  </w:r>
                </w:p>
              </w:tc>
            </w:tr>
            <w:tr w:rsidR="00566932" w:rsidRPr="00566932">
              <w:trPr>
                <w:trHeight w:val="271"/>
                <w:jc w:val="center"/>
              </w:trPr>
              <w:tc>
                <w:tcPr>
                  <w:tcW w:w="4239"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Karadeniz - </w:t>
                  </w:r>
                  <w:r w:rsidRPr="00566932">
                    <w:rPr>
                      <w:rFonts w:ascii="Century" w:hAnsi="Century" w:cs="Arial TUR"/>
                      <w:i/>
                      <w:iCs/>
                      <w:sz w:val="18"/>
                      <w:szCs w:val="18"/>
                      <w:lang w:val="tr-TR" w:eastAsia="tr-TR"/>
                    </w:rPr>
                    <w:t>Black Sea Region</w:t>
                  </w:r>
                </w:p>
              </w:tc>
              <w:tc>
                <w:tcPr>
                  <w:tcW w:w="148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121.072</w:t>
                  </w:r>
                </w:p>
              </w:tc>
              <w:tc>
                <w:tcPr>
                  <w:tcW w:w="164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275.932.064</w:t>
                  </w:r>
                </w:p>
              </w:tc>
            </w:tr>
            <w:tr w:rsidR="00566932" w:rsidRPr="00566932">
              <w:trPr>
                <w:trHeight w:val="271"/>
                <w:jc w:val="center"/>
              </w:trPr>
              <w:tc>
                <w:tcPr>
                  <w:tcW w:w="4239"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Güney Doğu Anadolu - </w:t>
                  </w:r>
                  <w:r w:rsidRPr="00566932">
                    <w:rPr>
                      <w:rFonts w:ascii="Century" w:hAnsi="Century" w:cs="Arial TUR"/>
                      <w:i/>
                      <w:iCs/>
                      <w:sz w:val="18"/>
                      <w:szCs w:val="18"/>
                      <w:lang w:val="tr-TR" w:eastAsia="tr-TR"/>
                    </w:rPr>
                    <w:t>Southeastern Anatolia</w:t>
                  </w:r>
                </w:p>
              </w:tc>
              <w:tc>
                <w:tcPr>
                  <w:tcW w:w="148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54.759</w:t>
                  </w:r>
                </w:p>
              </w:tc>
              <w:tc>
                <w:tcPr>
                  <w:tcW w:w="164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114.747.766</w:t>
                  </w:r>
                </w:p>
              </w:tc>
            </w:tr>
            <w:tr w:rsidR="00566932" w:rsidRPr="00566932">
              <w:trPr>
                <w:trHeight w:val="271"/>
                <w:jc w:val="center"/>
              </w:trPr>
              <w:tc>
                <w:tcPr>
                  <w:tcW w:w="4239" w:type="dxa"/>
                  <w:tcBorders>
                    <w:top w:val="nil"/>
                    <w:left w:val="nil"/>
                    <w:bottom w:val="nil"/>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Doğu Anadolu -</w:t>
                  </w:r>
                  <w:r w:rsidRPr="00566932">
                    <w:rPr>
                      <w:rFonts w:ascii="Century" w:hAnsi="Century" w:cs="Arial TUR"/>
                      <w:i/>
                      <w:iCs/>
                      <w:sz w:val="20"/>
                      <w:szCs w:val="20"/>
                      <w:lang w:val="tr-TR" w:eastAsia="tr-TR"/>
                    </w:rPr>
                    <w:t xml:space="preserve"> </w:t>
                  </w:r>
                  <w:r w:rsidRPr="00566932">
                    <w:rPr>
                      <w:rFonts w:ascii="Century" w:hAnsi="Century" w:cs="Arial TUR"/>
                      <w:i/>
                      <w:iCs/>
                      <w:sz w:val="18"/>
                      <w:szCs w:val="18"/>
                      <w:lang w:val="tr-TR" w:eastAsia="tr-TR"/>
                    </w:rPr>
                    <w:t>Eastern Anatolia</w:t>
                  </w:r>
                </w:p>
              </w:tc>
              <w:tc>
                <w:tcPr>
                  <w:tcW w:w="148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40.079</w:t>
                  </w:r>
                </w:p>
              </w:tc>
              <w:tc>
                <w:tcPr>
                  <w:tcW w:w="1647" w:type="dxa"/>
                  <w:tcBorders>
                    <w:top w:val="nil"/>
                    <w:left w:val="nil"/>
                    <w:bottom w:val="nil"/>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78.563.742</w:t>
                  </w:r>
                </w:p>
              </w:tc>
            </w:tr>
            <w:tr w:rsidR="00566932" w:rsidRPr="00566932">
              <w:trPr>
                <w:trHeight w:val="286"/>
                <w:jc w:val="center"/>
              </w:trPr>
              <w:tc>
                <w:tcPr>
                  <w:tcW w:w="4239" w:type="dxa"/>
                  <w:tcBorders>
                    <w:top w:val="nil"/>
                    <w:left w:val="nil"/>
                    <w:bottom w:val="single" w:sz="8" w:space="0" w:color="auto"/>
                    <w:right w:val="nil"/>
                  </w:tcBorders>
                  <w:shd w:val="clear" w:color="auto" w:fill="auto"/>
                  <w:noWrap/>
                  <w:vAlign w:val="bottom"/>
                </w:tcPr>
                <w:p w:rsidR="00566932" w:rsidRPr="00566932" w:rsidRDefault="00566932" w:rsidP="00566932">
                  <w:pPr>
                    <w:rPr>
                      <w:rFonts w:ascii="Century" w:hAnsi="Century" w:cs="Arial TUR"/>
                      <w:sz w:val="20"/>
                      <w:szCs w:val="20"/>
                      <w:lang w:val="tr-TR" w:eastAsia="tr-TR"/>
                    </w:rPr>
                  </w:pPr>
                  <w:r w:rsidRPr="00566932">
                    <w:rPr>
                      <w:rFonts w:ascii="Century" w:hAnsi="Century" w:cs="Arial TUR"/>
                      <w:sz w:val="20"/>
                      <w:szCs w:val="20"/>
                      <w:lang w:val="tr-TR" w:eastAsia="tr-TR"/>
                    </w:rPr>
                    <w:t xml:space="preserve">Yurtdışı </w:t>
                  </w:r>
                  <w:r w:rsidR="006302F9">
                    <w:rPr>
                      <w:rFonts w:ascii="Century" w:hAnsi="Century" w:cs="Arial TUR"/>
                      <w:sz w:val="20"/>
                      <w:szCs w:val="20"/>
                      <w:lang w:val="tr-TR" w:eastAsia="tr-TR"/>
                    </w:rPr>
                    <w:t>–</w:t>
                  </w:r>
                  <w:r w:rsidRPr="00566932">
                    <w:rPr>
                      <w:rFonts w:ascii="Century" w:hAnsi="Century" w:cs="Arial TUR"/>
                      <w:sz w:val="20"/>
                      <w:szCs w:val="20"/>
                      <w:lang w:val="tr-TR" w:eastAsia="tr-TR"/>
                    </w:rPr>
                    <w:t xml:space="preserve"> </w:t>
                  </w:r>
                  <w:r w:rsidR="009C0D3C">
                    <w:rPr>
                      <w:rFonts w:ascii="Century" w:hAnsi="Century" w:cs="Arial TUR"/>
                      <w:i/>
                      <w:iCs/>
                      <w:sz w:val="18"/>
                      <w:szCs w:val="18"/>
                      <w:lang w:val="tr-TR" w:eastAsia="tr-TR"/>
                    </w:rPr>
                    <w:t>Abroad</w:t>
                  </w:r>
                </w:p>
              </w:tc>
              <w:tc>
                <w:tcPr>
                  <w:tcW w:w="1487" w:type="dxa"/>
                  <w:tcBorders>
                    <w:top w:val="nil"/>
                    <w:left w:val="nil"/>
                    <w:bottom w:val="single" w:sz="8" w:space="0" w:color="auto"/>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6.924</w:t>
                  </w:r>
                </w:p>
              </w:tc>
              <w:tc>
                <w:tcPr>
                  <w:tcW w:w="1647" w:type="dxa"/>
                  <w:tcBorders>
                    <w:top w:val="nil"/>
                    <w:left w:val="nil"/>
                    <w:bottom w:val="single" w:sz="8" w:space="0" w:color="auto"/>
                    <w:right w:val="nil"/>
                  </w:tcBorders>
                  <w:shd w:val="clear" w:color="auto" w:fill="auto"/>
                  <w:noWrap/>
                  <w:vAlign w:val="bottom"/>
                </w:tcPr>
                <w:p w:rsidR="00566932" w:rsidRPr="00566932" w:rsidRDefault="00566932" w:rsidP="00566932">
                  <w:pPr>
                    <w:jc w:val="right"/>
                    <w:rPr>
                      <w:rFonts w:ascii="Century" w:hAnsi="Century" w:cs="Arial TUR"/>
                      <w:sz w:val="20"/>
                      <w:szCs w:val="20"/>
                      <w:lang w:val="tr-TR" w:eastAsia="tr-TR"/>
                    </w:rPr>
                  </w:pPr>
                  <w:r w:rsidRPr="00566932">
                    <w:rPr>
                      <w:rFonts w:ascii="Century" w:hAnsi="Century" w:cs="Arial TUR"/>
                      <w:sz w:val="20"/>
                      <w:szCs w:val="20"/>
                      <w:lang w:val="tr-TR" w:eastAsia="tr-TR"/>
                    </w:rPr>
                    <w:t>35.809.769</w:t>
                  </w:r>
                </w:p>
              </w:tc>
            </w:tr>
            <w:tr w:rsidR="00566932" w:rsidRPr="00566932">
              <w:trPr>
                <w:trHeight w:val="286"/>
                <w:jc w:val="center"/>
              </w:trPr>
              <w:tc>
                <w:tcPr>
                  <w:tcW w:w="4239" w:type="dxa"/>
                  <w:tcBorders>
                    <w:top w:val="nil"/>
                    <w:left w:val="nil"/>
                    <w:bottom w:val="double" w:sz="6" w:space="0" w:color="auto"/>
                    <w:right w:val="nil"/>
                  </w:tcBorders>
                  <w:shd w:val="clear" w:color="auto" w:fill="auto"/>
                  <w:noWrap/>
                  <w:vAlign w:val="bottom"/>
                </w:tcPr>
                <w:p w:rsidR="00566932" w:rsidRPr="00566932" w:rsidRDefault="00566932" w:rsidP="00566932">
                  <w:pPr>
                    <w:rPr>
                      <w:rFonts w:ascii="Century" w:hAnsi="Century" w:cs="Arial TUR"/>
                      <w:b/>
                      <w:bCs/>
                      <w:sz w:val="20"/>
                      <w:szCs w:val="20"/>
                      <w:lang w:val="tr-TR" w:eastAsia="tr-TR"/>
                    </w:rPr>
                  </w:pPr>
                  <w:r w:rsidRPr="00566932">
                    <w:rPr>
                      <w:rFonts w:ascii="Century" w:hAnsi="Century" w:cs="Arial TUR"/>
                      <w:b/>
                      <w:bCs/>
                      <w:sz w:val="20"/>
                      <w:szCs w:val="20"/>
                      <w:lang w:val="tr-TR" w:eastAsia="tr-TR"/>
                    </w:rPr>
                    <w:t xml:space="preserve">Toplam </w:t>
                  </w:r>
                  <w:r w:rsidR="006302F9">
                    <w:rPr>
                      <w:rFonts w:ascii="Century" w:hAnsi="Century" w:cs="Arial TUR"/>
                      <w:b/>
                      <w:bCs/>
                      <w:sz w:val="20"/>
                      <w:szCs w:val="20"/>
                      <w:lang w:val="tr-TR" w:eastAsia="tr-TR"/>
                    </w:rPr>
                    <w:t>–</w:t>
                  </w:r>
                  <w:r w:rsidRPr="00566932">
                    <w:rPr>
                      <w:rFonts w:ascii="Century" w:hAnsi="Century" w:cs="Arial TUR"/>
                      <w:sz w:val="18"/>
                      <w:szCs w:val="18"/>
                      <w:lang w:val="tr-TR" w:eastAsia="tr-TR"/>
                    </w:rPr>
                    <w:t xml:space="preserve"> </w:t>
                  </w:r>
                  <w:r w:rsidRPr="00566932">
                    <w:rPr>
                      <w:rFonts w:ascii="Century" w:hAnsi="Century" w:cs="Arial TUR"/>
                      <w:i/>
                      <w:iCs/>
                      <w:sz w:val="18"/>
                      <w:szCs w:val="18"/>
                      <w:lang w:val="tr-TR" w:eastAsia="tr-TR"/>
                    </w:rPr>
                    <w:t>Total</w:t>
                  </w:r>
                </w:p>
              </w:tc>
              <w:tc>
                <w:tcPr>
                  <w:tcW w:w="1487" w:type="dxa"/>
                  <w:tcBorders>
                    <w:top w:val="nil"/>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b/>
                      <w:bCs/>
                      <w:sz w:val="20"/>
                      <w:szCs w:val="20"/>
                      <w:lang w:val="tr-TR" w:eastAsia="tr-TR"/>
                    </w:rPr>
                  </w:pPr>
                  <w:r w:rsidRPr="00566932">
                    <w:rPr>
                      <w:rFonts w:ascii="Century" w:hAnsi="Century" w:cs="Arial TUR"/>
                      <w:b/>
                      <w:bCs/>
                      <w:sz w:val="20"/>
                      <w:szCs w:val="20"/>
                      <w:lang w:val="tr-TR" w:eastAsia="tr-TR"/>
                    </w:rPr>
                    <w:t>1.933.266</w:t>
                  </w:r>
                </w:p>
              </w:tc>
              <w:tc>
                <w:tcPr>
                  <w:tcW w:w="1647" w:type="dxa"/>
                  <w:tcBorders>
                    <w:top w:val="nil"/>
                    <w:left w:val="nil"/>
                    <w:bottom w:val="double" w:sz="6" w:space="0" w:color="auto"/>
                    <w:right w:val="nil"/>
                  </w:tcBorders>
                  <w:shd w:val="clear" w:color="auto" w:fill="auto"/>
                  <w:noWrap/>
                  <w:vAlign w:val="bottom"/>
                </w:tcPr>
                <w:p w:rsidR="00566932" w:rsidRPr="00566932" w:rsidRDefault="00566932" w:rsidP="00566932">
                  <w:pPr>
                    <w:jc w:val="right"/>
                    <w:rPr>
                      <w:rFonts w:ascii="Century" w:hAnsi="Century" w:cs="Arial TUR"/>
                      <w:b/>
                      <w:bCs/>
                      <w:sz w:val="20"/>
                      <w:szCs w:val="20"/>
                      <w:lang w:val="tr-TR" w:eastAsia="tr-TR"/>
                    </w:rPr>
                  </w:pPr>
                  <w:r w:rsidRPr="00566932">
                    <w:rPr>
                      <w:rFonts w:ascii="Century" w:hAnsi="Century" w:cs="Arial TUR"/>
                      <w:b/>
                      <w:bCs/>
                      <w:sz w:val="20"/>
                      <w:szCs w:val="20"/>
                      <w:lang w:val="tr-TR" w:eastAsia="tr-TR"/>
                    </w:rPr>
                    <w:t>5.467.695.761</w:t>
                  </w:r>
                </w:p>
              </w:tc>
            </w:tr>
          </w:tbl>
          <w:p w:rsidR="00566932" w:rsidRPr="00F837CD" w:rsidRDefault="00566932" w:rsidP="001118AE">
            <w:pPr>
              <w:jc w:val="center"/>
              <w:rPr>
                <w:rFonts w:ascii="Century" w:hAnsi="Century"/>
                <w:highlight w:val="yellow"/>
                <w:lang w:val="tr-TR"/>
              </w:rPr>
            </w:pPr>
          </w:p>
        </w:tc>
      </w:tr>
      <w:tr w:rsidR="00D86152" w:rsidRPr="00367FA3">
        <w:trPr>
          <w:gridAfter w:val="2"/>
          <w:wAfter w:w="360" w:type="dxa"/>
          <w:trHeight w:val="144"/>
        </w:trPr>
        <w:tc>
          <w:tcPr>
            <w:tcW w:w="4837" w:type="dxa"/>
            <w:gridSpan w:val="2"/>
          </w:tcPr>
          <w:p w:rsidR="001118AE" w:rsidRDefault="001118AE" w:rsidP="00330245">
            <w:pPr>
              <w:pStyle w:val="Balk2"/>
              <w:keepNext w:val="0"/>
              <w:numPr>
                <w:ilvl w:val="0"/>
                <w:numId w:val="0"/>
              </w:numPr>
              <w:tabs>
                <w:tab w:val="left" w:pos="522"/>
              </w:tabs>
              <w:spacing w:before="0" w:after="0"/>
              <w:ind w:left="1021" w:hanging="1021"/>
              <w:rPr>
                <w:rFonts w:ascii="Century" w:hAnsi="Century"/>
                <w:i w:val="0"/>
                <w:sz w:val="24"/>
                <w:szCs w:val="24"/>
                <w:highlight w:val="yellow"/>
                <w:lang w:val="tr-TR"/>
              </w:rPr>
            </w:pPr>
          </w:p>
          <w:p w:rsidR="00C63E54" w:rsidRPr="00C63E54" w:rsidRDefault="00C63E54" w:rsidP="00C63E54">
            <w:pPr>
              <w:rPr>
                <w:highlight w:val="yellow"/>
                <w:lang w:val="tr-TR"/>
              </w:rPr>
            </w:pPr>
          </w:p>
          <w:p w:rsidR="0008236F" w:rsidRPr="005C1730" w:rsidRDefault="00A62644" w:rsidP="00330245">
            <w:pPr>
              <w:pStyle w:val="Balk2"/>
              <w:keepNext w:val="0"/>
              <w:numPr>
                <w:ilvl w:val="0"/>
                <w:numId w:val="0"/>
              </w:numPr>
              <w:tabs>
                <w:tab w:val="left" w:pos="522"/>
              </w:tabs>
              <w:spacing w:before="0" w:after="0"/>
              <w:ind w:left="1021" w:hanging="1021"/>
              <w:rPr>
                <w:rFonts w:ascii="Century" w:hAnsi="Century"/>
                <w:i w:val="0"/>
                <w:sz w:val="24"/>
                <w:szCs w:val="24"/>
                <w:lang w:val="tr-TR"/>
              </w:rPr>
            </w:pPr>
            <w:bookmarkStart w:id="124" w:name="_Toc198287714"/>
            <w:bookmarkStart w:id="125" w:name="_Toc232337485"/>
            <w:r w:rsidRPr="005C1730">
              <w:rPr>
                <w:rFonts w:ascii="Century" w:hAnsi="Century"/>
                <w:i w:val="0"/>
                <w:sz w:val="24"/>
                <w:szCs w:val="24"/>
                <w:lang w:val="tr-TR"/>
              </w:rPr>
              <w:t xml:space="preserve">2.3. </w:t>
            </w:r>
            <w:r w:rsidR="0008236F" w:rsidRPr="005C1730">
              <w:rPr>
                <w:rFonts w:ascii="Century" w:hAnsi="Century"/>
                <w:i w:val="0"/>
                <w:sz w:val="24"/>
                <w:szCs w:val="24"/>
                <w:lang w:val="tr-TR"/>
              </w:rPr>
              <w:t>Trafik Sigorta</w:t>
            </w:r>
            <w:r w:rsidR="00E84642">
              <w:rPr>
                <w:rFonts w:ascii="Century" w:hAnsi="Century"/>
                <w:i w:val="0"/>
                <w:sz w:val="24"/>
                <w:szCs w:val="24"/>
                <w:lang w:val="tr-TR"/>
              </w:rPr>
              <w:t>ları</w:t>
            </w:r>
            <w:r w:rsidR="0008236F" w:rsidRPr="005C1730">
              <w:rPr>
                <w:rFonts w:ascii="Century" w:hAnsi="Century"/>
                <w:i w:val="0"/>
                <w:sz w:val="24"/>
                <w:szCs w:val="24"/>
                <w:lang w:val="tr-TR"/>
              </w:rPr>
              <w:t xml:space="preserve"> Bilgi Merkezi (TRAMER)</w:t>
            </w:r>
            <w:bookmarkEnd w:id="124"/>
            <w:bookmarkEnd w:id="125"/>
          </w:p>
          <w:p w:rsidR="005A43F8" w:rsidRPr="00F837CD" w:rsidRDefault="005A43F8" w:rsidP="005A43F8">
            <w:pPr>
              <w:pStyle w:val="NormalWeb"/>
              <w:spacing w:before="0" w:beforeAutospacing="0" w:after="0" w:afterAutospacing="0"/>
              <w:jc w:val="both"/>
              <w:rPr>
                <w:rFonts w:ascii="Century" w:hAnsi="Century"/>
                <w:sz w:val="20"/>
                <w:szCs w:val="20"/>
                <w:highlight w:val="yellow"/>
              </w:rPr>
            </w:pPr>
          </w:p>
          <w:p w:rsidR="00463126" w:rsidRPr="0043755B" w:rsidRDefault="003F1860" w:rsidP="00463126">
            <w:pPr>
              <w:pStyle w:val="NormalWeb"/>
              <w:spacing w:before="0" w:beforeAutospacing="0" w:after="0" w:afterAutospacing="0"/>
              <w:jc w:val="both"/>
              <w:rPr>
                <w:rFonts w:ascii="Century" w:hAnsi="Century"/>
              </w:rPr>
            </w:pPr>
            <w:r w:rsidRPr="0043755B">
              <w:rPr>
                <w:rFonts w:ascii="Century" w:hAnsi="Century"/>
              </w:rPr>
              <w:t>Ülkemizde prim üretimi açısından önemli bir büyüklüğe ve geniş bir uygulama alanına s</w:t>
            </w:r>
            <w:r w:rsidR="001118AE" w:rsidRPr="0043755B">
              <w:rPr>
                <w:rFonts w:ascii="Century" w:hAnsi="Century"/>
              </w:rPr>
              <w:t>ahip olan Trafik Sigortasının</w:t>
            </w:r>
            <w:r w:rsidRPr="0043755B">
              <w:rPr>
                <w:rFonts w:ascii="Century" w:hAnsi="Century"/>
              </w:rPr>
              <w:t xml:space="preserve"> daha sağlıklı bir alt yapıya kavuşturulması için 16</w:t>
            </w:r>
            <w:r w:rsidR="00B513A5">
              <w:rPr>
                <w:rFonts w:ascii="Century" w:hAnsi="Century"/>
              </w:rPr>
              <w:t>/</w:t>
            </w:r>
            <w:r w:rsidR="007937C3">
              <w:rPr>
                <w:rFonts w:ascii="Century" w:hAnsi="Century"/>
              </w:rPr>
              <w:t>12</w:t>
            </w:r>
            <w:r w:rsidR="00B513A5">
              <w:rPr>
                <w:rFonts w:ascii="Century" w:hAnsi="Century"/>
              </w:rPr>
              <w:t>/</w:t>
            </w:r>
            <w:r w:rsidRPr="0043755B">
              <w:rPr>
                <w:rFonts w:ascii="Century" w:hAnsi="Century"/>
              </w:rPr>
              <w:t>2003 tarih</w:t>
            </w:r>
            <w:r w:rsidR="00D345C7">
              <w:rPr>
                <w:rFonts w:ascii="Century" w:hAnsi="Century"/>
              </w:rPr>
              <w:t>li</w:t>
            </w:r>
            <w:r w:rsidRPr="0043755B">
              <w:rPr>
                <w:rFonts w:ascii="Century" w:hAnsi="Century"/>
              </w:rPr>
              <w:t xml:space="preserve"> ve 25318 sayılı Resmi Gazete</w:t>
            </w:r>
            <w:r w:rsidR="00D345C7">
              <w:rPr>
                <w:rFonts w:ascii="Century" w:hAnsi="Century"/>
              </w:rPr>
              <w:t>’</w:t>
            </w:r>
            <w:r w:rsidRPr="0043755B">
              <w:rPr>
                <w:rFonts w:ascii="Century" w:hAnsi="Century"/>
              </w:rPr>
              <w:t>de yayımlanan Trafik Sigortası Bilgi Merkezi Yöne</w:t>
            </w:r>
            <w:r w:rsidR="007F4EBD" w:rsidRPr="0043755B">
              <w:rPr>
                <w:rFonts w:ascii="Century" w:hAnsi="Century"/>
              </w:rPr>
              <w:t>t</w:t>
            </w:r>
            <w:r w:rsidRPr="0043755B">
              <w:rPr>
                <w:rFonts w:ascii="Century" w:hAnsi="Century"/>
              </w:rPr>
              <w:t>meliği ile kısaca TRAMER olarak adlandırılan Trafik Sigortası Bilgi Merkezi kurulmuştur.</w:t>
            </w:r>
            <w:r w:rsidR="003E0035">
              <w:rPr>
                <w:rFonts w:ascii="Century" w:hAnsi="Century"/>
              </w:rPr>
              <w:t xml:space="preserve"> </w:t>
            </w:r>
            <w:r w:rsidR="002B7283">
              <w:rPr>
                <w:rFonts w:ascii="Century" w:hAnsi="Century"/>
              </w:rPr>
              <w:t xml:space="preserve">Başlangıçta sadece trafik sigortalarını kapsayan </w:t>
            </w:r>
            <w:r w:rsidR="00463126">
              <w:rPr>
                <w:rFonts w:ascii="Century" w:hAnsi="Century"/>
              </w:rPr>
              <w:t>Yönetmelik,</w:t>
            </w:r>
            <w:r w:rsidR="002B7283">
              <w:rPr>
                <w:rFonts w:ascii="Century" w:hAnsi="Century"/>
              </w:rPr>
              <w:t xml:space="preserve"> </w:t>
            </w:r>
            <w:r w:rsidR="00463126" w:rsidRPr="00463126">
              <w:rPr>
                <w:rFonts w:ascii="Century" w:hAnsi="Century"/>
              </w:rPr>
              <w:t>11</w:t>
            </w:r>
            <w:r w:rsidR="00B513A5">
              <w:rPr>
                <w:rFonts w:ascii="Century" w:hAnsi="Century"/>
              </w:rPr>
              <w:t>/</w:t>
            </w:r>
            <w:r w:rsidR="00463126" w:rsidRPr="00463126">
              <w:rPr>
                <w:rFonts w:ascii="Century" w:hAnsi="Century"/>
              </w:rPr>
              <w:t>04</w:t>
            </w:r>
            <w:r w:rsidR="00B513A5">
              <w:rPr>
                <w:rFonts w:ascii="Century" w:hAnsi="Century"/>
              </w:rPr>
              <w:t>/</w:t>
            </w:r>
            <w:r w:rsidR="00463126" w:rsidRPr="00463126">
              <w:rPr>
                <w:rFonts w:ascii="Century" w:hAnsi="Century"/>
              </w:rPr>
              <w:t>2007 tarih</w:t>
            </w:r>
            <w:r w:rsidR="00D345C7">
              <w:rPr>
                <w:rFonts w:ascii="Century" w:hAnsi="Century"/>
              </w:rPr>
              <w:t>li</w:t>
            </w:r>
            <w:r w:rsidR="00463126" w:rsidRPr="00463126">
              <w:rPr>
                <w:rFonts w:ascii="Century" w:hAnsi="Century"/>
              </w:rPr>
              <w:t xml:space="preserve"> ve 26490 sayılı Resmi Gazete’de yayımlanan Trafik Sigortaları Bilgi Merkezi Yönetmeliği ile yürürlükten kaldırılarak Kara Taşıtları Kasko Sigortası, Karayolu </w:t>
            </w:r>
            <w:r w:rsidR="00463126" w:rsidRPr="00463126">
              <w:rPr>
                <w:rFonts w:ascii="Century" w:hAnsi="Century"/>
              </w:rPr>
              <w:lastRenderedPageBreak/>
              <w:t>Yolcu Taşımacılığı Zorunlu Koltuk Ferdi Kaza Sigortası ve Zorunlu Karayolu Taşımacılık Mali Sorumluluk Sigortası da kapsama dahil edilmiştir.</w:t>
            </w:r>
          </w:p>
          <w:p w:rsidR="00463126" w:rsidRPr="00463126" w:rsidRDefault="00463126" w:rsidP="00463126">
            <w:pPr>
              <w:pStyle w:val="NormalWeb"/>
              <w:spacing w:before="0" w:beforeAutospacing="0" w:after="0" w:afterAutospacing="0"/>
              <w:jc w:val="both"/>
              <w:rPr>
                <w:rFonts w:ascii="Century" w:hAnsi="Century"/>
              </w:rPr>
            </w:pPr>
          </w:p>
          <w:p w:rsidR="00463126" w:rsidRPr="00463126" w:rsidRDefault="00463126" w:rsidP="00463126">
            <w:pPr>
              <w:pStyle w:val="NormalWeb"/>
              <w:spacing w:before="0" w:beforeAutospacing="0" w:after="0" w:afterAutospacing="0"/>
              <w:jc w:val="both"/>
              <w:rPr>
                <w:rFonts w:ascii="Century" w:hAnsi="Century"/>
              </w:rPr>
            </w:pPr>
            <w:r w:rsidRPr="00463126">
              <w:rPr>
                <w:rFonts w:ascii="Century" w:hAnsi="Century"/>
              </w:rPr>
              <w:t>Karayolu Motorlu Araçlar Mali Sorumluluk Sigortası veya Kaza Sigortası branşlarında faaliyet ruhsatı bulunan tüm sigorta şirketleri Merkezin doğal üyesidir.</w:t>
            </w:r>
          </w:p>
          <w:p w:rsidR="0043755B" w:rsidRDefault="0043755B" w:rsidP="005A43F8">
            <w:pPr>
              <w:pStyle w:val="NormalWeb"/>
              <w:spacing w:before="0" w:beforeAutospacing="0" w:after="0" w:afterAutospacing="0"/>
              <w:jc w:val="both"/>
              <w:rPr>
                <w:rFonts w:ascii="Century" w:hAnsi="Century"/>
                <w:highlight w:val="yellow"/>
              </w:rPr>
            </w:pPr>
          </w:p>
          <w:p w:rsidR="003F1860" w:rsidRPr="0043755B" w:rsidRDefault="003F1860" w:rsidP="005A43F8">
            <w:pPr>
              <w:pStyle w:val="NormalWeb"/>
              <w:spacing w:before="0" w:beforeAutospacing="0" w:after="0" w:afterAutospacing="0"/>
              <w:jc w:val="both"/>
              <w:rPr>
                <w:rFonts w:ascii="Century" w:hAnsi="Century"/>
              </w:rPr>
            </w:pPr>
            <w:r w:rsidRPr="0043755B">
              <w:rPr>
                <w:rFonts w:ascii="Century" w:hAnsi="Century"/>
              </w:rPr>
              <w:t xml:space="preserve">TRAMER’ in kurulması ile temel olarak; </w:t>
            </w:r>
            <w:r w:rsidR="00463126">
              <w:rPr>
                <w:rFonts w:ascii="Century" w:hAnsi="Century"/>
              </w:rPr>
              <w:t>oto</w:t>
            </w:r>
            <w:r w:rsidRPr="0043755B">
              <w:rPr>
                <w:rFonts w:ascii="Century" w:hAnsi="Century"/>
              </w:rPr>
              <w:t xml:space="preserve"> sigortalarına ilişkin güvenilir istatistiklerin temini, uygulama birliği sağlanması, sigorta sahtekârlıklarının önlenmesi, sigorta sistemine olan güvenin artırılması, tazminat ödemelerinin düzenli ve doğru biçimde gerçekleştirilmesi, zorunlu sigortalarını yaptırmamış motorlu araç işletenlerinin tespiti ve sigortalılık oranlarının artırılmasını sağlamak amaçlanmıştır. </w:t>
            </w:r>
          </w:p>
          <w:p w:rsidR="005A43F8" w:rsidRPr="00367FA3" w:rsidRDefault="005A43F8" w:rsidP="005A43F8">
            <w:pPr>
              <w:jc w:val="both"/>
              <w:rPr>
                <w:rFonts w:ascii="Century" w:hAnsi="Century"/>
                <w:highlight w:val="yellow"/>
                <w:lang w:val="tr-TR"/>
              </w:rPr>
            </w:pPr>
          </w:p>
          <w:p w:rsidR="007F4EBD" w:rsidRPr="00367FA3" w:rsidRDefault="003F1860" w:rsidP="0003798C">
            <w:pPr>
              <w:jc w:val="both"/>
              <w:rPr>
                <w:rFonts w:ascii="Century" w:hAnsi="Century"/>
                <w:highlight w:val="yellow"/>
                <w:lang w:val="tr-TR"/>
              </w:rPr>
            </w:pPr>
            <w:r w:rsidRPr="00F5095E">
              <w:rPr>
                <w:rFonts w:ascii="Century" w:hAnsi="Century"/>
                <w:lang w:val="tr-TR"/>
              </w:rPr>
              <w:t>TRAMER Bi</w:t>
            </w:r>
            <w:r w:rsidR="00F5095E" w:rsidRPr="00F5095E">
              <w:rPr>
                <w:rFonts w:ascii="Century" w:hAnsi="Century"/>
                <w:lang w:val="tr-TR"/>
              </w:rPr>
              <w:t>lgi Merkezi’nden alınan 01</w:t>
            </w:r>
            <w:r w:rsidR="007937C3">
              <w:rPr>
                <w:rFonts w:ascii="Century" w:hAnsi="Century"/>
                <w:lang w:val="tr-TR"/>
              </w:rPr>
              <w:t>/</w:t>
            </w:r>
            <w:r w:rsidR="00F5095E" w:rsidRPr="00F5095E">
              <w:rPr>
                <w:rFonts w:ascii="Century" w:hAnsi="Century"/>
                <w:lang w:val="tr-TR"/>
              </w:rPr>
              <w:t>01</w:t>
            </w:r>
            <w:r w:rsidR="007937C3">
              <w:rPr>
                <w:rFonts w:ascii="Century" w:hAnsi="Century"/>
                <w:lang w:val="tr-TR"/>
              </w:rPr>
              <w:t>/</w:t>
            </w:r>
            <w:r w:rsidR="00294CA2">
              <w:rPr>
                <w:rFonts w:ascii="Century" w:hAnsi="Century"/>
                <w:lang w:val="tr-TR"/>
              </w:rPr>
              <w:t>20</w:t>
            </w:r>
            <w:r w:rsidR="00F5095E" w:rsidRPr="00F5095E">
              <w:rPr>
                <w:rFonts w:ascii="Century" w:hAnsi="Century"/>
                <w:lang w:val="tr-TR"/>
              </w:rPr>
              <w:t>0</w:t>
            </w:r>
            <w:r w:rsidR="00447386">
              <w:rPr>
                <w:rFonts w:ascii="Century" w:hAnsi="Century"/>
                <w:lang w:val="tr-TR"/>
              </w:rPr>
              <w:t>8</w:t>
            </w:r>
            <w:r w:rsidR="00F5095E" w:rsidRPr="00F5095E">
              <w:rPr>
                <w:rFonts w:ascii="Century" w:hAnsi="Century"/>
                <w:lang w:val="tr-TR"/>
              </w:rPr>
              <w:t>-31</w:t>
            </w:r>
            <w:r w:rsidR="007937C3">
              <w:rPr>
                <w:rFonts w:ascii="Century" w:hAnsi="Century"/>
                <w:lang w:val="tr-TR"/>
              </w:rPr>
              <w:t>/</w:t>
            </w:r>
            <w:r w:rsidR="00F5095E" w:rsidRPr="00F5095E">
              <w:rPr>
                <w:rFonts w:ascii="Century" w:hAnsi="Century"/>
                <w:lang w:val="tr-TR"/>
              </w:rPr>
              <w:t>12</w:t>
            </w:r>
            <w:r w:rsidR="007937C3">
              <w:rPr>
                <w:rFonts w:ascii="Century" w:hAnsi="Century"/>
                <w:lang w:val="tr-TR"/>
              </w:rPr>
              <w:t>/</w:t>
            </w:r>
            <w:r w:rsidR="00294CA2">
              <w:rPr>
                <w:rFonts w:ascii="Century" w:hAnsi="Century"/>
                <w:lang w:val="tr-TR"/>
              </w:rPr>
              <w:t>20</w:t>
            </w:r>
            <w:r w:rsidR="00447386">
              <w:rPr>
                <w:rFonts w:ascii="Century" w:hAnsi="Century"/>
                <w:lang w:val="tr-TR"/>
              </w:rPr>
              <w:t>08</w:t>
            </w:r>
            <w:r w:rsidRPr="00F5095E">
              <w:rPr>
                <w:rFonts w:ascii="Century" w:hAnsi="Century"/>
                <w:lang w:val="tr-TR"/>
              </w:rPr>
              <w:t xml:space="preserve"> dönemini kapsayan veriler </w:t>
            </w:r>
            <w:r w:rsidRPr="0003798C">
              <w:rPr>
                <w:rFonts w:ascii="Century" w:hAnsi="Century"/>
                <w:lang w:val="tr-TR"/>
              </w:rPr>
              <w:t xml:space="preserve">aşağıda, il bazında sigorta bilgileri ise </w:t>
            </w:r>
            <w:r w:rsidRPr="000E76EE">
              <w:rPr>
                <w:rFonts w:ascii="Century" w:hAnsi="Century"/>
                <w:lang w:val="tr-TR"/>
              </w:rPr>
              <w:t>Tablo</w:t>
            </w:r>
            <w:r w:rsidR="005E26AD" w:rsidRPr="000E76EE">
              <w:rPr>
                <w:rFonts w:ascii="Century" w:hAnsi="Century"/>
                <w:lang w:val="tr-TR"/>
              </w:rPr>
              <w:t xml:space="preserve"> </w:t>
            </w:r>
            <w:r w:rsidRPr="000E76EE">
              <w:rPr>
                <w:rFonts w:ascii="Century" w:hAnsi="Century"/>
                <w:lang w:val="tr-TR"/>
              </w:rPr>
              <w:t>5</w:t>
            </w:r>
            <w:r w:rsidR="000E76EE" w:rsidRPr="000E76EE">
              <w:rPr>
                <w:rFonts w:ascii="Century" w:hAnsi="Century"/>
                <w:lang w:val="tr-TR"/>
              </w:rPr>
              <w:t>8</w:t>
            </w:r>
            <w:r w:rsidRPr="000E76EE">
              <w:rPr>
                <w:rFonts w:ascii="Century" w:hAnsi="Century"/>
                <w:lang w:val="tr-TR"/>
              </w:rPr>
              <w:t>’</w:t>
            </w:r>
            <w:r w:rsidR="00887F8C" w:rsidRPr="000E76EE">
              <w:rPr>
                <w:rFonts w:ascii="Century" w:hAnsi="Century"/>
                <w:lang w:val="tr-TR"/>
              </w:rPr>
              <w:t>d</w:t>
            </w:r>
            <w:r w:rsidRPr="000E76EE">
              <w:rPr>
                <w:rFonts w:ascii="Century" w:hAnsi="Century"/>
                <w:lang w:val="tr-TR"/>
              </w:rPr>
              <w:t>e</w:t>
            </w:r>
            <w:r w:rsidRPr="0003798C">
              <w:rPr>
                <w:rFonts w:ascii="Century" w:hAnsi="Century"/>
                <w:lang w:val="tr-TR"/>
              </w:rPr>
              <w:t xml:space="preserve"> verilmiştir.</w:t>
            </w: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vAlign w:val="center"/>
          </w:tcPr>
          <w:p w:rsidR="00C63E54" w:rsidRDefault="00C63E54" w:rsidP="005362E7">
            <w:pPr>
              <w:jc w:val="both"/>
              <w:rPr>
                <w:rFonts w:ascii="Century" w:hAnsi="Century"/>
                <w:b/>
                <w:color w:val="1C1C1C"/>
                <w:lang w:val="tr-TR"/>
              </w:rPr>
            </w:pPr>
          </w:p>
          <w:p w:rsidR="007B071E" w:rsidRPr="00CC0EC4" w:rsidRDefault="007B071E" w:rsidP="005362E7">
            <w:pPr>
              <w:jc w:val="both"/>
              <w:rPr>
                <w:rFonts w:ascii="Century" w:hAnsi="Century"/>
                <w:b/>
                <w:color w:val="1C1C1C"/>
                <w:lang w:val="tr-TR"/>
              </w:rPr>
            </w:pPr>
          </w:p>
          <w:p w:rsidR="002B7283" w:rsidRPr="00A41A00" w:rsidRDefault="002B7283" w:rsidP="005362E7">
            <w:pPr>
              <w:jc w:val="both"/>
              <w:rPr>
                <w:rFonts w:ascii="Century" w:hAnsi="Century"/>
                <w:b/>
                <w:color w:val="404040"/>
              </w:rPr>
            </w:pPr>
            <w:r w:rsidRPr="00A41A00">
              <w:rPr>
                <w:rFonts w:ascii="Century" w:hAnsi="Century"/>
                <w:b/>
                <w:color w:val="404040"/>
              </w:rPr>
              <w:t xml:space="preserve">2.3. </w:t>
            </w:r>
            <w:smartTag w:uri="urn:schemas-microsoft-com:office:smarttags" w:element="place">
              <w:smartTag w:uri="urn:schemas-microsoft-com:office:smarttags" w:element="PlaceName">
                <w:r w:rsidRPr="00A41A00">
                  <w:rPr>
                    <w:rFonts w:ascii="Century" w:hAnsi="Century"/>
                    <w:b/>
                    <w:color w:val="404040"/>
                  </w:rPr>
                  <w:t>Motor</w:t>
                </w:r>
              </w:smartTag>
              <w:r w:rsidRPr="00A41A00">
                <w:rPr>
                  <w:rFonts w:ascii="Century" w:hAnsi="Century"/>
                  <w:b/>
                  <w:color w:val="404040"/>
                </w:rPr>
                <w:t xml:space="preserve"> </w:t>
              </w:r>
              <w:smartTag w:uri="urn:schemas-microsoft-com:office:smarttags" w:element="PlaceName">
                <w:r w:rsidRPr="00A41A00">
                  <w:rPr>
                    <w:rFonts w:ascii="Century" w:hAnsi="Century"/>
                    <w:b/>
                    <w:color w:val="404040"/>
                  </w:rPr>
                  <w:t>TPL</w:t>
                </w:r>
              </w:smartTag>
              <w:r w:rsidRPr="00A41A00">
                <w:rPr>
                  <w:rFonts w:ascii="Century" w:hAnsi="Century"/>
                  <w:b/>
                  <w:color w:val="404040"/>
                </w:rPr>
                <w:t xml:space="preserve"> </w:t>
              </w:r>
              <w:smartTag w:uri="urn:schemas-microsoft-com:office:smarttags" w:element="PlaceName">
                <w:r w:rsidRPr="00A41A00">
                  <w:rPr>
                    <w:rFonts w:ascii="Century" w:hAnsi="Century"/>
                    <w:b/>
                    <w:color w:val="404040"/>
                  </w:rPr>
                  <w:t>Insurance</w:t>
                </w:r>
              </w:smartTag>
              <w:r w:rsidRPr="00A41A00">
                <w:rPr>
                  <w:rFonts w:ascii="Century" w:hAnsi="Century"/>
                  <w:b/>
                  <w:color w:val="404040"/>
                </w:rPr>
                <w:t xml:space="preserve"> </w:t>
              </w:r>
              <w:smartTag w:uri="urn:schemas-microsoft-com:office:smarttags" w:element="PlaceName">
                <w:r w:rsidRPr="00A41A00">
                  <w:rPr>
                    <w:rFonts w:ascii="Century" w:hAnsi="Century"/>
                    <w:b/>
                    <w:color w:val="404040"/>
                  </w:rPr>
                  <w:t>Information</w:t>
                </w:r>
              </w:smartTag>
              <w:r w:rsidRPr="00A41A00">
                <w:rPr>
                  <w:rFonts w:ascii="Century" w:hAnsi="Century"/>
                  <w:b/>
                  <w:color w:val="404040"/>
                </w:rPr>
                <w:t xml:space="preserve"> </w:t>
              </w:r>
              <w:smartTag w:uri="urn:schemas-microsoft-com:office:smarttags" w:element="PlaceType">
                <w:r w:rsidRPr="00A41A00">
                  <w:rPr>
                    <w:rFonts w:ascii="Century" w:hAnsi="Century"/>
                    <w:b/>
                    <w:color w:val="404040"/>
                  </w:rPr>
                  <w:t>Center</w:t>
                </w:r>
              </w:smartTag>
            </w:smartTag>
            <w:r w:rsidRPr="00A41A00">
              <w:rPr>
                <w:rFonts w:ascii="Century" w:hAnsi="Century"/>
                <w:b/>
                <w:color w:val="404040"/>
              </w:rPr>
              <w:t xml:space="preserve"> (TRAMER)</w:t>
            </w:r>
          </w:p>
          <w:p w:rsidR="002B7283" w:rsidRPr="00A41A00" w:rsidRDefault="002B7283" w:rsidP="005362E7">
            <w:pPr>
              <w:jc w:val="both"/>
              <w:rPr>
                <w:rFonts w:ascii="Century" w:hAnsi="Century"/>
                <w:color w:val="404040"/>
              </w:rPr>
            </w:pPr>
          </w:p>
          <w:p w:rsidR="00E91288" w:rsidRPr="000D5517" w:rsidRDefault="00BC1014" w:rsidP="00BC1014">
            <w:pPr>
              <w:jc w:val="both"/>
              <w:rPr>
                <w:rFonts w:ascii="Century" w:hAnsi="Century"/>
                <w:color w:val="404040"/>
              </w:rPr>
            </w:pPr>
            <w:r w:rsidRPr="00A41A00">
              <w:rPr>
                <w:rFonts w:ascii="Century" w:hAnsi="Century"/>
                <w:color w:val="404040"/>
              </w:rPr>
              <w:t>To</w:t>
            </w:r>
            <w:r w:rsidR="002B7283" w:rsidRPr="00A41A00">
              <w:rPr>
                <w:rFonts w:ascii="Century" w:hAnsi="Century"/>
                <w:color w:val="404040"/>
              </w:rPr>
              <w:t xml:space="preserve"> </w:t>
            </w:r>
            <w:r w:rsidR="00F323B4">
              <w:rPr>
                <w:rFonts w:ascii="Century" w:hAnsi="Century"/>
                <w:color w:val="404040"/>
              </w:rPr>
              <w:t xml:space="preserve">establish a </w:t>
            </w:r>
            <w:r w:rsidR="007F4EBD" w:rsidRPr="00A41A00">
              <w:rPr>
                <w:rFonts w:ascii="Century" w:hAnsi="Century"/>
                <w:color w:val="404040"/>
              </w:rPr>
              <w:t xml:space="preserve">robust structure in </w:t>
            </w:r>
            <w:smartTag w:uri="urn:schemas-microsoft-com:office:smarttags" w:element="stockticker">
              <w:r w:rsidR="007F4EBD" w:rsidRPr="00A41A00">
                <w:rPr>
                  <w:rFonts w:ascii="Century" w:hAnsi="Century"/>
                  <w:color w:val="404040"/>
                </w:rPr>
                <w:t>TPL</w:t>
              </w:r>
            </w:smartTag>
            <w:r w:rsidR="007F4EBD" w:rsidRPr="00A41A00">
              <w:rPr>
                <w:rFonts w:ascii="Century" w:hAnsi="Century"/>
                <w:color w:val="404040"/>
              </w:rPr>
              <w:t xml:space="preserve"> branch which is one of the major branches in respect to its premium volum</w:t>
            </w:r>
            <w:r w:rsidR="00910EDC" w:rsidRPr="00A41A00">
              <w:rPr>
                <w:rFonts w:ascii="Century" w:hAnsi="Century"/>
                <w:color w:val="404040"/>
              </w:rPr>
              <w:t>e and prevelance</w:t>
            </w:r>
            <w:r w:rsidR="007F4EBD" w:rsidRPr="00A41A00">
              <w:rPr>
                <w:rFonts w:ascii="Century" w:hAnsi="Century"/>
                <w:color w:val="404040"/>
              </w:rPr>
              <w:t xml:space="preserve">, Motor </w:t>
            </w:r>
            <w:smartTag w:uri="urn:schemas-microsoft-com:office:smarttags" w:element="stockticker">
              <w:r w:rsidR="007F4EBD" w:rsidRPr="00A41A00">
                <w:rPr>
                  <w:rFonts w:ascii="Century" w:hAnsi="Century"/>
                  <w:color w:val="404040"/>
                </w:rPr>
                <w:t>TPL</w:t>
              </w:r>
            </w:smartTag>
            <w:r w:rsidR="007F4EBD" w:rsidRPr="00A41A00">
              <w:rPr>
                <w:rFonts w:ascii="Century" w:hAnsi="Century"/>
                <w:color w:val="404040"/>
              </w:rPr>
              <w:t xml:space="preserve"> Insurance Information Center Regulation is published in the 25318 Official Gazzette dated 12</w:t>
            </w:r>
            <w:r w:rsidR="007937C3">
              <w:rPr>
                <w:rFonts w:ascii="Century" w:hAnsi="Century"/>
                <w:color w:val="404040"/>
              </w:rPr>
              <w:t>/</w:t>
            </w:r>
            <w:r w:rsidR="007F4EBD" w:rsidRPr="00A41A00">
              <w:rPr>
                <w:rFonts w:ascii="Century" w:hAnsi="Century"/>
                <w:color w:val="404040"/>
              </w:rPr>
              <w:t>16</w:t>
            </w:r>
            <w:r w:rsidR="007937C3">
              <w:rPr>
                <w:rFonts w:ascii="Century" w:hAnsi="Century"/>
                <w:color w:val="404040"/>
              </w:rPr>
              <w:t>/</w:t>
            </w:r>
            <w:r w:rsidR="007F4EBD" w:rsidRPr="00A41A00">
              <w:rPr>
                <w:rFonts w:ascii="Century" w:hAnsi="Century"/>
                <w:color w:val="404040"/>
              </w:rPr>
              <w:t xml:space="preserve">2003 and </w:t>
            </w:r>
            <w:smartTag w:uri="urn:schemas-microsoft-com:office:smarttags" w:element="place">
              <w:smartTag w:uri="urn:schemas-microsoft-com:office:smarttags" w:element="PlaceName">
                <w:r w:rsidR="007F4EBD" w:rsidRPr="00A41A00">
                  <w:rPr>
                    <w:rFonts w:ascii="Century" w:hAnsi="Century"/>
                    <w:color w:val="404040"/>
                  </w:rPr>
                  <w:t>Motor</w:t>
                </w:r>
              </w:smartTag>
              <w:r w:rsidR="007F4EBD" w:rsidRPr="00A41A00">
                <w:rPr>
                  <w:rFonts w:ascii="Century" w:hAnsi="Century"/>
                  <w:color w:val="404040"/>
                </w:rPr>
                <w:t xml:space="preserve"> </w:t>
              </w:r>
              <w:smartTag w:uri="urn:schemas-microsoft-com:office:smarttags" w:element="PlaceName">
                <w:smartTag w:uri="urn:schemas-microsoft-com:office:smarttags" w:element="stockticker">
                  <w:r w:rsidR="007F4EBD" w:rsidRPr="00A41A00">
                    <w:rPr>
                      <w:rFonts w:ascii="Century" w:hAnsi="Century"/>
                      <w:color w:val="404040"/>
                    </w:rPr>
                    <w:t>TPL</w:t>
                  </w:r>
                </w:smartTag>
              </w:smartTag>
              <w:r w:rsidR="007F4EBD" w:rsidRPr="00A41A00">
                <w:rPr>
                  <w:rFonts w:ascii="Century" w:hAnsi="Century"/>
                  <w:color w:val="404040"/>
                </w:rPr>
                <w:t xml:space="preserve"> </w:t>
              </w:r>
              <w:smartTag w:uri="urn:schemas-microsoft-com:office:smarttags" w:element="PlaceName">
                <w:r w:rsidR="007F4EBD" w:rsidRPr="00A41A00">
                  <w:rPr>
                    <w:rFonts w:ascii="Century" w:hAnsi="Century"/>
                    <w:color w:val="404040"/>
                  </w:rPr>
                  <w:t>Insurance</w:t>
                </w:r>
              </w:smartTag>
              <w:r w:rsidR="007F4EBD" w:rsidRPr="00A41A00">
                <w:rPr>
                  <w:rFonts w:ascii="Century" w:hAnsi="Century"/>
                  <w:color w:val="404040"/>
                </w:rPr>
                <w:t xml:space="preserve"> </w:t>
              </w:r>
              <w:smartTag w:uri="urn:schemas-microsoft-com:office:smarttags" w:element="PlaceName">
                <w:r w:rsidR="007F4EBD" w:rsidRPr="00A41A00">
                  <w:rPr>
                    <w:rFonts w:ascii="Century" w:hAnsi="Century"/>
                    <w:color w:val="404040"/>
                  </w:rPr>
                  <w:t>Information</w:t>
                </w:r>
              </w:smartTag>
              <w:r w:rsidR="007F4EBD" w:rsidRPr="00A41A00">
                <w:rPr>
                  <w:rFonts w:ascii="Century" w:hAnsi="Century"/>
                  <w:color w:val="404040"/>
                </w:rPr>
                <w:t xml:space="preserve"> </w:t>
              </w:r>
              <w:smartTag w:uri="urn:schemas-microsoft-com:office:smarttags" w:element="PlaceType">
                <w:r w:rsidR="007F4EBD" w:rsidRPr="00A41A00">
                  <w:rPr>
                    <w:rFonts w:ascii="Century" w:hAnsi="Century"/>
                    <w:color w:val="404040"/>
                  </w:rPr>
                  <w:t>Center</w:t>
                </w:r>
              </w:smartTag>
            </w:smartTag>
            <w:r w:rsidR="007F4EBD" w:rsidRPr="00A41A00">
              <w:rPr>
                <w:rFonts w:ascii="Century" w:hAnsi="Century"/>
                <w:color w:val="404040"/>
              </w:rPr>
              <w:t>, shortly TRAMER, is established.</w:t>
            </w:r>
            <w:r w:rsidR="00910EDC" w:rsidRPr="00A41A00">
              <w:rPr>
                <w:rFonts w:ascii="Century" w:hAnsi="Century"/>
                <w:color w:val="404040"/>
              </w:rPr>
              <w:t xml:space="preserve"> At first, only motor TPL insurance was </w:t>
            </w:r>
            <w:r w:rsidR="00E83459" w:rsidRPr="00A41A00">
              <w:rPr>
                <w:rFonts w:ascii="Century" w:hAnsi="Century"/>
                <w:color w:val="404040"/>
              </w:rPr>
              <w:t xml:space="preserve">identified in the Regulation. </w:t>
            </w:r>
            <w:r w:rsidR="00E91288" w:rsidRPr="00A41A00">
              <w:rPr>
                <w:rFonts w:ascii="Century" w:hAnsi="Century"/>
                <w:color w:val="404040"/>
              </w:rPr>
              <w:t xml:space="preserve">Regulation of </w:t>
            </w:r>
            <w:smartTag w:uri="urn:schemas-microsoft-com:office:smarttags" w:element="place">
              <w:smartTag w:uri="urn:schemas-microsoft-com:office:smarttags" w:element="PlaceName">
                <w:r w:rsidR="004909F6" w:rsidRPr="00A41A00">
                  <w:rPr>
                    <w:rFonts w:ascii="Century" w:hAnsi="Century"/>
                    <w:color w:val="404040"/>
                  </w:rPr>
                  <w:t>Auto</w:t>
                </w:r>
              </w:smartTag>
              <w:r w:rsidR="004909F6" w:rsidRPr="00A41A00">
                <w:rPr>
                  <w:rFonts w:ascii="Century" w:hAnsi="Century"/>
                  <w:color w:val="404040"/>
                </w:rPr>
                <w:t xml:space="preserve"> </w:t>
              </w:r>
              <w:smartTag w:uri="urn:schemas-microsoft-com:office:smarttags" w:element="PlaceName">
                <w:r w:rsidR="004909F6" w:rsidRPr="00A41A00">
                  <w:rPr>
                    <w:rFonts w:ascii="Century" w:hAnsi="Century"/>
                    <w:color w:val="404040"/>
                  </w:rPr>
                  <w:t>Insurance</w:t>
                </w:r>
              </w:smartTag>
              <w:r w:rsidR="004909F6" w:rsidRPr="00A41A00">
                <w:rPr>
                  <w:rFonts w:ascii="Century" w:hAnsi="Century"/>
                  <w:color w:val="404040"/>
                </w:rPr>
                <w:t xml:space="preserve"> </w:t>
              </w:r>
              <w:smartTag w:uri="urn:schemas-microsoft-com:office:smarttags" w:element="PlaceName">
                <w:r w:rsidR="00E91288" w:rsidRPr="00A41A00">
                  <w:rPr>
                    <w:rFonts w:ascii="Century" w:hAnsi="Century"/>
                    <w:color w:val="404040"/>
                  </w:rPr>
                  <w:t>Information</w:t>
                </w:r>
              </w:smartTag>
              <w:r w:rsidR="00E91288" w:rsidRPr="00A41A00">
                <w:rPr>
                  <w:rFonts w:ascii="Century" w:hAnsi="Century"/>
                  <w:color w:val="404040"/>
                </w:rPr>
                <w:t xml:space="preserve"> </w:t>
              </w:r>
              <w:smartTag w:uri="urn:schemas-microsoft-com:office:smarttags" w:element="PlaceType">
                <w:r w:rsidR="00E91288" w:rsidRPr="00A41A00">
                  <w:rPr>
                    <w:rFonts w:ascii="Century" w:hAnsi="Century"/>
                    <w:color w:val="404040"/>
                  </w:rPr>
                  <w:t>Center</w:t>
                </w:r>
              </w:smartTag>
            </w:smartTag>
            <w:r w:rsidR="00E91288" w:rsidRPr="00A41A00">
              <w:rPr>
                <w:rFonts w:ascii="Century" w:hAnsi="Century"/>
                <w:color w:val="404040"/>
              </w:rPr>
              <w:t xml:space="preserve"> dated 04</w:t>
            </w:r>
            <w:r w:rsidR="007937C3">
              <w:rPr>
                <w:rFonts w:ascii="Century" w:hAnsi="Century"/>
                <w:color w:val="404040"/>
              </w:rPr>
              <w:t>/</w:t>
            </w:r>
            <w:r w:rsidR="00E91288" w:rsidRPr="00A41A00">
              <w:rPr>
                <w:rFonts w:ascii="Century" w:hAnsi="Century"/>
                <w:color w:val="404040"/>
              </w:rPr>
              <w:t>11</w:t>
            </w:r>
            <w:r w:rsidR="007937C3">
              <w:rPr>
                <w:rFonts w:ascii="Century" w:hAnsi="Century"/>
                <w:color w:val="404040"/>
              </w:rPr>
              <w:t>/</w:t>
            </w:r>
            <w:r w:rsidR="00E91288" w:rsidRPr="00A41A00">
              <w:rPr>
                <w:rFonts w:ascii="Century" w:hAnsi="Century"/>
                <w:color w:val="404040"/>
              </w:rPr>
              <w:t xml:space="preserve">2007 counted Motor Insurance, </w:t>
            </w:r>
            <w:r w:rsidR="00E91288" w:rsidRPr="000D5517">
              <w:rPr>
                <w:rFonts w:ascii="Century" w:hAnsi="Century"/>
                <w:color w:val="404040"/>
              </w:rPr>
              <w:t>Compulsory Passenger Land Transportation Personal Accident Insurance</w:t>
            </w:r>
            <w:r w:rsidR="00F9489B" w:rsidRPr="000D5517">
              <w:rPr>
                <w:rFonts w:ascii="Century" w:hAnsi="Century"/>
                <w:color w:val="404040"/>
              </w:rPr>
              <w:t xml:space="preserve"> and Compulsory Land </w:t>
            </w:r>
            <w:r w:rsidR="00F9489B" w:rsidRPr="000D5517">
              <w:rPr>
                <w:rFonts w:ascii="Century" w:hAnsi="Century"/>
                <w:color w:val="404040"/>
              </w:rPr>
              <w:lastRenderedPageBreak/>
              <w:t xml:space="preserve">Transportation Liability in addition to motor </w:t>
            </w:r>
            <w:r w:rsidR="00C63E54">
              <w:rPr>
                <w:rFonts w:ascii="Century" w:hAnsi="Century"/>
                <w:color w:val="404040"/>
              </w:rPr>
              <w:t xml:space="preserve">compulsory </w:t>
            </w:r>
            <w:r w:rsidR="00F9489B" w:rsidRPr="000D5517">
              <w:rPr>
                <w:rFonts w:ascii="Century" w:hAnsi="Century"/>
                <w:color w:val="404040"/>
              </w:rPr>
              <w:t>TPL insurance.</w:t>
            </w:r>
          </w:p>
          <w:p w:rsidR="007F4EBD" w:rsidRPr="000D5517" w:rsidRDefault="007F4EBD" w:rsidP="005362E7">
            <w:pPr>
              <w:jc w:val="both"/>
              <w:rPr>
                <w:rFonts w:ascii="Century" w:hAnsi="Century"/>
                <w:color w:val="404040"/>
              </w:rPr>
            </w:pPr>
          </w:p>
          <w:p w:rsidR="00E84642" w:rsidRDefault="00E84642" w:rsidP="00F837CD">
            <w:pPr>
              <w:jc w:val="both"/>
              <w:rPr>
                <w:rFonts w:ascii="Century" w:hAnsi="Century"/>
                <w:color w:val="404040"/>
              </w:rPr>
            </w:pPr>
          </w:p>
          <w:p w:rsidR="00C63E54" w:rsidRDefault="00C63E54" w:rsidP="00F837CD">
            <w:pPr>
              <w:jc w:val="both"/>
              <w:rPr>
                <w:rFonts w:ascii="Century" w:hAnsi="Century"/>
                <w:color w:val="404040"/>
              </w:rPr>
            </w:pPr>
          </w:p>
          <w:p w:rsidR="00463126" w:rsidRPr="009A697A" w:rsidRDefault="00C63E54" w:rsidP="00F323B4">
            <w:pPr>
              <w:autoSpaceDE w:val="0"/>
              <w:autoSpaceDN w:val="0"/>
              <w:adjustRightInd w:val="0"/>
              <w:rPr>
                <w:rFonts w:ascii="Century" w:hAnsi="Century"/>
                <w:color w:val="404040"/>
              </w:rPr>
            </w:pPr>
            <w:r>
              <w:rPr>
                <w:rFonts w:ascii="Century" w:hAnsi="Century"/>
                <w:color w:val="404040"/>
              </w:rPr>
              <w:t>Al</w:t>
            </w:r>
            <w:r w:rsidR="00F323B4" w:rsidRPr="000D5517">
              <w:rPr>
                <w:rFonts w:ascii="Century" w:hAnsi="Century"/>
                <w:color w:val="404040"/>
              </w:rPr>
              <w:t>l insurance companies holding license in the branch of TPL or casualty are the natural members of the Center.</w:t>
            </w:r>
          </w:p>
          <w:p w:rsidR="007937C3" w:rsidRDefault="007937C3" w:rsidP="00F837CD">
            <w:pPr>
              <w:jc w:val="both"/>
              <w:rPr>
                <w:rFonts w:ascii="Century" w:hAnsi="Century"/>
                <w:color w:val="404040"/>
              </w:rPr>
            </w:pPr>
          </w:p>
          <w:p w:rsidR="00D345C7" w:rsidRDefault="00D345C7" w:rsidP="00F837CD">
            <w:pPr>
              <w:jc w:val="both"/>
              <w:rPr>
                <w:rFonts w:ascii="Century" w:hAnsi="Century"/>
                <w:color w:val="404040"/>
              </w:rPr>
            </w:pPr>
          </w:p>
          <w:p w:rsidR="00C63E54" w:rsidRPr="00A41A00" w:rsidRDefault="00C63E54" w:rsidP="00F837CD">
            <w:pPr>
              <w:jc w:val="both"/>
              <w:rPr>
                <w:rFonts w:ascii="Century" w:hAnsi="Century"/>
                <w:color w:val="404040"/>
              </w:rPr>
            </w:pPr>
          </w:p>
          <w:p w:rsidR="007F4EBD" w:rsidRPr="00A41A00" w:rsidRDefault="007F4EBD" w:rsidP="00F837CD">
            <w:pPr>
              <w:jc w:val="both"/>
              <w:rPr>
                <w:rFonts w:ascii="Century" w:hAnsi="Century"/>
                <w:color w:val="404040"/>
              </w:rPr>
            </w:pPr>
            <w:r w:rsidRPr="00A41A00">
              <w:rPr>
                <w:rFonts w:ascii="Century" w:hAnsi="Century"/>
                <w:color w:val="404040"/>
              </w:rPr>
              <w:t xml:space="preserve">Basicly, the establisment of TRAMER aims to </w:t>
            </w:r>
            <w:r w:rsidR="009D2079">
              <w:rPr>
                <w:rFonts w:ascii="Century" w:hAnsi="Century"/>
                <w:color w:val="404040"/>
              </w:rPr>
              <w:t xml:space="preserve">collect and store </w:t>
            </w:r>
            <w:r w:rsidRPr="00A41A00">
              <w:rPr>
                <w:rFonts w:ascii="Century" w:hAnsi="Century"/>
                <w:color w:val="404040"/>
              </w:rPr>
              <w:t>statistical data</w:t>
            </w:r>
            <w:r w:rsidR="009D2079">
              <w:rPr>
                <w:rFonts w:ascii="Century" w:hAnsi="Century"/>
                <w:color w:val="404040"/>
              </w:rPr>
              <w:t xml:space="preserve"> with regard to TPL insurance</w:t>
            </w:r>
            <w:r w:rsidRPr="00A41A00">
              <w:rPr>
                <w:rFonts w:ascii="Century" w:hAnsi="Century"/>
                <w:color w:val="404040"/>
              </w:rPr>
              <w:t>, warrant similarity in applications,</w:t>
            </w:r>
            <w:r w:rsidR="00A3656C" w:rsidRPr="00A41A00">
              <w:rPr>
                <w:rFonts w:ascii="Century" w:hAnsi="Century"/>
                <w:color w:val="404040"/>
              </w:rPr>
              <w:t xml:space="preserve"> </w:t>
            </w:r>
            <w:r w:rsidR="009810FD" w:rsidRPr="00A41A00">
              <w:rPr>
                <w:rFonts w:ascii="Century" w:hAnsi="Century"/>
                <w:color w:val="404040"/>
              </w:rPr>
              <w:t xml:space="preserve">prevent insurance </w:t>
            </w:r>
            <w:r w:rsidR="009D2079">
              <w:rPr>
                <w:rFonts w:ascii="Century" w:hAnsi="Century"/>
                <w:color w:val="404040"/>
              </w:rPr>
              <w:t>fraud</w:t>
            </w:r>
            <w:r w:rsidR="00AB1521" w:rsidRPr="00A41A00">
              <w:rPr>
                <w:rFonts w:ascii="Century" w:hAnsi="Century"/>
                <w:color w:val="404040"/>
              </w:rPr>
              <w:t>,</w:t>
            </w:r>
            <w:r w:rsidRPr="00A41A00">
              <w:rPr>
                <w:rFonts w:ascii="Century" w:hAnsi="Century"/>
                <w:color w:val="404040"/>
              </w:rPr>
              <w:t xml:space="preserve"> increase confidence in insurance sector, implement regular and acurate loss payments, to </w:t>
            </w:r>
            <w:r w:rsidR="009D2079">
              <w:rPr>
                <w:rFonts w:ascii="Century" w:hAnsi="Century"/>
                <w:color w:val="404040"/>
              </w:rPr>
              <w:t xml:space="preserve">determine motor vehicles operators without valid insurance </w:t>
            </w:r>
            <w:r w:rsidRPr="00A41A00">
              <w:rPr>
                <w:rFonts w:ascii="Century" w:hAnsi="Century"/>
                <w:color w:val="404040"/>
              </w:rPr>
              <w:t xml:space="preserve">and increase the insured ratio. </w:t>
            </w:r>
          </w:p>
          <w:p w:rsidR="007F4EBD" w:rsidRDefault="007F4EBD" w:rsidP="00F837CD">
            <w:pPr>
              <w:jc w:val="both"/>
              <w:rPr>
                <w:rFonts w:ascii="Century" w:hAnsi="Century"/>
                <w:color w:val="404040"/>
              </w:rPr>
            </w:pPr>
          </w:p>
          <w:p w:rsidR="007937C3" w:rsidRDefault="007937C3" w:rsidP="00F837CD">
            <w:pPr>
              <w:jc w:val="both"/>
              <w:rPr>
                <w:rFonts w:ascii="Century" w:hAnsi="Century"/>
                <w:color w:val="404040"/>
              </w:rPr>
            </w:pPr>
          </w:p>
          <w:p w:rsidR="00C63E54" w:rsidRDefault="00C63E54" w:rsidP="00F837CD">
            <w:pPr>
              <w:jc w:val="both"/>
              <w:rPr>
                <w:rFonts w:ascii="Century" w:hAnsi="Century"/>
                <w:color w:val="404040"/>
              </w:rPr>
            </w:pPr>
          </w:p>
          <w:p w:rsidR="007F4EBD" w:rsidRPr="00A41A00" w:rsidRDefault="007F4EBD" w:rsidP="00F837CD">
            <w:pPr>
              <w:jc w:val="both"/>
              <w:rPr>
                <w:rFonts w:ascii="Century" w:hAnsi="Century"/>
                <w:color w:val="404040"/>
              </w:rPr>
            </w:pPr>
            <w:r w:rsidRPr="00A41A00">
              <w:rPr>
                <w:rFonts w:ascii="Century" w:hAnsi="Century"/>
                <w:color w:val="404040"/>
              </w:rPr>
              <w:t xml:space="preserve">The data </w:t>
            </w:r>
            <w:r w:rsidR="009A697A">
              <w:rPr>
                <w:rFonts w:ascii="Century" w:hAnsi="Century"/>
                <w:color w:val="404040"/>
              </w:rPr>
              <w:t>generated</w:t>
            </w:r>
            <w:r w:rsidR="009A697A" w:rsidRPr="00A41A00">
              <w:rPr>
                <w:rFonts w:ascii="Century" w:hAnsi="Century"/>
                <w:color w:val="404040"/>
              </w:rPr>
              <w:t xml:space="preserve"> </w:t>
            </w:r>
            <w:r w:rsidR="00F5095E" w:rsidRPr="00A41A00">
              <w:rPr>
                <w:rFonts w:ascii="Century" w:hAnsi="Century"/>
                <w:color w:val="404040"/>
              </w:rPr>
              <w:t>by TRAMER for period 01</w:t>
            </w:r>
            <w:r w:rsidR="007937C3">
              <w:rPr>
                <w:rFonts w:ascii="Century" w:hAnsi="Century"/>
                <w:color w:val="404040"/>
              </w:rPr>
              <w:t>/</w:t>
            </w:r>
            <w:r w:rsidR="00F5095E" w:rsidRPr="00A41A00">
              <w:rPr>
                <w:rFonts w:ascii="Century" w:hAnsi="Century"/>
                <w:color w:val="404040"/>
              </w:rPr>
              <w:t>01</w:t>
            </w:r>
            <w:r w:rsidR="007937C3">
              <w:rPr>
                <w:rFonts w:ascii="Century" w:hAnsi="Century"/>
                <w:color w:val="404040"/>
              </w:rPr>
              <w:t>/</w:t>
            </w:r>
            <w:r w:rsidR="00294CA2">
              <w:rPr>
                <w:rFonts w:ascii="Century" w:hAnsi="Century"/>
                <w:color w:val="404040"/>
              </w:rPr>
              <w:t>20</w:t>
            </w:r>
            <w:r w:rsidR="00447386">
              <w:rPr>
                <w:rFonts w:ascii="Century" w:hAnsi="Century"/>
                <w:color w:val="404040"/>
              </w:rPr>
              <w:t>08</w:t>
            </w:r>
            <w:r w:rsidR="00F5095E" w:rsidRPr="00A41A00">
              <w:rPr>
                <w:rFonts w:ascii="Century" w:hAnsi="Century"/>
                <w:color w:val="404040"/>
              </w:rPr>
              <w:t>-</w:t>
            </w:r>
            <w:r w:rsidR="00CE0B89">
              <w:rPr>
                <w:rFonts w:ascii="Century" w:hAnsi="Century"/>
                <w:color w:val="404040"/>
              </w:rPr>
              <w:t>12</w:t>
            </w:r>
            <w:r w:rsidR="009A697A">
              <w:rPr>
                <w:rFonts w:ascii="Century" w:hAnsi="Century"/>
                <w:color w:val="404040"/>
              </w:rPr>
              <w:t>/</w:t>
            </w:r>
            <w:r w:rsidR="00CE0B89">
              <w:rPr>
                <w:rFonts w:ascii="Century" w:hAnsi="Century"/>
                <w:color w:val="404040"/>
              </w:rPr>
              <w:t>3</w:t>
            </w:r>
            <w:r w:rsidR="009A697A">
              <w:rPr>
                <w:rFonts w:ascii="Century" w:hAnsi="Century"/>
                <w:color w:val="404040"/>
              </w:rPr>
              <w:t>1</w:t>
            </w:r>
            <w:r w:rsidR="007937C3">
              <w:rPr>
                <w:rFonts w:ascii="Century" w:hAnsi="Century"/>
                <w:color w:val="404040"/>
              </w:rPr>
              <w:t>/</w:t>
            </w:r>
            <w:r w:rsidR="00294CA2">
              <w:rPr>
                <w:rFonts w:ascii="Century" w:hAnsi="Century"/>
                <w:color w:val="404040"/>
              </w:rPr>
              <w:t>20</w:t>
            </w:r>
            <w:r w:rsidR="00447386">
              <w:rPr>
                <w:rFonts w:ascii="Century" w:hAnsi="Century"/>
                <w:color w:val="404040"/>
              </w:rPr>
              <w:t>08</w:t>
            </w:r>
            <w:r w:rsidRPr="00A41A00">
              <w:rPr>
                <w:rFonts w:ascii="Century" w:hAnsi="Century"/>
                <w:color w:val="404040"/>
              </w:rPr>
              <w:t xml:space="preserve"> </w:t>
            </w:r>
            <w:r w:rsidR="00187F1E">
              <w:rPr>
                <w:rFonts w:ascii="Century" w:hAnsi="Century"/>
                <w:color w:val="404040"/>
              </w:rPr>
              <w:t>is</w:t>
            </w:r>
            <w:r w:rsidRPr="00A41A00">
              <w:rPr>
                <w:rFonts w:ascii="Century" w:hAnsi="Century"/>
                <w:color w:val="404040"/>
              </w:rPr>
              <w:t xml:space="preserve"> given below and detailed data in terms of companies </w:t>
            </w:r>
            <w:r w:rsidR="00187F1E">
              <w:rPr>
                <w:rFonts w:ascii="Century" w:hAnsi="Century"/>
                <w:color w:val="404040"/>
              </w:rPr>
              <w:t>is shown</w:t>
            </w:r>
            <w:r w:rsidRPr="00A41A00">
              <w:rPr>
                <w:rFonts w:ascii="Century" w:hAnsi="Century"/>
                <w:color w:val="404040"/>
              </w:rPr>
              <w:t xml:space="preserve"> </w:t>
            </w:r>
            <w:r w:rsidRPr="000E76EE">
              <w:rPr>
                <w:rFonts w:ascii="Century" w:hAnsi="Century"/>
                <w:color w:val="404040"/>
              </w:rPr>
              <w:t>in Table 5</w:t>
            </w:r>
            <w:r w:rsidR="000E76EE" w:rsidRPr="000E76EE">
              <w:rPr>
                <w:rFonts w:ascii="Century" w:hAnsi="Century"/>
                <w:color w:val="404040"/>
              </w:rPr>
              <w:t>8</w:t>
            </w:r>
            <w:r w:rsidRPr="000E76EE">
              <w:rPr>
                <w:rFonts w:ascii="Century" w:hAnsi="Century"/>
                <w:color w:val="404040"/>
              </w:rPr>
              <w:t>.</w:t>
            </w:r>
          </w:p>
          <w:p w:rsidR="007F4EBD" w:rsidRDefault="007F4EBD" w:rsidP="00F837CD">
            <w:pPr>
              <w:jc w:val="both"/>
              <w:rPr>
                <w:rFonts w:ascii="Century" w:hAnsi="Century"/>
                <w:color w:val="1C1C1C"/>
              </w:rPr>
            </w:pPr>
          </w:p>
          <w:p w:rsidR="00D345C7" w:rsidRPr="00F837CD" w:rsidRDefault="00D345C7" w:rsidP="00F837CD">
            <w:pPr>
              <w:jc w:val="both"/>
              <w:rPr>
                <w:rFonts w:ascii="Century" w:hAnsi="Century"/>
                <w:color w:val="1C1C1C"/>
              </w:rPr>
            </w:pPr>
          </w:p>
        </w:tc>
      </w:tr>
      <w:tr w:rsidR="00D86152" w:rsidRPr="00367FA3" w:rsidTr="007B071E">
        <w:trPr>
          <w:gridAfter w:val="2"/>
          <w:wAfter w:w="360" w:type="dxa"/>
          <w:trHeight w:val="2769"/>
        </w:trPr>
        <w:tc>
          <w:tcPr>
            <w:tcW w:w="9900" w:type="dxa"/>
            <w:gridSpan w:val="9"/>
          </w:tcPr>
          <w:p w:rsidR="003F1860" w:rsidRPr="00F5095E" w:rsidRDefault="006302F9" w:rsidP="006302F9">
            <w:pPr>
              <w:pStyle w:val="ResimYazs"/>
              <w:rPr>
                <w:rFonts w:ascii="Century" w:hAnsi="Century"/>
                <w:lang w:val="tr-TR"/>
              </w:rPr>
            </w:pPr>
            <w:bookmarkStart w:id="126" w:name="_Toc170665572"/>
            <w:r>
              <w:rPr>
                <w:rFonts w:ascii="Century" w:hAnsi="Century"/>
                <w:lang w:val="tr-TR"/>
              </w:rPr>
              <w:lastRenderedPageBreak/>
              <w:t xml:space="preserve">                      </w:t>
            </w:r>
            <w:r w:rsidR="003F1860" w:rsidRPr="00F5095E">
              <w:rPr>
                <w:rFonts w:ascii="Century" w:hAnsi="Century"/>
                <w:lang w:val="tr-TR"/>
              </w:rPr>
              <w:t xml:space="preserve">Tablo </w:t>
            </w:r>
            <w:r w:rsidR="00D532F8" w:rsidRPr="00F5095E">
              <w:rPr>
                <w:rFonts w:ascii="Century" w:hAnsi="Century"/>
                <w:lang w:val="tr-TR"/>
              </w:rPr>
              <w:t>2.3</w:t>
            </w:r>
            <w:r w:rsidR="003F1860" w:rsidRPr="00F5095E">
              <w:rPr>
                <w:rFonts w:ascii="Century" w:hAnsi="Century"/>
                <w:lang w:val="tr-TR"/>
              </w:rPr>
              <w:noBreakHyphen/>
            </w:r>
            <w:r w:rsidR="003F1860" w:rsidRPr="00F5095E">
              <w:rPr>
                <w:rFonts w:ascii="Century" w:hAnsi="Century"/>
                <w:lang w:val="tr-TR"/>
              </w:rPr>
              <w:fldChar w:fldCharType="begin"/>
            </w:r>
            <w:r w:rsidR="003F1860" w:rsidRPr="00F5095E">
              <w:rPr>
                <w:rFonts w:ascii="Century" w:hAnsi="Century"/>
                <w:lang w:val="tr-TR"/>
              </w:rPr>
              <w:instrText xml:space="preserve"> SEQ Tablo \* ARABIC \s 2 </w:instrText>
            </w:r>
            <w:r w:rsidR="003F1860" w:rsidRPr="00F5095E">
              <w:rPr>
                <w:rFonts w:ascii="Century" w:hAnsi="Century"/>
                <w:lang w:val="tr-TR"/>
              </w:rPr>
              <w:fldChar w:fldCharType="separate"/>
            </w:r>
            <w:r w:rsidR="00E117DD">
              <w:rPr>
                <w:rFonts w:ascii="Century" w:hAnsi="Century"/>
                <w:noProof/>
                <w:lang w:val="tr-TR"/>
              </w:rPr>
              <w:t>1</w:t>
            </w:r>
            <w:r w:rsidR="003F1860" w:rsidRPr="00F5095E">
              <w:rPr>
                <w:rFonts w:ascii="Century" w:hAnsi="Century"/>
                <w:lang w:val="tr-TR"/>
              </w:rPr>
              <w:fldChar w:fldCharType="end"/>
            </w:r>
            <w:r w:rsidR="003F1860" w:rsidRPr="00F5095E">
              <w:rPr>
                <w:rFonts w:ascii="Century" w:hAnsi="Century"/>
                <w:lang w:val="tr-TR"/>
              </w:rPr>
              <w:t xml:space="preserve">; </w:t>
            </w:r>
            <w:r w:rsidR="003F1860" w:rsidRPr="00F5095E">
              <w:rPr>
                <w:rFonts w:ascii="Century" w:hAnsi="Century"/>
                <w:bCs w:val="0"/>
                <w:lang w:val="tr-TR"/>
              </w:rPr>
              <w:t xml:space="preserve">Genel Göstergeler - </w:t>
            </w:r>
            <w:r w:rsidR="003F1860" w:rsidRPr="00F5095E">
              <w:rPr>
                <w:rFonts w:ascii="Century" w:hAnsi="Century"/>
                <w:b w:val="0"/>
                <w:i/>
                <w:iCs/>
                <w:lang w:val="tr-TR"/>
              </w:rPr>
              <w:t>General Indicators</w:t>
            </w:r>
            <w:bookmarkEnd w:id="126"/>
          </w:p>
          <w:tbl>
            <w:tblPr>
              <w:tblW w:w="7173" w:type="dxa"/>
              <w:jc w:val="center"/>
              <w:tblLayout w:type="fixed"/>
              <w:tblCellMar>
                <w:left w:w="70" w:type="dxa"/>
                <w:right w:w="70" w:type="dxa"/>
              </w:tblCellMar>
              <w:tblLook w:val="0000" w:firstRow="0" w:lastRow="0" w:firstColumn="0" w:lastColumn="0" w:noHBand="0" w:noVBand="0"/>
            </w:tblPr>
            <w:tblGrid>
              <w:gridCol w:w="4621"/>
              <w:gridCol w:w="1266"/>
              <w:gridCol w:w="1286"/>
            </w:tblGrid>
            <w:tr w:rsidR="00447386" w:rsidRPr="00447386">
              <w:trPr>
                <w:trHeight w:val="828"/>
                <w:jc w:val="center"/>
              </w:trPr>
              <w:tc>
                <w:tcPr>
                  <w:tcW w:w="4621" w:type="dxa"/>
                  <w:tcBorders>
                    <w:top w:val="nil"/>
                    <w:left w:val="nil"/>
                    <w:bottom w:val="single" w:sz="4" w:space="0" w:color="auto"/>
                    <w:right w:val="nil"/>
                  </w:tcBorders>
                  <w:shd w:val="clear" w:color="auto" w:fill="auto"/>
                  <w:vAlign w:val="center"/>
                </w:tcPr>
                <w:p w:rsidR="00447386" w:rsidRPr="00447386" w:rsidRDefault="00447386" w:rsidP="00447386">
                  <w:pPr>
                    <w:rPr>
                      <w:rFonts w:ascii="Century" w:hAnsi="Century" w:cs="Arial TUR"/>
                      <w:b/>
                      <w:bCs/>
                      <w:sz w:val="20"/>
                      <w:szCs w:val="20"/>
                      <w:lang w:val="tr-TR" w:eastAsia="tr-TR"/>
                    </w:rPr>
                  </w:pPr>
                  <w:r w:rsidRPr="00447386">
                    <w:rPr>
                      <w:rFonts w:ascii="Century" w:hAnsi="Century" w:cs="Arial TUR"/>
                      <w:b/>
                      <w:bCs/>
                      <w:sz w:val="20"/>
                      <w:szCs w:val="20"/>
                      <w:lang w:val="tr-TR" w:eastAsia="tr-TR"/>
                    </w:rPr>
                    <w:t xml:space="preserve">Genel Veriler - </w:t>
                  </w:r>
                  <w:r w:rsidRPr="00447386">
                    <w:rPr>
                      <w:rFonts w:ascii="Century" w:hAnsi="Century" w:cs="Arial TUR"/>
                      <w:i/>
                      <w:iCs/>
                      <w:sz w:val="18"/>
                      <w:szCs w:val="18"/>
                      <w:lang w:val="tr-TR" w:eastAsia="tr-TR"/>
                    </w:rPr>
                    <w:t>General Data</w:t>
                  </w:r>
                </w:p>
              </w:tc>
              <w:tc>
                <w:tcPr>
                  <w:tcW w:w="1266" w:type="dxa"/>
                  <w:tcBorders>
                    <w:top w:val="nil"/>
                    <w:left w:val="nil"/>
                    <w:bottom w:val="single" w:sz="4" w:space="0" w:color="auto"/>
                    <w:right w:val="nil"/>
                  </w:tcBorders>
                  <w:shd w:val="clear" w:color="auto" w:fill="auto"/>
                  <w:vAlign w:val="center"/>
                </w:tcPr>
                <w:p w:rsidR="00447386" w:rsidRPr="00447386" w:rsidRDefault="00447386" w:rsidP="00447386">
                  <w:pPr>
                    <w:jc w:val="center"/>
                    <w:rPr>
                      <w:rFonts w:ascii="Century" w:hAnsi="Century" w:cs="Arial TUR"/>
                      <w:b/>
                      <w:bCs/>
                      <w:sz w:val="20"/>
                      <w:szCs w:val="20"/>
                      <w:lang w:val="tr-TR" w:eastAsia="tr-TR"/>
                    </w:rPr>
                  </w:pPr>
                  <w:r w:rsidRPr="00447386">
                    <w:rPr>
                      <w:rFonts w:ascii="Century" w:hAnsi="Century" w:cs="Arial TUR"/>
                      <w:b/>
                      <w:bCs/>
                      <w:sz w:val="20"/>
                      <w:szCs w:val="20"/>
                      <w:lang w:val="tr-TR" w:eastAsia="tr-TR"/>
                    </w:rPr>
                    <w:t>Trafik</w:t>
                  </w:r>
                  <w:r w:rsidRPr="00447386">
                    <w:rPr>
                      <w:rFonts w:ascii="Century" w:hAnsi="Century" w:cs="Arial TUR"/>
                      <w:b/>
                      <w:bCs/>
                      <w:sz w:val="20"/>
                      <w:szCs w:val="20"/>
                      <w:lang w:val="tr-TR" w:eastAsia="tr-TR"/>
                    </w:rPr>
                    <w:br/>
                  </w:r>
                  <w:r w:rsidRPr="00447386">
                    <w:rPr>
                      <w:rFonts w:ascii="Century" w:hAnsi="Century" w:cs="Arial TUR"/>
                      <w:i/>
                      <w:iCs/>
                      <w:sz w:val="18"/>
                      <w:szCs w:val="18"/>
                      <w:lang w:val="tr-TR" w:eastAsia="tr-TR"/>
                    </w:rPr>
                    <w:t>Third Party Liability</w:t>
                  </w:r>
                </w:p>
              </w:tc>
              <w:tc>
                <w:tcPr>
                  <w:tcW w:w="1286" w:type="dxa"/>
                  <w:tcBorders>
                    <w:top w:val="nil"/>
                    <w:left w:val="nil"/>
                    <w:bottom w:val="single" w:sz="4" w:space="0" w:color="auto"/>
                    <w:right w:val="nil"/>
                  </w:tcBorders>
                  <w:shd w:val="clear" w:color="auto" w:fill="auto"/>
                  <w:vAlign w:val="center"/>
                </w:tcPr>
                <w:p w:rsidR="00447386" w:rsidRPr="00447386" w:rsidRDefault="00447386" w:rsidP="00447386">
                  <w:pPr>
                    <w:jc w:val="center"/>
                    <w:rPr>
                      <w:rFonts w:ascii="Century" w:hAnsi="Century" w:cs="Arial TUR"/>
                      <w:b/>
                      <w:bCs/>
                      <w:sz w:val="20"/>
                      <w:szCs w:val="20"/>
                      <w:lang w:val="tr-TR" w:eastAsia="tr-TR"/>
                    </w:rPr>
                  </w:pPr>
                  <w:r w:rsidRPr="00447386">
                    <w:rPr>
                      <w:rFonts w:ascii="Century" w:hAnsi="Century" w:cs="Arial TUR"/>
                      <w:b/>
                      <w:bCs/>
                      <w:sz w:val="20"/>
                      <w:szCs w:val="20"/>
                      <w:lang w:val="tr-TR" w:eastAsia="tr-TR"/>
                    </w:rPr>
                    <w:t>Kasko</w:t>
                  </w:r>
                  <w:r w:rsidRPr="00447386">
                    <w:rPr>
                      <w:rFonts w:ascii="Century" w:hAnsi="Century" w:cs="Arial TUR"/>
                      <w:b/>
                      <w:bCs/>
                      <w:sz w:val="20"/>
                      <w:szCs w:val="20"/>
                      <w:lang w:val="tr-TR" w:eastAsia="tr-TR"/>
                    </w:rPr>
                    <w:br/>
                  </w:r>
                  <w:r w:rsidRPr="00447386">
                    <w:rPr>
                      <w:rFonts w:ascii="Century" w:hAnsi="Century" w:cs="Arial TUR"/>
                      <w:i/>
                      <w:iCs/>
                      <w:sz w:val="18"/>
                      <w:szCs w:val="18"/>
                      <w:lang w:val="tr-TR" w:eastAsia="tr-TR"/>
                    </w:rPr>
                    <w:t>Motor Own Damage</w:t>
                  </w:r>
                </w:p>
              </w:tc>
            </w:tr>
            <w:tr w:rsidR="00447386" w:rsidRPr="00447386">
              <w:trPr>
                <w:trHeight w:val="271"/>
                <w:jc w:val="center"/>
              </w:trPr>
              <w:tc>
                <w:tcPr>
                  <w:tcW w:w="4621" w:type="dxa"/>
                  <w:tcBorders>
                    <w:top w:val="nil"/>
                    <w:left w:val="nil"/>
                    <w:bottom w:val="nil"/>
                    <w:right w:val="nil"/>
                  </w:tcBorders>
                  <w:shd w:val="clear" w:color="auto" w:fill="auto"/>
                  <w:noWrap/>
                  <w:vAlign w:val="bottom"/>
                </w:tcPr>
                <w:p w:rsidR="00447386" w:rsidRPr="00447386" w:rsidRDefault="00447386" w:rsidP="00447386">
                  <w:pPr>
                    <w:rPr>
                      <w:rFonts w:ascii="Century" w:hAnsi="Century" w:cs="Arial TUR"/>
                      <w:sz w:val="20"/>
                      <w:szCs w:val="20"/>
                      <w:lang w:val="tr-TR" w:eastAsia="tr-TR"/>
                    </w:rPr>
                  </w:pPr>
                  <w:r w:rsidRPr="00447386">
                    <w:rPr>
                      <w:rFonts w:ascii="Century" w:hAnsi="Century" w:cs="Arial TUR"/>
                      <w:sz w:val="20"/>
                      <w:szCs w:val="20"/>
                      <w:lang w:val="tr-TR" w:eastAsia="tr-TR"/>
                    </w:rPr>
                    <w:t xml:space="preserve">Araç Sayısı* - </w:t>
                  </w:r>
                  <w:r w:rsidRPr="00447386">
                    <w:rPr>
                      <w:rFonts w:ascii="Century" w:hAnsi="Century" w:cs="Arial TUR"/>
                      <w:i/>
                      <w:iCs/>
                      <w:sz w:val="16"/>
                      <w:szCs w:val="16"/>
                      <w:lang w:val="tr-TR" w:eastAsia="tr-TR"/>
                    </w:rPr>
                    <w:t>No.of Vehicle</w:t>
                  </w:r>
                </w:p>
              </w:tc>
              <w:tc>
                <w:tcPr>
                  <w:tcW w:w="1266" w:type="dxa"/>
                  <w:tcBorders>
                    <w:top w:val="nil"/>
                    <w:left w:val="nil"/>
                    <w:bottom w:val="nil"/>
                    <w:right w:val="nil"/>
                  </w:tcBorders>
                  <w:shd w:val="clear" w:color="auto" w:fill="auto"/>
                  <w:noWrap/>
                  <w:vAlign w:val="bottom"/>
                </w:tcPr>
                <w:p w:rsidR="00447386" w:rsidRPr="00447386" w:rsidRDefault="00447386" w:rsidP="00447386">
                  <w:pPr>
                    <w:jc w:val="right"/>
                    <w:rPr>
                      <w:rFonts w:ascii="Century" w:hAnsi="Century" w:cs="Arial TUR"/>
                      <w:sz w:val="20"/>
                      <w:szCs w:val="20"/>
                      <w:lang w:val="tr-TR" w:eastAsia="tr-TR"/>
                    </w:rPr>
                  </w:pPr>
                  <w:r w:rsidRPr="00447386">
                    <w:rPr>
                      <w:rFonts w:ascii="Century" w:hAnsi="Century" w:cs="Arial TUR"/>
                      <w:sz w:val="20"/>
                      <w:szCs w:val="20"/>
                      <w:lang w:val="tr-TR" w:eastAsia="tr-TR"/>
                    </w:rPr>
                    <w:t>13.765.395</w:t>
                  </w:r>
                </w:p>
              </w:tc>
              <w:tc>
                <w:tcPr>
                  <w:tcW w:w="1286" w:type="dxa"/>
                  <w:tcBorders>
                    <w:top w:val="nil"/>
                    <w:left w:val="nil"/>
                    <w:bottom w:val="nil"/>
                    <w:right w:val="nil"/>
                  </w:tcBorders>
                  <w:shd w:val="clear" w:color="auto" w:fill="auto"/>
                  <w:noWrap/>
                  <w:vAlign w:val="bottom"/>
                </w:tcPr>
                <w:p w:rsidR="00447386" w:rsidRPr="00447386" w:rsidRDefault="00447386" w:rsidP="00447386">
                  <w:pPr>
                    <w:jc w:val="right"/>
                    <w:rPr>
                      <w:rFonts w:ascii="Century" w:hAnsi="Century" w:cs="Arial TUR"/>
                      <w:sz w:val="20"/>
                      <w:szCs w:val="20"/>
                      <w:lang w:val="tr-TR" w:eastAsia="tr-TR"/>
                    </w:rPr>
                  </w:pPr>
                  <w:r w:rsidRPr="00447386">
                    <w:rPr>
                      <w:rFonts w:ascii="Century" w:hAnsi="Century" w:cs="Arial TUR"/>
                      <w:sz w:val="20"/>
                      <w:szCs w:val="20"/>
                      <w:lang w:val="tr-TR" w:eastAsia="tr-TR"/>
                    </w:rPr>
                    <w:t>13.765.395</w:t>
                  </w:r>
                </w:p>
              </w:tc>
            </w:tr>
            <w:tr w:rsidR="00447386" w:rsidRPr="00447386">
              <w:trPr>
                <w:trHeight w:val="271"/>
                <w:jc w:val="center"/>
              </w:trPr>
              <w:tc>
                <w:tcPr>
                  <w:tcW w:w="4621" w:type="dxa"/>
                  <w:tcBorders>
                    <w:top w:val="nil"/>
                    <w:left w:val="nil"/>
                    <w:bottom w:val="nil"/>
                    <w:right w:val="nil"/>
                  </w:tcBorders>
                  <w:shd w:val="clear" w:color="auto" w:fill="auto"/>
                  <w:noWrap/>
                  <w:vAlign w:val="bottom"/>
                </w:tcPr>
                <w:p w:rsidR="00447386" w:rsidRPr="00447386" w:rsidRDefault="00447386" w:rsidP="00447386">
                  <w:pPr>
                    <w:rPr>
                      <w:rFonts w:ascii="Century" w:hAnsi="Century" w:cs="Arial TUR"/>
                      <w:sz w:val="20"/>
                      <w:szCs w:val="20"/>
                      <w:lang w:val="tr-TR" w:eastAsia="tr-TR"/>
                    </w:rPr>
                  </w:pPr>
                  <w:r w:rsidRPr="00447386">
                    <w:rPr>
                      <w:rFonts w:ascii="Century" w:hAnsi="Century" w:cs="Arial TUR"/>
                      <w:sz w:val="20"/>
                      <w:szCs w:val="20"/>
                      <w:lang w:val="tr-TR" w:eastAsia="tr-TR"/>
                    </w:rPr>
                    <w:t xml:space="preserve">Yazılan Poliçe Adedi - </w:t>
                  </w:r>
                  <w:r w:rsidRPr="00447386">
                    <w:rPr>
                      <w:rFonts w:ascii="Century" w:hAnsi="Century" w:cs="Arial TUR"/>
                      <w:i/>
                      <w:iCs/>
                      <w:sz w:val="18"/>
                      <w:szCs w:val="18"/>
                      <w:lang w:val="tr-TR" w:eastAsia="tr-TR"/>
                    </w:rPr>
                    <w:t xml:space="preserve">No.of Written Policy </w:t>
                  </w:r>
                </w:p>
              </w:tc>
              <w:tc>
                <w:tcPr>
                  <w:tcW w:w="1266" w:type="dxa"/>
                  <w:tcBorders>
                    <w:top w:val="nil"/>
                    <w:left w:val="nil"/>
                    <w:bottom w:val="nil"/>
                    <w:right w:val="nil"/>
                  </w:tcBorders>
                  <w:shd w:val="clear" w:color="auto" w:fill="auto"/>
                  <w:noWrap/>
                  <w:vAlign w:val="bottom"/>
                </w:tcPr>
                <w:p w:rsidR="00447386" w:rsidRPr="00447386" w:rsidRDefault="00447386" w:rsidP="00447386">
                  <w:pPr>
                    <w:jc w:val="right"/>
                    <w:rPr>
                      <w:rFonts w:ascii="Century" w:hAnsi="Century" w:cs="Arial TUR"/>
                      <w:sz w:val="20"/>
                      <w:szCs w:val="20"/>
                      <w:lang w:val="tr-TR" w:eastAsia="tr-TR"/>
                    </w:rPr>
                  </w:pPr>
                  <w:r w:rsidRPr="00447386">
                    <w:rPr>
                      <w:rFonts w:ascii="Century" w:hAnsi="Century" w:cs="Arial TUR"/>
                      <w:sz w:val="20"/>
                      <w:szCs w:val="20"/>
                      <w:lang w:val="tr-TR" w:eastAsia="tr-TR"/>
                    </w:rPr>
                    <w:t>10.940.481</w:t>
                  </w:r>
                </w:p>
              </w:tc>
              <w:tc>
                <w:tcPr>
                  <w:tcW w:w="1286" w:type="dxa"/>
                  <w:tcBorders>
                    <w:top w:val="nil"/>
                    <w:left w:val="nil"/>
                    <w:bottom w:val="nil"/>
                    <w:right w:val="nil"/>
                  </w:tcBorders>
                  <w:shd w:val="clear" w:color="auto" w:fill="auto"/>
                  <w:noWrap/>
                  <w:vAlign w:val="bottom"/>
                </w:tcPr>
                <w:p w:rsidR="00447386" w:rsidRPr="00447386" w:rsidRDefault="00447386" w:rsidP="00447386">
                  <w:pPr>
                    <w:jc w:val="right"/>
                    <w:rPr>
                      <w:rFonts w:ascii="Century" w:hAnsi="Century" w:cs="Arial TUR"/>
                      <w:sz w:val="20"/>
                      <w:szCs w:val="20"/>
                      <w:lang w:val="tr-TR" w:eastAsia="tr-TR"/>
                    </w:rPr>
                  </w:pPr>
                  <w:r w:rsidRPr="00447386">
                    <w:rPr>
                      <w:rFonts w:ascii="Century" w:hAnsi="Century" w:cs="Arial TUR"/>
                      <w:sz w:val="20"/>
                      <w:szCs w:val="20"/>
                      <w:lang w:val="tr-TR" w:eastAsia="tr-TR"/>
                    </w:rPr>
                    <w:t>3.468.467</w:t>
                  </w:r>
                </w:p>
              </w:tc>
            </w:tr>
            <w:tr w:rsidR="00447386" w:rsidRPr="00447386">
              <w:trPr>
                <w:trHeight w:val="271"/>
                <w:jc w:val="center"/>
              </w:trPr>
              <w:tc>
                <w:tcPr>
                  <w:tcW w:w="4621" w:type="dxa"/>
                  <w:tcBorders>
                    <w:top w:val="nil"/>
                    <w:left w:val="nil"/>
                    <w:bottom w:val="nil"/>
                    <w:right w:val="nil"/>
                  </w:tcBorders>
                  <w:shd w:val="clear" w:color="auto" w:fill="auto"/>
                  <w:noWrap/>
                  <w:vAlign w:val="bottom"/>
                </w:tcPr>
                <w:p w:rsidR="00447386" w:rsidRPr="00447386" w:rsidRDefault="00447386" w:rsidP="00447386">
                  <w:pPr>
                    <w:rPr>
                      <w:rFonts w:ascii="Century" w:hAnsi="Century" w:cs="Arial TUR"/>
                      <w:sz w:val="20"/>
                      <w:szCs w:val="20"/>
                      <w:lang w:val="tr-TR" w:eastAsia="tr-TR"/>
                    </w:rPr>
                  </w:pPr>
                  <w:r w:rsidRPr="00447386">
                    <w:rPr>
                      <w:rFonts w:ascii="Century" w:hAnsi="Century" w:cs="Arial TUR"/>
                      <w:sz w:val="20"/>
                      <w:szCs w:val="20"/>
                      <w:lang w:val="tr-TR" w:eastAsia="tr-TR"/>
                    </w:rPr>
                    <w:t xml:space="preserve">Yürürlükteki Poliçe Adedi - </w:t>
                  </w:r>
                  <w:r w:rsidRPr="00447386">
                    <w:rPr>
                      <w:rFonts w:ascii="Century" w:hAnsi="Century" w:cs="Arial TUR"/>
                      <w:i/>
                      <w:iCs/>
                      <w:sz w:val="18"/>
                      <w:szCs w:val="18"/>
                      <w:lang w:val="tr-TR" w:eastAsia="tr-TR"/>
                    </w:rPr>
                    <w:t>No.of Current Policy</w:t>
                  </w:r>
                </w:p>
              </w:tc>
              <w:tc>
                <w:tcPr>
                  <w:tcW w:w="1266" w:type="dxa"/>
                  <w:tcBorders>
                    <w:top w:val="nil"/>
                    <w:left w:val="nil"/>
                    <w:bottom w:val="nil"/>
                    <w:right w:val="nil"/>
                  </w:tcBorders>
                  <w:shd w:val="clear" w:color="auto" w:fill="auto"/>
                  <w:noWrap/>
                  <w:vAlign w:val="bottom"/>
                </w:tcPr>
                <w:p w:rsidR="00447386" w:rsidRPr="00447386" w:rsidRDefault="00447386" w:rsidP="00447386">
                  <w:pPr>
                    <w:jc w:val="right"/>
                    <w:rPr>
                      <w:rFonts w:ascii="Century" w:hAnsi="Century" w:cs="Arial TUR"/>
                      <w:sz w:val="20"/>
                      <w:szCs w:val="20"/>
                      <w:lang w:val="tr-TR" w:eastAsia="tr-TR"/>
                    </w:rPr>
                  </w:pPr>
                  <w:r w:rsidRPr="00447386">
                    <w:rPr>
                      <w:rFonts w:ascii="Century" w:hAnsi="Century" w:cs="Arial TUR"/>
                      <w:sz w:val="20"/>
                      <w:szCs w:val="20"/>
                      <w:lang w:val="tr-TR" w:eastAsia="tr-TR"/>
                    </w:rPr>
                    <w:t>10.314.802</w:t>
                  </w:r>
                </w:p>
              </w:tc>
              <w:tc>
                <w:tcPr>
                  <w:tcW w:w="1286" w:type="dxa"/>
                  <w:tcBorders>
                    <w:top w:val="nil"/>
                    <w:left w:val="nil"/>
                    <w:bottom w:val="nil"/>
                    <w:right w:val="nil"/>
                  </w:tcBorders>
                  <w:shd w:val="clear" w:color="auto" w:fill="auto"/>
                  <w:noWrap/>
                  <w:vAlign w:val="bottom"/>
                </w:tcPr>
                <w:p w:rsidR="00447386" w:rsidRPr="00447386" w:rsidRDefault="00447386" w:rsidP="00447386">
                  <w:pPr>
                    <w:jc w:val="right"/>
                    <w:rPr>
                      <w:rFonts w:ascii="Century" w:hAnsi="Century" w:cs="Arial TUR"/>
                      <w:sz w:val="20"/>
                      <w:szCs w:val="20"/>
                      <w:lang w:val="tr-TR" w:eastAsia="tr-TR"/>
                    </w:rPr>
                  </w:pPr>
                  <w:r w:rsidRPr="00447386">
                    <w:rPr>
                      <w:rFonts w:ascii="Century" w:hAnsi="Century" w:cs="Arial TUR"/>
                      <w:sz w:val="20"/>
                      <w:szCs w:val="20"/>
                      <w:lang w:val="tr-TR" w:eastAsia="tr-TR"/>
                    </w:rPr>
                    <w:t>3.468.161</w:t>
                  </w:r>
                </w:p>
              </w:tc>
            </w:tr>
            <w:tr w:rsidR="00447386" w:rsidRPr="00447386">
              <w:trPr>
                <w:trHeight w:val="286"/>
                <w:jc w:val="center"/>
              </w:trPr>
              <w:tc>
                <w:tcPr>
                  <w:tcW w:w="4621" w:type="dxa"/>
                  <w:tcBorders>
                    <w:top w:val="nil"/>
                    <w:left w:val="nil"/>
                    <w:bottom w:val="double" w:sz="6" w:space="0" w:color="auto"/>
                    <w:right w:val="nil"/>
                  </w:tcBorders>
                  <w:shd w:val="clear" w:color="auto" w:fill="auto"/>
                  <w:noWrap/>
                  <w:vAlign w:val="bottom"/>
                </w:tcPr>
                <w:p w:rsidR="00447386" w:rsidRPr="00447386" w:rsidRDefault="00447386" w:rsidP="00447386">
                  <w:pPr>
                    <w:rPr>
                      <w:rFonts w:ascii="Century" w:hAnsi="Century" w:cs="Arial TUR"/>
                      <w:sz w:val="20"/>
                      <w:szCs w:val="20"/>
                      <w:lang w:val="tr-TR" w:eastAsia="tr-TR"/>
                    </w:rPr>
                  </w:pPr>
                  <w:r w:rsidRPr="00447386">
                    <w:rPr>
                      <w:rFonts w:ascii="Century" w:hAnsi="Century" w:cs="Arial TUR"/>
                      <w:sz w:val="20"/>
                      <w:szCs w:val="20"/>
                      <w:lang w:val="tr-TR" w:eastAsia="tr-TR"/>
                    </w:rPr>
                    <w:t xml:space="preserve">Sigortalılık Oranı - </w:t>
                  </w:r>
                  <w:r w:rsidR="00FD3864" w:rsidRPr="005C03F2">
                    <w:rPr>
                      <w:rFonts w:ascii="Century" w:hAnsi="Century" w:cs="Arial TUR"/>
                      <w:i/>
                      <w:sz w:val="20"/>
                      <w:szCs w:val="20"/>
                      <w:lang w:val="tr-TR" w:eastAsia="tr-TR"/>
                    </w:rPr>
                    <w:t>Penetration</w:t>
                  </w:r>
                  <w:r w:rsidR="00FD3864" w:rsidRPr="005C03F2">
                    <w:rPr>
                      <w:rFonts w:ascii="Century" w:hAnsi="Century" w:cs="Arial TUR"/>
                      <w:i/>
                      <w:iCs/>
                      <w:sz w:val="18"/>
                      <w:szCs w:val="18"/>
                      <w:lang w:val="tr-TR" w:eastAsia="tr-TR"/>
                    </w:rPr>
                    <w:t xml:space="preserve"> </w:t>
                  </w:r>
                  <w:r w:rsidRPr="00447386">
                    <w:rPr>
                      <w:rFonts w:ascii="Century" w:hAnsi="Century" w:cs="Arial TUR"/>
                      <w:i/>
                      <w:iCs/>
                      <w:sz w:val="18"/>
                      <w:szCs w:val="18"/>
                      <w:lang w:val="tr-TR" w:eastAsia="tr-TR"/>
                    </w:rPr>
                    <w:t>(%)</w:t>
                  </w:r>
                </w:p>
              </w:tc>
              <w:tc>
                <w:tcPr>
                  <w:tcW w:w="1266" w:type="dxa"/>
                  <w:tcBorders>
                    <w:top w:val="nil"/>
                    <w:left w:val="nil"/>
                    <w:bottom w:val="double" w:sz="6" w:space="0" w:color="auto"/>
                    <w:right w:val="nil"/>
                  </w:tcBorders>
                  <w:shd w:val="clear" w:color="auto" w:fill="auto"/>
                  <w:noWrap/>
                  <w:vAlign w:val="bottom"/>
                </w:tcPr>
                <w:p w:rsidR="00447386" w:rsidRPr="00447386" w:rsidRDefault="00447386" w:rsidP="00447386">
                  <w:pPr>
                    <w:jc w:val="right"/>
                    <w:rPr>
                      <w:rFonts w:ascii="Century" w:hAnsi="Century" w:cs="Arial TUR"/>
                      <w:sz w:val="20"/>
                      <w:szCs w:val="20"/>
                      <w:lang w:val="tr-TR" w:eastAsia="tr-TR"/>
                    </w:rPr>
                  </w:pPr>
                  <w:r w:rsidRPr="00447386">
                    <w:rPr>
                      <w:rFonts w:ascii="Century" w:hAnsi="Century" w:cs="Arial TUR"/>
                      <w:sz w:val="20"/>
                      <w:szCs w:val="20"/>
                      <w:lang w:val="tr-TR" w:eastAsia="tr-TR"/>
                    </w:rPr>
                    <w:t>74,93</w:t>
                  </w:r>
                </w:p>
              </w:tc>
              <w:tc>
                <w:tcPr>
                  <w:tcW w:w="1286" w:type="dxa"/>
                  <w:tcBorders>
                    <w:top w:val="nil"/>
                    <w:left w:val="nil"/>
                    <w:bottom w:val="double" w:sz="6" w:space="0" w:color="auto"/>
                    <w:right w:val="nil"/>
                  </w:tcBorders>
                  <w:shd w:val="clear" w:color="auto" w:fill="auto"/>
                  <w:noWrap/>
                  <w:vAlign w:val="bottom"/>
                </w:tcPr>
                <w:p w:rsidR="00447386" w:rsidRPr="00447386" w:rsidRDefault="00447386" w:rsidP="00447386">
                  <w:pPr>
                    <w:jc w:val="right"/>
                    <w:rPr>
                      <w:rFonts w:ascii="Century" w:hAnsi="Century" w:cs="Arial TUR"/>
                      <w:sz w:val="20"/>
                      <w:szCs w:val="20"/>
                      <w:lang w:val="tr-TR" w:eastAsia="tr-TR"/>
                    </w:rPr>
                  </w:pPr>
                  <w:r w:rsidRPr="00447386">
                    <w:rPr>
                      <w:rFonts w:ascii="Century" w:hAnsi="Century" w:cs="Arial TUR"/>
                      <w:sz w:val="20"/>
                      <w:szCs w:val="20"/>
                      <w:lang w:val="tr-TR" w:eastAsia="tr-TR"/>
                    </w:rPr>
                    <w:t>25,19</w:t>
                  </w:r>
                </w:p>
              </w:tc>
            </w:tr>
            <w:tr w:rsidR="00447386" w:rsidRPr="00447386">
              <w:trPr>
                <w:trHeight w:val="271"/>
                <w:jc w:val="center"/>
              </w:trPr>
              <w:tc>
                <w:tcPr>
                  <w:tcW w:w="7172" w:type="dxa"/>
                  <w:gridSpan w:val="3"/>
                  <w:tcBorders>
                    <w:top w:val="nil"/>
                    <w:left w:val="nil"/>
                    <w:bottom w:val="nil"/>
                    <w:right w:val="nil"/>
                  </w:tcBorders>
                  <w:shd w:val="clear" w:color="auto" w:fill="auto"/>
                  <w:noWrap/>
                  <w:vAlign w:val="bottom"/>
                </w:tcPr>
                <w:p w:rsidR="00447386" w:rsidRPr="005F77E0" w:rsidRDefault="00447386" w:rsidP="00447386">
                  <w:pPr>
                    <w:rPr>
                      <w:rFonts w:ascii="Century" w:hAnsi="Century" w:cs="Arial TUR"/>
                      <w:iCs/>
                      <w:sz w:val="20"/>
                      <w:szCs w:val="20"/>
                      <w:lang w:val="tr-TR" w:eastAsia="tr-TR"/>
                    </w:rPr>
                  </w:pPr>
                  <w:r w:rsidRPr="005F77E0">
                    <w:rPr>
                      <w:rFonts w:ascii="Century" w:hAnsi="Century" w:cs="Arial TUR"/>
                      <w:iCs/>
                      <w:sz w:val="20"/>
                      <w:szCs w:val="20"/>
                      <w:lang w:val="tr-TR" w:eastAsia="tr-TR"/>
                    </w:rPr>
                    <w:t>*Aralık 2008 tarihi itibariyle TUİK tarafından yayınlanan araç sayısıdır.</w:t>
                  </w:r>
                </w:p>
              </w:tc>
            </w:tr>
            <w:tr w:rsidR="00447386" w:rsidRPr="00447386">
              <w:trPr>
                <w:trHeight w:val="256"/>
                <w:jc w:val="center"/>
              </w:trPr>
              <w:tc>
                <w:tcPr>
                  <w:tcW w:w="4621" w:type="dxa"/>
                  <w:tcBorders>
                    <w:top w:val="nil"/>
                    <w:left w:val="nil"/>
                    <w:bottom w:val="nil"/>
                    <w:right w:val="nil"/>
                  </w:tcBorders>
                  <w:shd w:val="clear" w:color="auto" w:fill="auto"/>
                  <w:noWrap/>
                  <w:vAlign w:val="bottom"/>
                </w:tcPr>
                <w:p w:rsidR="00447386" w:rsidRPr="00447386" w:rsidRDefault="00447386" w:rsidP="00447386">
                  <w:pPr>
                    <w:rPr>
                      <w:rFonts w:ascii="Century" w:hAnsi="Century" w:cs="Arial TUR"/>
                      <w:sz w:val="20"/>
                      <w:szCs w:val="20"/>
                      <w:lang w:val="tr-TR" w:eastAsia="tr-TR"/>
                    </w:rPr>
                  </w:pPr>
                  <w:r w:rsidRPr="00447386">
                    <w:rPr>
                      <w:rFonts w:ascii="Century" w:hAnsi="Century" w:cs="Arial TUR"/>
                      <w:sz w:val="20"/>
                      <w:szCs w:val="20"/>
                      <w:lang w:val="tr-TR" w:eastAsia="tr-TR"/>
                    </w:rPr>
                    <w:t>*</w:t>
                  </w:r>
                  <w:r w:rsidRPr="00447386">
                    <w:rPr>
                      <w:rFonts w:ascii="Century" w:hAnsi="Century" w:cs="Arial TUR"/>
                      <w:i/>
                      <w:iCs/>
                      <w:sz w:val="20"/>
                      <w:szCs w:val="20"/>
                      <w:lang w:val="tr-TR" w:eastAsia="tr-TR"/>
                    </w:rPr>
                    <w:t>Turkish Statistical Institute in December 2008</w:t>
                  </w:r>
                </w:p>
              </w:tc>
              <w:tc>
                <w:tcPr>
                  <w:tcW w:w="1266" w:type="dxa"/>
                  <w:tcBorders>
                    <w:top w:val="nil"/>
                    <w:left w:val="nil"/>
                    <w:bottom w:val="nil"/>
                    <w:right w:val="nil"/>
                  </w:tcBorders>
                  <w:shd w:val="clear" w:color="auto" w:fill="auto"/>
                  <w:noWrap/>
                  <w:vAlign w:val="bottom"/>
                </w:tcPr>
                <w:p w:rsidR="00447386" w:rsidRPr="00447386" w:rsidRDefault="00447386" w:rsidP="00447386">
                  <w:pPr>
                    <w:rPr>
                      <w:rFonts w:ascii="Century" w:hAnsi="Century" w:cs="Arial TUR"/>
                      <w:sz w:val="20"/>
                      <w:szCs w:val="20"/>
                      <w:lang w:val="tr-TR" w:eastAsia="tr-TR"/>
                    </w:rPr>
                  </w:pPr>
                </w:p>
              </w:tc>
              <w:tc>
                <w:tcPr>
                  <w:tcW w:w="1286" w:type="dxa"/>
                  <w:tcBorders>
                    <w:top w:val="nil"/>
                    <w:left w:val="nil"/>
                    <w:bottom w:val="nil"/>
                    <w:right w:val="nil"/>
                  </w:tcBorders>
                  <w:shd w:val="clear" w:color="auto" w:fill="auto"/>
                  <w:noWrap/>
                  <w:vAlign w:val="bottom"/>
                </w:tcPr>
                <w:p w:rsidR="00447386" w:rsidRPr="00447386" w:rsidRDefault="00447386" w:rsidP="00447386">
                  <w:pPr>
                    <w:rPr>
                      <w:rFonts w:ascii="Century" w:hAnsi="Century" w:cs="Arial TUR"/>
                      <w:sz w:val="20"/>
                      <w:szCs w:val="20"/>
                      <w:lang w:val="tr-TR" w:eastAsia="tr-TR"/>
                    </w:rPr>
                  </w:pPr>
                </w:p>
              </w:tc>
            </w:tr>
          </w:tbl>
          <w:p w:rsidR="00041141" w:rsidRPr="00463126" w:rsidRDefault="00041141" w:rsidP="00A13177">
            <w:pPr>
              <w:jc w:val="center"/>
              <w:rPr>
                <w:rFonts w:ascii="Century" w:hAnsi="Century"/>
                <w:highlight w:val="yellow"/>
                <w:lang w:val="tr-TR"/>
              </w:rPr>
            </w:pPr>
          </w:p>
        </w:tc>
      </w:tr>
      <w:tr w:rsidR="00D86152" w:rsidRPr="00367FA3" w:rsidTr="007B071E">
        <w:trPr>
          <w:gridAfter w:val="2"/>
          <w:wAfter w:w="360" w:type="dxa"/>
          <w:trHeight w:val="80"/>
        </w:trPr>
        <w:tc>
          <w:tcPr>
            <w:tcW w:w="4837" w:type="dxa"/>
            <w:gridSpan w:val="2"/>
          </w:tcPr>
          <w:p w:rsidR="00D86152" w:rsidRPr="00367FA3" w:rsidRDefault="00D86152"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7F4EBD" w:rsidRPr="00367FA3" w:rsidRDefault="007F4EBD" w:rsidP="008D17FE">
            <w:pPr>
              <w:rPr>
                <w:rFonts w:ascii="Century" w:hAnsi="Century"/>
                <w:highlight w:val="yellow"/>
                <w:lang w:val="tr-TR"/>
              </w:rPr>
            </w:pPr>
          </w:p>
        </w:tc>
      </w:tr>
      <w:tr w:rsidR="00D86152" w:rsidRPr="00367FA3" w:rsidTr="007B071E">
        <w:trPr>
          <w:gridAfter w:val="2"/>
          <w:wAfter w:w="360" w:type="dxa"/>
          <w:trHeight w:val="95"/>
        </w:trPr>
        <w:tc>
          <w:tcPr>
            <w:tcW w:w="9900" w:type="dxa"/>
            <w:gridSpan w:val="9"/>
          </w:tcPr>
          <w:p w:rsidR="007937C3" w:rsidRPr="00367FA3" w:rsidRDefault="007937C3" w:rsidP="008D17FE">
            <w:pPr>
              <w:rPr>
                <w:rFonts w:ascii="Century" w:hAnsi="Century"/>
                <w:highlight w:val="yellow"/>
                <w:lang w:val="tr-TR"/>
              </w:rPr>
            </w:pPr>
          </w:p>
        </w:tc>
      </w:tr>
      <w:tr w:rsidR="00D86152" w:rsidRPr="00367FA3">
        <w:trPr>
          <w:gridAfter w:val="2"/>
          <w:wAfter w:w="360" w:type="dxa"/>
          <w:trHeight w:val="144"/>
        </w:trPr>
        <w:tc>
          <w:tcPr>
            <w:tcW w:w="4837" w:type="dxa"/>
            <w:gridSpan w:val="2"/>
          </w:tcPr>
          <w:p w:rsidR="00321559" w:rsidRPr="003F3CCA" w:rsidRDefault="003F3CCA" w:rsidP="00981098">
            <w:pPr>
              <w:pStyle w:val="Balk2"/>
              <w:keepNext w:val="0"/>
              <w:numPr>
                <w:ilvl w:val="1"/>
                <w:numId w:val="7"/>
              </w:numPr>
              <w:spacing w:before="0" w:after="0"/>
              <w:ind w:left="0" w:firstLine="0"/>
              <w:jc w:val="both"/>
              <w:rPr>
                <w:rFonts w:ascii="Century" w:hAnsi="Century"/>
                <w:i w:val="0"/>
                <w:sz w:val="24"/>
                <w:szCs w:val="24"/>
                <w:lang w:val="tr-TR"/>
              </w:rPr>
            </w:pPr>
            <w:bookmarkStart w:id="127" w:name="_Toc198287715"/>
            <w:bookmarkStart w:id="128" w:name="_Toc232337486"/>
            <w:r w:rsidRPr="003F3CCA">
              <w:rPr>
                <w:rFonts w:ascii="Century" w:hAnsi="Century"/>
                <w:i w:val="0"/>
                <w:sz w:val="24"/>
                <w:szCs w:val="24"/>
                <w:lang w:val="tr-TR"/>
              </w:rPr>
              <w:t>Güvence Hesabı</w:t>
            </w:r>
            <w:bookmarkEnd w:id="127"/>
            <w:bookmarkEnd w:id="128"/>
          </w:p>
          <w:p w:rsidR="00321559" w:rsidRPr="00367FA3" w:rsidRDefault="00321559" w:rsidP="008D17FE">
            <w:pPr>
              <w:jc w:val="both"/>
              <w:rPr>
                <w:rFonts w:ascii="Century" w:hAnsi="Century"/>
                <w:highlight w:val="yellow"/>
                <w:lang w:val="tr-TR"/>
              </w:rPr>
            </w:pPr>
          </w:p>
          <w:p w:rsidR="00646BA3" w:rsidRDefault="00321559" w:rsidP="00646BA3">
            <w:pPr>
              <w:jc w:val="both"/>
              <w:rPr>
                <w:rFonts w:ascii="Century" w:hAnsi="Century"/>
                <w:lang w:val="tr-TR" w:eastAsia="tr-TR"/>
              </w:rPr>
            </w:pPr>
            <w:r w:rsidRPr="00BD4C4C">
              <w:rPr>
                <w:rFonts w:ascii="Century" w:hAnsi="Century"/>
                <w:lang w:val="tr-TR" w:eastAsia="tr-TR"/>
              </w:rPr>
              <w:t>18</w:t>
            </w:r>
            <w:r w:rsidR="00B513A5">
              <w:rPr>
                <w:rFonts w:ascii="Century" w:hAnsi="Century"/>
                <w:lang w:val="tr-TR" w:eastAsia="tr-TR"/>
              </w:rPr>
              <w:t>/</w:t>
            </w:r>
            <w:r w:rsidRPr="00BD4C4C">
              <w:rPr>
                <w:rFonts w:ascii="Century" w:hAnsi="Century"/>
                <w:lang w:val="tr-TR" w:eastAsia="tr-TR"/>
              </w:rPr>
              <w:t>10</w:t>
            </w:r>
            <w:r w:rsidR="00B513A5">
              <w:rPr>
                <w:rFonts w:ascii="Century" w:hAnsi="Century"/>
                <w:lang w:val="tr-TR" w:eastAsia="tr-TR"/>
              </w:rPr>
              <w:t>/</w:t>
            </w:r>
            <w:r w:rsidRPr="00BD4C4C">
              <w:rPr>
                <w:rFonts w:ascii="Century" w:hAnsi="Century"/>
                <w:lang w:val="tr-TR" w:eastAsia="tr-TR"/>
              </w:rPr>
              <w:t>1983 tarih</w:t>
            </w:r>
            <w:r w:rsidR="00D345C7">
              <w:rPr>
                <w:rFonts w:ascii="Century" w:hAnsi="Century"/>
                <w:lang w:val="tr-TR" w:eastAsia="tr-TR"/>
              </w:rPr>
              <w:t>li</w:t>
            </w:r>
            <w:r w:rsidRPr="00BD4C4C">
              <w:rPr>
                <w:rFonts w:ascii="Century" w:hAnsi="Century"/>
                <w:lang w:val="tr-TR" w:eastAsia="tr-TR"/>
              </w:rPr>
              <w:t xml:space="preserve"> ve 18195 sayılı Resmi Gazete</w:t>
            </w:r>
            <w:r w:rsidR="001118AE" w:rsidRPr="00BD4C4C">
              <w:rPr>
                <w:rFonts w:ascii="Century" w:hAnsi="Century"/>
                <w:lang w:val="tr-TR" w:eastAsia="tr-TR"/>
              </w:rPr>
              <w:t>’</w:t>
            </w:r>
            <w:r w:rsidRPr="00BD4C4C">
              <w:rPr>
                <w:rFonts w:ascii="Century" w:hAnsi="Century"/>
                <w:lang w:val="tr-TR" w:eastAsia="tr-TR"/>
              </w:rPr>
              <w:t>de yayımlanarak yürü</w:t>
            </w:r>
            <w:r w:rsidR="007B1D76">
              <w:rPr>
                <w:rFonts w:ascii="Century" w:hAnsi="Century"/>
                <w:lang w:val="tr-TR" w:eastAsia="tr-TR"/>
              </w:rPr>
              <w:t xml:space="preserve">rlüğe giren </w:t>
            </w:r>
            <w:r w:rsidRPr="00BD4C4C">
              <w:rPr>
                <w:rFonts w:ascii="Century" w:hAnsi="Century"/>
                <w:lang w:val="tr-TR" w:eastAsia="tr-TR"/>
              </w:rPr>
              <w:t>2918 sayılı Karayolları Trafik  Kanunu</w:t>
            </w:r>
            <w:r w:rsidR="001118AE" w:rsidRPr="00BD4C4C">
              <w:rPr>
                <w:rFonts w:ascii="Century" w:hAnsi="Century"/>
                <w:lang w:val="tr-TR" w:eastAsia="tr-TR"/>
              </w:rPr>
              <w:t>’</w:t>
            </w:r>
            <w:r w:rsidRPr="00BD4C4C">
              <w:rPr>
                <w:rFonts w:ascii="Century" w:hAnsi="Century"/>
                <w:lang w:val="tr-TR" w:eastAsia="tr-TR"/>
              </w:rPr>
              <w:t xml:space="preserve">nun </w:t>
            </w:r>
            <w:r w:rsidR="00173EB0" w:rsidRPr="00BD4C4C">
              <w:rPr>
                <w:rFonts w:ascii="Century" w:hAnsi="Century"/>
                <w:lang w:val="tr-TR" w:eastAsia="tr-TR"/>
              </w:rPr>
              <w:t xml:space="preserve">(KTK) </w:t>
            </w:r>
            <w:r w:rsidRPr="00BD4C4C">
              <w:rPr>
                <w:rFonts w:ascii="Century" w:hAnsi="Century"/>
                <w:lang w:val="tr-TR" w:eastAsia="tr-TR"/>
              </w:rPr>
              <w:t xml:space="preserve">108’inci maddesine istinaden “Garanti Fonu” ismiyle </w:t>
            </w:r>
            <w:r w:rsidRPr="00BD4C4C">
              <w:rPr>
                <w:rFonts w:ascii="Century" w:hAnsi="Century"/>
                <w:lang w:val="tr-TR" w:eastAsia="tr-TR"/>
              </w:rPr>
              <w:lastRenderedPageBreak/>
              <w:t>kurul</w:t>
            </w:r>
            <w:r w:rsidR="00646BA3">
              <w:rPr>
                <w:rFonts w:ascii="Century" w:hAnsi="Century"/>
                <w:lang w:val="tr-TR" w:eastAsia="tr-TR"/>
              </w:rPr>
              <w:t>an ve</w:t>
            </w:r>
            <w:r w:rsidRPr="00BD4C4C">
              <w:rPr>
                <w:rFonts w:ascii="Century" w:hAnsi="Century"/>
                <w:lang w:val="tr-TR" w:eastAsia="tr-TR"/>
              </w:rPr>
              <w:t xml:space="preserve"> 03</w:t>
            </w:r>
            <w:r w:rsidR="00B513A5">
              <w:rPr>
                <w:rFonts w:ascii="Century" w:hAnsi="Century"/>
                <w:lang w:val="tr-TR" w:eastAsia="tr-TR"/>
              </w:rPr>
              <w:t>/</w:t>
            </w:r>
            <w:r w:rsidRPr="00BD4C4C">
              <w:rPr>
                <w:rFonts w:ascii="Century" w:hAnsi="Century"/>
                <w:lang w:val="tr-TR" w:eastAsia="tr-TR"/>
              </w:rPr>
              <w:t>03</w:t>
            </w:r>
            <w:r w:rsidR="00B513A5">
              <w:rPr>
                <w:rFonts w:ascii="Century" w:hAnsi="Century"/>
                <w:lang w:val="tr-TR" w:eastAsia="tr-TR"/>
              </w:rPr>
              <w:t>/</w:t>
            </w:r>
            <w:r w:rsidRPr="00BD4C4C">
              <w:rPr>
                <w:rFonts w:ascii="Century" w:hAnsi="Century"/>
                <w:lang w:val="tr-TR" w:eastAsia="tr-TR"/>
              </w:rPr>
              <w:t>2001 tarih</w:t>
            </w:r>
            <w:r w:rsidR="00574E96">
              <w:rPr>
                <w:rFonts w:ascii="Century" w:hAnsi="Century"/>
                <w:lang w:val="tr-TR" w:eastAsia="tr-TR"/>
              </w:rPr>
              <w:t>li</w:t>
            </w:r>
            <w:r w:rsidRPr="00BD4C4C">
              <w:rPr>
                <w:rFonts w:ascii="Century" w:hAnsi="Century"/>
                <w:lang w:val="tr-TR" w:eastAsia="tr-TR"/>
              </w:rPr>
              <w:t xml:space="preserve">e 24335 </w:t>
            </w:r>
            <w:r w:rsidR="001118AE" w:rsidRPr="00BD4C4C">
              <w:rPr>
                <w:rFonts w:ascii="Century" w:hAnsi="Century"/>
                <w:lang w:val="tr-TR" w:eastAsia="tr-TR"/>
              </w:rPr>
              <w:t xml:space="preserve">mükerrer </w:t>
            </w:r>
            <w:r w:rsidRPr="00BD4C4C">
              <w:rPr>
                <w:rFonts w:ascii="Century" w:hAnsi="Century"/>
                <w:lang w:val="tr-TR" w:eastAsia="tr-TR"/>
              </w:rPr>
              <w:t>sayılı Resmi Gazete</w:t>
            </w:r>
            <w:r w:rsidR="001118AE" w:rsidRPr="00BD4C4C">
              <w:rPr>
                <w:rFonts w:ascii="Century" w:hAnsi="Century"/>
                <w:lang w:val="tr-TR" w:eastAsia="tr-TR"/>
              </w:rPr>
              <w:t>’</w:t>
            </w:r>
            <w:r w:rsidRPr="00BD4C4C">
              <w:rPr>
                <w:rFonts w:ascii="Century" w:hAnsi="Century"/>
                <w:lang w:val="tr-TR" w:eastAsia="tr-TR"/>
              </w:rPr>
              <w:t>de yayımlanan 4629 sayılı Bazı Fonların Tasfiyesi Hakkındaki</w:t>
            </w:r>
            <w:r w:rsidR="001118AE" w:rsidRPr="00BD4C4C">
              <w:rPr>
                <w:rFonts w:ascii="Century" w:hAnsi="Century"/>
                <w:lang w:val="tr-TR" w:eastAsia="tr-TR"/>
              </w:rPr>
              <w:t xml:space="preserve"> Kanunla </w:t>
            </w:r>
            <w:r w:rsidR="00D345C7">
              <w:rPr>
                <w:rFonts w:ascii="Century" w:hAnsi="Century"/>
                <w:lang w:val="tr-TR" w:eastAsia="tr-TR"/>
              </w:rPr>
              <w:t xml:space="preserve">adı </w:t>
            </w:r>
            <w:r w:rsidRPr="00BD4C4C">
              <w:rPr>
                <w:rFonts w:ascii="Century" w:hAnsi="Century"/>
                <w:lang w:val="tr-TR" w:eastAsia="tr-TR"/>
              </w:rPr>
              <w:t xml:space="preserve">“Karayolları Trafik </w:t>
            </w:r>
            <w:r w:rsidRPr="004F7395">
              <w:rPr>
                <w:rFonts w:ascii="Century" w:hAnsi="Century"/>
                <w:lang w:val="tr-TR" w:eastAsia="tr-TR"/>
              </w:rPr>
              <w:t xml:space="preserve">Garanti Sigortası </w:t>
            </w:r>
            <w:r w:rsidR="003B28F0" w:rsidRPr="004F7395">
              <w:rPr>
                <w:rFonts w:ascii="Century" w:hAnsi="Century"/>
                <w:lang w:val="tr-TR" w:eastAsia="tr-TR"/>
              </w:rPr>
              <w:t xml:space="preserve">Hesabı” </w:t>
            </w:r>
            <w:r w:rsidR="00646BA3">
              <w:rPr>
                <w:rFonts w:ascii="Century" w:hAnsi="Century"/>
                <w:lang w:val="tr-TR" w:eastAsia="tr-TR"/>
              </w:rPr>
              <w:t>olarak değiştirilen Hesap,</w:t>
            </w:r>
            <w:r w:rsidR="003B28F0" w:rsidRPr="004F7395">
              <w:rPr>
                <w:rFonts w:ascii="Century" w:hAnsi="Century"/>
                <w:lang w:val="tr-TR" w:eastAsia="tr-TR"/>
              </w:rPr>
              <w:t xml:space="preserve"> </w:t>
            </w:r>
            <w:r w:rsidR="006D42EC">
              <w:rPr>
                <w:rFonts w:ascii="Century" w:hAnsi="Century"/>
                <w:lang w:val="tr-TR" w:eastAsia="tr-TR"/>
              </w:rPr>
              <w:t xml:space="preserve">5684 sayılı </w:t>
            </w:r>
            <w:r w:rsidR="003B28F0" w:rsidRPr="004F7395">
              <w:rPr>
                <w:rFonts w:ascii="Century" w:hAnsi="Century"/>
                <w:lang w:val="tr-TR" w:eastAsia="tr-TR"/>
              </w:rPr>
              <w:t>Sigortacılık Kanunu</w:t>
            </w:r>
            <w:r w:rsidR="00646BA3">
              <w:rPr>
                <w:rFonts w:ascii="Century" w:hAnsi="Century"/>
                <w:lang w:val="tr-TR" w:eastAsia="tr-TR"/>
              </w:rPr>
              <w:t xml:space="preserve"> ile kapsamı genişletil</w:t>
            </w:r>
            <w:r w:rsidR="00D345C7">
              <w:rPr>
                <w:rFonts w:ascii="Century" w:hAnsi="Century"/>
                <w:lang w:val="tr-TR" w:eastAsia="tr-TR"/>
              </w:rPr>
              <w:t xml:space="preserve">erek </w:t>
            </w:r>
            <w:r w:rsidR="003B28F0" w:rsidRPr="004F7395">
              <w:rPr>
                <w:rFonts w:ascii="Century" w:hAnsi="Century"/>
                <w:lang w:val="tr-TR" w:eastAsia="tr-TR"/>
              </w:rPr>
              <w:t xml:space="preserve">“Güvence Hesabı” </w:t>
            </w:r>
            <w:r w:rsidR="00646BA3">
              <w:rPr>
                <w:rFonts w:ascii="Century" w:hAnsi="Century"/>
                <w:lang w:val="tr-TR" w:eastAsia="tr-TR"/>
              </w:rPr>
              <w:t>adını almıştır.</w:t>
            </w:r>
            <w:r w:rsidR="00447386">
              <w:rPr>
                <w:rFonts w:ascii="Century" w:hAnsi="Century"/>
                <w:lang w:val="tr-TR" w:eastAsia="tr-TR"/>
              </w:rPr>
              <w:t xml:space="preserve"> </w:t>
            </w:r>
            <w:r w:rsidR="006D42EC">
              <w:rPr>
                <w:rFonts w:ascii="Century" w:hAnsi="Century"/>
                <w:lang w:val="tr-TR" w:eastAsia="tr-TR"/>
              </w:rPr>
              <w:t>H</w:t>
            </w:r>
            <w:r w:rsidR="00646BA3" w:rsidRPr="00646BA3">
              <w:rPr>
                <w:rFonts w:ascii="Century" w:hAnsi="Century"/>
                <w:lang w:val="tr-TR" w:eastAsia="tr-TR"/>
              </w:rPr>
              <w:t>esa</w:t>
            </w:r>
            <w:r w:rsidR="006D42EC">
              <w:rPr>
                <w:rFonts w:ascii="Century" w:hAnsi="Century"/>
                <w:lang w:val="tr-TR" w:eastAsia="tr-TR"/>
              </w:rPr>
              <w:t>p</w:t>
            </w:r>
            <w:r w:rsidR="00646BA3" w:rsidRPr="00646BA3">
              <w:rPr>
                <w:rFonts w:ascii="Century" w:hAnsi="Century"/>
                <w:lang w:val="tr-TR" w:eastAsia="tr-TR"/>
              </w:rPr>
              <w:t xml:space="preserve"> kapsamındaki sigortalar;</w:t>
            </w:r>
          </w:p>
          <w:p w:rsidR="00E70D98" w:rsidRPr="00646BA3" w:rsidRDefault="00E70D98" w:rsidP="00646BA3">
            <w:pPr>
              <w:jc w:val="both"/>
              <w:rPr>
                <w:rFonts w:ascii="Century" w:hAnsi="Century"/>
                <w:lang w:val="tr-TR" w:eastAsia="tr-TR"/>
              </w:rPr>
            </w:pPr>
          </w:p>
          <w:p w:rsidR="00646BA3" w:rsidRDefault="00646BA3" w:rsidP="00D15063">
            <w:pPr>
              <w:numPr>
                <w:ilvl w:val="0"/>
                <w:numId w:val="24"/>
              </w:numPr>
              <w:tabs>
                <w:tab w:val="clear" w:pos="720"/>
                <w:tab w:val="num" w:pos="252"/>
              </w:tabs>
              <w:ind w:left="252" w:hanging="252"/>
              <w:jc w:val="both"/>
              <w:rPr>
                <w:rFonts w:ascii="Century" w:hAnsi="Century"/>
                <w:lang w:val="tr-TR" w:eastAsia="tr-TR"/>
              </w:rPr>
            </w:pPr>
            <w:r w:rsidRPr="00646BA3">
              <w:rPr>
                <w:rFonts w:ascii="Century" w:hAnsi="Century"/>
                <w:lang w:val="tr-TR" w:eastAsia="tr-TR"/>
              </w:rPr>
              <w:t>Karayollar Motorlu Araçlar Zorunlu Mali Sorumluluk Sigortası</w:t>
            </w:r>
          </w:p>
          <w:p w:rsidR="00447386" w:rsidRPr="00646BA3" w:rsidRDefault="00447386" w:rsidP="00447386">
            <w:pPr>
              <w:jc w:val="both"/>
              <w:rPr>
                <w:rFonts w:ascii="Century" w:hAnsi="Century"/>
                <w:lang w:val="tr-TR" w:eastAsia="tr-TR"/>
              </w:rPr>
            </w:pPr>
          </w:p>
          <w:p w:rsidR="00646BA3" w:rsidRDefault="00646BA3" w:rsidP="00D15063">
            <w:pPr>
              <w:numPr>
                <w:ilvl w:val="0"/>
                <w:numId w:val="24"/>
              </w:numPr>
              <w:tabs>
                <w:tab w:val="clear" w:pos="720"/>
                <w:tab w:val="num" w:pos="252"/>
              </w:tabs>
              <w:ind w:left="252" w:hanging="252"/>
              <w:jc w:val="both"/>
              <w:rPr>
                <w:rFonts w:ascii="Century" w:hAnsi="Century"/>
                <w:lang w:val="tr-TR" w:eastAsia="tr-TR"/>
              </w:rPr>
            </w:pPr>
            <w:r w:rsidRPr="00646BA3">
              <w:rPr>
                <w:rFonts w:ascii="Century" w:hAnsi="Century"/>
                <w:lang w:val="tr-TR" w:eastAsia="tr-TR"/>
              </w:rPr>
              <w:t>Zorunlu Karayolu Taşımacılık Mali Sorumluluk Sigortası</w:t>
            </w:r>
          </w:p>
          <w:p w:rsidR="00447386" w:rsidRPr="00646BA3" w:rsidRDefault="00447386" w:rsidP="00447386">
            <w:pPr>
              <w:jc w:val="both"/>
              <w:rPr>
                <w:rFonts w:ascii="Century" w:hAnsi="Century"/>
                <w:lang w:val="tr-TR" w:eastAsia="tr-TR"/>
              </w:rPr>
            </w:pPr>
          </w:p>
          <w:p w:rsidR="00646BA3" w:rsidRDefault="00646BA3" w:rsidP="00D15063">
            <w:pPr>
              <w:numPr>
                <w:ilvl w:val="0"/>
                <w:numId w:val="24"/>
              </w:numPr>
              <w:tabs>
                <w:tab w:val="clear" w:pos="720"/>
                <w:tab w:val="num" w:pos="252"/>
              </w:tabs>
              <w:ind w:left="252" w:hanging="252"/>
              <w:jc w:val="both"/>
              <w:rPr>
                <w:rFonts w:ascii="Century" w:hAnsi="Century"/>
                <w:lang w:val="tr-TR" w:eastAsia="tr-TR"/>
              </w:rPr>
            </w:pPr>
            <w:r w:rsidRPr="00646BA3">
              <w:rPr>
                <w:rFonts w:ascii="Century" w:hAnsi="Century"/>
                <w:lang w:val="tr-TR" w:eastAsia="tr-TR"/>
              </w:rPr>
              <w:t>Karayolu Yolcu Taşımacılığı Zorunlu Koltuk Ferdi Kaza Sigortası</w:t>
            </w:r>
          </w:p>
          <w:p w:rsidR="00447386" w:rsidRPr="00646BA3" w:rsidRDefault="00447386" w:rsidP="00447386">
            <w:pPr>
              <w:jc w:val="both"/>
              <w:rPr>
                <w:rFonts w:ascii="Century" w:hAnsi="Century"/>
                <w:lang w:val="tr-TR" w:eastAsia="tr-TR"/>
              </w:rPr>
            </w:pPr>
          </w:p>
          <w:p w:rsidR="00646BA3" w:rsidRPr="00646BA3" w:rsidRDefault="00646BA3" w:rsidP="00D15063">
            <w:pPr>
              <w:numPr>
                <w:ilvl w:val="0"/>
                <w:numId w:val="24"/>
              </w:numPr>
              <w:tabs>
                <w:tab w:val="clear" w:pos="720"/>
                <w:tab w:val="num" w:pos="252"/>
              </w:tabs>
              <w:ind w:left="252" w:hanging="252"/>
              <w:jc w:val="both"/>
              <w:rPr>
                <w:rFonts w:ascii="Century" w:hAnsi="Century"/>
                <w:lang w:val="tr-TR" w:eastAsia="tr-TR"/>
              </w:rPr>
            </w:pPr>
            <w:r w:rsidRPr="00646BA3">
              <w:rPr>
                <w:rFonts w:ascii="Century" w:hAnsi="Century"/>
                <w:lang w:val="tr-TR" w:eastAsia="tr-TR"/>
              </w:rPr>
              <w:t>Tüpgaz Zorunlu Sorumluluk Sigortası</w:t>
            </w:r>
          </w:p>
          <w:p w:rsidR="004F7395" w:rsidRDefault="00646BA3" w:rsidP="00646BA3">
            <w:pPr>
              <w:jc w:val="both"/>
              <w:rPr>
                <w:rFonts w:ascii="Century" w:hAnsi="Century"/>
                <w:lang w:val="tr-TR" w:eastAsia="tr-TR"/>
              </w:rPr>
            </w:pPr>
            <w:r>
              <w:rPr>
                <w:rFonts w:ascii="Century" w:hAnsi="Century"/>
                <w:lang w:val="tr-TR" w:eastAsia="tr-TR"/>
              </w:rPr>
              <w:t xml:space="preserve">    </w:t>
            </w:r>
            <w:r w:rsidRPr="00646BA3">
              <w:rPr>
                <w:rFonts w:ascii="Century" w:hAnsi="Century"/>
                <w:lang w:val="tr-TR" w:eastAsia="tr-TR"/>
              </w:rPr>
              <w:t>Yeşil Kart Sigortası</w:t>
            </w:r>
          </w:p>
          <w:p w:rsidR="00447386" w:rsidRDefault="00447386" w:rsidP="00646BA3">
            <w:pPr>
              <w:jc w:val="both"/>
              <w:rPr>
                <w:rFonts w:ascii="Century" w:hAnsi="Century"/>
                <w:highlight w:val="yellow"/>
                <w:lang w:val="tr-TR" w:eastAsia="tr-TR"/>
              </w:rPr>
            </w:pPr>
          </w:p>
          <w:p w:rsidR="00A1755E" w:rsidRPr="00951476" w:rsidRDefault="00140EE2" w:rsidP="008D17FE">
            <w:pPr>
              <w:jc w:val="both"/>
              <w:rPr>
                <w:rFonts w:ascii="Century" w:hAnsi="Century"/>
                <w:lang w:val="tr-TR" w:eastAsia="tr-TR"/>
              </w:rPr>
            </w:pPr>
            <w:r w:rsidRPr="00951476">
              <w:rPr>
                <w:rFonts w:ascii="Century" w:hAnsi="Century"/>
                <w:lang w:val="tr-TR" w:eastAsia="tr-TR"/>
              </w:rPr>
              <w:t>Güvence Hesabı</w:t>
            </w:r>
            <w:r w:rsidR="00F52F7B" w:rsidRPr="00951476">
              <w:rPr>
                <w:rFonts w:ascii="Century" w:hAnsi="Century"/>
                <w:lang w:val="tr-TR" w:eastAsia="tr-TR"/>
              </w:rPr>
              <w:t xml:space="preserve">, </w:t>
            </w:r>
            <w:r w:rsidRPr="00951476">
              <w:rPr>
                <w:rFonts w:ascii="Century" w:hAnsi="Century"/>
                <w:lang w:val="tr-TR" w:eastAsia="tr-TR"/>
              </w:rPr>
              <w:t>Hesap Yönetim Komitesi tarafından yönetilir ve Hesap</w:t>
            </w:r>
            <w:r w:rsidR="00D345C7">
              <w:rPr>
                <w:rFonts w:ascii="Century" w:hAnsi="Century"/>
                <w:lang w:val="tr-TR" w:eastAsia="tr-TR"/>
              </w:rPr>
              <w:t>,</w:t>
            </w:r>
            <w:r w:rsidRPr="00951476">
              <w:rPr>
                <w:rFonts w:ascii="Century" w:hAnsi="Century"/>
                <w:lang w:val="tr-TR" w:eastAsia="tr-TR"/>
              </w:rPr>
              <w:t xml:space="preserve"> Yönetim Komitesi Başkanı tarafından temsil edilir. </w:t>
            </w:r>
            <w:r w:rsidR="00321559" w:rsidRPr="00951476">
              <w:rPr>
                <w:rFonts w:ascii="Century" w:hAnsi="Century"/>
                <w:lang w:val="tr-TR" w:eastAsia="tr-TR"/>
              </w:rPr>
              <w:t xml:space="preserve"> </w:t>
            </w:r>
          </w:p>
          <w:p w:rsidR="00951476" w:rsidRDefault="00951476" w:rsidP="008D17FE">
            <w:pPr>
              <w:jc w:val="both"/>
              <w:rPr>
                <w:rFonts w:ascii="Century" w:hAnsi="Century"/>
                <w:lang w:val="tr-TR" w:eastAsia="tr-TR"/>
              </w:rPr>
            </w:pPr>
          </w:p>
          <w:p w:rsidR="00B75BA4" w:rsidRPr="00646BA3" w:rsidRDefault="00B75BA4" w:rsidP="008D17FE">
            <w:pPr>
              <w:jc w:val="both"/>
              <w:rPr>
                <w:rFonts w:ascii="Century" w:hAnsi="Century"/>
                <w:lang w:val="tr-TR" w:eastAsia="tr-TR"/>
              </w:rPr>
            </w:pPr>
            <w:r w:rsidRPr="00646BA3">
              <w:rPr>
                <w:rFonts w:ascii="Century" w:hAnsi="Century"/>
                <w:lang w:val="tr-TR" w:eastAsia="tr-TR"/>
              </w:rPr>
              <w:t>Hesap;</w:t>
            </w:r>
          </w:p>
          <w:p w:rsidR="00B75BA4" w:rsidRPr="00646BA3" w:rsidRDefault="00B75BA4" w:rsidP="008D17FE">
            <w:pPr>
              <w:jc w:val="both"/>
              <w:rPr>
                <w:rFonts w:ascii="Century" w:hAnsi="Century"/>
                <w:lang w:val="tr-TR" w:eastAsia="tr-TR"/>
              </w:rPr>
            </w:pPr>
          </w:p>
          <w:p w:rsidR="00B75BA4"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Sigortalının tespit edilememesi durumunda kişiye gelen bedensel zararları,</w:t>
            </w:r>
          </w:p>
          <w:p w:rsidR="00B75BA4"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Rizikonun meydana geldiği tarihte geçerli olan teminat tutarları dâhilinde sigortasını yaptırmamış olanların neden olduğu bedensel zararları,</w:t>
            </w:r>
          </w:p>
          <w:p w:rsidR="00B75BA4"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Zorunlu sigorta teminat limitleri ile sigorta poliçesinde belirtilen teminat arasındaki fark kadar ödenecek bedensel tazminat tutarlarını,</w:t>
            </w:r>
          </w:p>
          <w:p w:rsidR="00D345C7" w:rsidRDefault="00D345C7" w:rsidP="00D345C7">
            <w:pPr>
              <w:jc w:val="both"/>
              <w:rPr>
                <w:rFonts w:ascii="Century" w:hAnsi="Century"/>
                <w:lang w:val="tr-TR" w:eastAsia="tr-TR"/>
              </w:rPr>
            </w:pPr>
          </w:p>
          <w:p w:rsidR="00B75BA4"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Sigorta şirketinin malî bünye zaafiyeti nedeniyle sürekli olarak bütün branşlarda ruhsatlarının iptal edilmesi ya da iflası halinde (Güvence Hesabı kapsamında kalan Zorunlu Sigortalar ile sınırlı olarak) ödemekle yükümlü olduğu</w:t>
            </w:r>
            <w:r w:rsidRPr="00C43A16">
              <w:rPr>
                <w:lang w:val="tr-TR"/>
              </w:rPr>
              <w:t xml:space="preserve"> </w:t>
            </w:r>
            <w:r w:rsidRPr="00646BA3">
              <w:rPr>
                <w:rFonts w:ascii="Century" w:hAnsi="Century"/>
                <w:lang w:val="tr-TR" w:eastAsia="tr-TR"/>
              </w:rPr>
              <w:t>maddi ve bedensel zararları,</w:t>
            </w:r>
          </w:p>
          <w:p w:rsidR="00B75BA4"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lastRenderedPageBreak/>
              <w:t>Çalınmış veya gasp edilmiş bir aracın karıştığı kazada,13</w:t>
            </w:r>
            <w:r w:rsidR="00B513A5">
              <w:rPr>
                <w:rFonts w:ascii="Century" w:hAnsi="Century"/>
                <w:lang w:val="tr-TR" w:eastAsia="tr-TR"/>
              </w:rPr>
              <w:t>/</w:t>
            </w:r>
            <w:r w:rsidRPr="00646BA3">
              <w:rPr>
                <w:rFonts w:ascii="Century" w:hAnsi="Century"/>
                <w:lang w:val="tr-TR" w:eastAsia="tr-TR"/>
              </w:rPr>
              <w:t>10</w:t>
            </w:r>
            <w:r w:rsidR="00B513A5">
              <w:rPr>
                <w:rFonts w:ascii="Century" w:hAnsi="Century"/>
                <w:lang w:val="tr-TR" w:eastAsia="tr-TR"/>
              </w:rPr>
              <w:t>/</w:t>
            </w:r>
            <w:r w:rsidRPr="00646BA3">
              <w:rPr>
                <w:rFonts w:ascii="Century" w:hAnsi="Century"/>
                <w:lang w:val="tr-TR" w:eastAsia="tr-TR"/>
              </w:rPr>
              <w:t>1983 tarihli ve 2918 sayılı Karayolları Trafik Kanunu uyarınca işletenin sorumlu tutulmadığı hallerde, kişiye gelen bedensel zararları,</w:t>
            </w:r>
          </w:p>
          <w:p w:rsidR="00447386" w:rsidRPr="00646BA3" w:rsidRDefault="00447386" w:rsidP="00447386">
            <w:pPr>
              <w:jc w:val="both"/>
              <w:rPr>
                <w:rFonts w:ascii="Century" w:hAnsi="Century"/>
                <w:lang w:val="tr-TR" w:eastAsia="tr-TR"/>
              </w:rPr>
            </w:pPr>
          </w:p>
          <w:p w:rsidR="00B75BA4" w:rsidRDefault="00B75BA4" w:rsidP="00E84642">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 xml:space="preserve">Yeşil Kart Sigortası kapsamında Türkiye sınırları içinde meydana gelen zararlardan dolayı </w:t>
            </w:r>
            <w:r w:rsidR="00D345C7">
              <w:rPr>
                <w:rFonts w:ascii="Century" w:hAnsi="Century"/>
                <w:lang w:val="tr-TR" w:eastAsia="tr-TR"/>
              </w:rPr>
              <w:t xml:space="preserve">Motorlu Taşıt Bürosu tarafından </w:t>
            </w:r>
            <w:r w:rsidRPr="00646BA3">
              <w:rPr>
                <w:rFonts w:ascii="Century" w:hAnsi="Century"/>
                <w:lang w:val="tr-TR" w:eastAsia="tr-TR"/>
              </w:rPr>
              <w:t>tekemmül ettirilen hasar dosyalarının tazminat tutarlarını</w:t>
            </w:r>
            <w:r w:rsidR="00E84642">
              <w:rPr>
                <w:rFonts w:ascii="Century" w:hAnsi="Century"/>
                <w:lang w:val="tr-TR" w:eastAsia="tr-TR"/>
              </w:rPr>
              <w:t xml:space="preserve"> </w:t>
            </w:r>
            <w:r w:rsidR="00B617A7" w:rsidRPr="00646BA3">
              <w:rPr>
                <w:rFonts w:ascii="Century" w:hAnsi="Century"/>
                <w:lang w:val="tr-TR" w:eastAsia="tr-TR"/>
              </w:rPr>
              <w:t>ö</w:t>
            </w:r>
            <w:r w:rsidRPr="00646BA3">
              <w:rPr>
                <w:rFonts w:ascii="Century" w:hAnsi="Century"/>
                <w:lang w:val="tr-TR" w:eastAsia="tr-TR"/>
              </w:rPr>
              <w:t>demekle yükümlü tutulmuştur.</w:t>
            </w:r>
          </w:p>
          <w:p w:rsidR="00447386" w:rsidRDefault="00447386" w:rsidP="00447386">
            <w:pPr>
              <w:jc w:val="both"/>
              <w:rPr>
                <w:rFonts w:ascii="Century" w:hAnsi="Century"/>
                <w:lang w:val="tr-TR" w:eastAsia="tr-TR"/>
              </w:rPr>
            </w:pPr>
          </w:p>
          <w:p w:rsidR="002F7215" w:rsidRDefault="00447386" w:rsidP="00981098">
            <w:pPr>
              <w:jc w:val="both"/>
              <w:rPr>
                <w:rFonts w:ascii="Century" w:hAnsi="Century"/>
                <w:lang w:val="tr-TR"/>
              </w:rPr>
            </w:pPr>
            <w:r>
              <w:rPr>
                <w:rFonts w:ascii="Century" w:hAnsi="Century"/>
                <w:lang w:val="tr-TR"/>
              </w:rPr>
              <w:t>2008</w:t>
            </w:r>
            <w:r w:rsidR="00321559" w:rsidRPr="000D79CE">
              <w:rPr>
                <w:rFonts w:ascii="Century" w:hAnsi="Century"/>
                <w:lang w:val="tr-TR"/>
              </w:rPr>
              <w:t xml:space="preserve"> yılında Hesap tarafından ödenen tazminatlar, ödeme sebebine göre ş</w:t>
            </w:r>
            <w:r w:rsidR="0095408E">
              <w:rPr>
                <w:rFonts w:ascii="Century" w:hAnsi="Century"/>
                <w:lang w:val="tr-TR"/>
              </w:rPr>
              <w:t>öyledir</w:t>
            </w:r>
            <w:r w:rsidR="00D345C7">
              <w:rPr>
                <w:rFonts w:ascii="Century" w:hAnsi="Century"/>
                <w:lang w:val="tr-TR"/>
              </w:rPr>
              <w:t>:</w:t>
            </w:r>
          </w:p>
          <w:p w:rsidR="00447386" w:rsidRPr="00981098" w:rsidRDefault="00447386" w:rsidP="00981098">
            <w:pPr>
              <w:jc w:val="both"/>
              <w:rPr>
                <w:rFonts w:ascii="Century" w:hAnsi="Century"/>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981EDA" w:rsidRPr="00A41A00" w:rsidRDefault="00325A72" w:rsidP="001118AE">
            <w:pPr>
              <w:ind w:left="601" w:hanging="540"/>
              <w:jc w:val="both"/>
              <w:rPr>
                <w:rFonts w:ascii="Century" w:hAnsi="Century"/>
                <w:b/>
                <w:color w:val="404040"/>
              </w:rPr>
            </w:pPr>
            <w:r w:rsidRPr="005440AA">
              <w:rPr>
                <w:rFonts w:ascii="Century" w:hAnsi="Century"/>
                <w:b/>
                <w:color w:val="1C1C1C"/>
              </w:rPr>
              <w:t>2</w:t>
            </w:r>
            <w:r w:rsidRPr="00A41A00">
              <w:rPr>
                <w:rFonts w:ascii="Century" w:hAnsi="Century"/>
                <w:b/>
                <w:color w:val="404040"/>
              </w:rPr>
              <w:t xml:space="preserve">.4. </w:t>
            </w:r>
            <w:r w:rsidR="005440AA" w:rsidRPr="00A41A00">
              <w:rPr>
                <w:rFonts w:ascii="Century" w:hAnsi="Century"/>
                <w:b/>
                <w:color w:val="404040"/>
              </w:rPr>
              <w:t>Assurance Account</w:t>
            </w:r>
          </w:p>
          <w:p w:rsidR="007F4EBD" w:rsidRPr="00A41A00" w:rsidRDefault="007F4EBD" w:rsidP="008D17FE">
            <w:pPr>
              <w:rPr>
                <w:rFonts w:ascii="Century" w:hAnsi="Century"/>
                <w:b/>
                <w:color w:val="404040"/>
                <w:highlight w:val="yellow"/>
                <w:lang w:val="tr-TR"/>
              </w:rPr>
            </w:pPr>
          </w:p>
          <w:p w:rsidR="00981EDA" w:rsidRPr="00DE50CD" w:rsidRDefault="003B28F0" w:rsidP="00981EDA">
            <w:pPr>
              <w:jc w:val="both"/>
              <w:rPr>
                <w:rFonts w:ascii="Century" w:hAnsi="Century"/>
                <w:color w:val="404040"/>
                <w:lang w:val="tr-TR" w:eastAsia="tr-TR"/>
              </w:rPr>
            </w:pPr>
            <w:r w:rsidRPr="00A41A00">
              <w:rPr>
                <w:rFonts w:ascii="Century" w:hAnsi="Century"/>
                <w:color w:val="404040"/>
              </w:rPr>
              <w:t>Assurance Account</w:t>
            </w:r>
            <w:r w:rsidR="00981EDA" w:rsidRPr="00A41A00">
              <w:rPr>
                <w:rFonts w:ascii="Century" w:hAnsi="Century"/>
                <w:color w:val="404040"/>
              </w:rPr>
              <w:t xml:space="preserve"> is established due to article 108 of Highways Traffic Code numbered 2918 published in 18195 Official Gazette dated 10</w:t>
            </w:r>
            <w:r w:rsidR="00351B17">
              <w:rPr>
                <w:rFonts w:ascii="Century" w:hAnsi="Century"/>
                <w:color w:val="404040"/>
              </w:rPr>
              <w:t>/</w:t>
            </w:r>
            <w:r w:rsidR="00981EDA" w:rsidRPr="00A41A00">
              <w:rPr>
                <w:rFonts w:ascii="Century" w:hAnsi="Century"/>
                <w:color w:val="404040"/>
              </w:rPr>
              <w:t>18</w:t>
            </w:r>
            <w:r w:rsidR="00351B17">
              <w:rPr>
                <w:rFonts w:ascii="Century" w:hAnsi="Century"/>
                <w:color w:val="404040"/>
              </w:rPr>
              <w:t>/</w:t>
            </w:r>
            <w:r w:rsidR="00981EDA" w:rsidRPr="00A41A00">
              <w:rPr>
                <w:rFonts w:ascii="Century" w:hAnsi="Century"/>
                <w:color w:val="404040"/>
              </w:rPr>
              <w:t xml:space="preserve">1983 with </w:t>
            </w:r>
            <w:r w:rsidR="00981EDA" w:rsidRPr="00DE50CD">
              <w:rPr>
                <w:rFonts w:ascii="Century" w:hAnsi="Century"/>
                <w:color w:val="404040"/>
                <w:lang w:val="tr-TR" w:eastAsia="tr-TR"/>
              </w:rPr>
              <w:t xml:space="preserve">the name of “Guarantee Fund” and is </w:t>
            </w:r>
            <w:r w:rsidR="00981EDA" w:rsidRPr="00DE50CD">
              <w:rPr>
                <w:rFonts w:ascii="Century" w:hAnsi="Century"/>
                <w:color w:val="404040"/>
                <w:lang w:val="tr-TR" w:eastAsia="tr-TR"/>
              </w:rPr>
              <w:lastRenderedPageBreak/>
              <w:t>updated with the name “Traffic Guarantee Insurance Account” due to Law Liquidation of Funds numbered 4629 w</w:t>
            </w:r>
            <w:r w:rsidR="001642EB" w:rsidRPr="00DE50CD">
              <w:rPr>
                <w:rFonts w:ascii="Century" w:hAnsi="Century"/>
                <w:color w:val="404040"/>
                <w:lang w:val="tr-TR" w:eastAsia="tr-TR"/>
              </w:rPr>
              <w:t xml:space="preserve">hich is published in the 24335 </w:t>
            </w:r>
            <w:r w:rsidR="00981EDA" w:rsidRPr="00DE50CD">
              <w:rPr>
                <w:rFonts w:ascii="Century" w:hAnsi="Century"/>
                <w:color w:val="404040"/>
                <w:lang w:val="tr-TR" w:eastAsia="tr-TR"/>
              </w:rPr>
              <w:t>Official Gazette dated 03</w:t>
            </w:r>
            <w:r w:rsidR="00351B17" w:rsidRPr="00DE50CD">
              <w:rPr>
                <w:rFonts w:ascii="Century" w:hAnsi="Century"/>
                <w:color w:val="404040"/>
                <w:lang w:val="tr-TR" w:eastAsia="tr-TR"/>
              </w:rPr>
              <w:t>/</w:t>
            </w:r>
            <w:r w:rsidR="00981EDA" w:rsidRPr="00DE50CD">
              <w:rPr>
                <w:rFonts w:ascii="Century" w:hAnsi="Century"/>
                <w:color w:val="404040"/>
                <w:lang w:val="tr-TR" w:eastAsia="tr-TR"/>
              </w:rPr>
              <w:t>03</w:t>
            </w:r>
            <w:r w:rsidR="00351B17" w:rsidRPr="00DE50CD">
              <w:rPr>
                <w:rFonts w:ascii="Century" w:hAnsi="Century"/>
                <w:color w:val="404040"/>
                <w:lang w:val="tr-TR" w:eastAsia="tr-TR"/>
              </w:rPr>
              <w:t>/</w:t>
            </w:r>
            <w:r w:rsidR="00981EDA" w:rsidRPr="00DE50CD">
              <w:rPr>
                <w:rFonts w:ascii="Century" w:hAnsi="Century"/>
                <w:color w:val="404040"/>
                <w:lang w:val="tr-TR" w:eastAsia="tr-TR"/>
              </w:rPr>
              <w:t>2001.</w:t>
            </w:r>
            <w:r w:rsidR="0017349F" w:rsidRPr="00DE50CD">
              <w:rPr>
                <w:rFonts w:ascii="Century" w:hAnsi="Century"/>
                <w:color w:val="404040"/>
                <w:lang w:val="tr-TR" w:eastAsia="tr-TR"/>
              </w:rPr>
              <w:t xml:space="preserve"> Insurance Law numbered 5684, expanded the scope of the Account and rename it as Assurance Account.</w:t>
            </w:r>
          </w:p>
          <w:p w:rsidR="003B28F0" w:rsidRPr="00DE50CD" w:rsidRDefault="00C07D98" w:rsidP="00F71252">
            <w:pPr>
              <w:jc w:val="both"/>
              <w:rPr>
                <w:rFonts w:ascii="Century" w:hAnsi="Century"/>
                <w:color w:val="404040"/>
                <w:lang w:val="tr-TR" w:eastAsia="tr-TR"/>
              </w:rPr>
            </w:pPr>
            <w:r w:rsidRPr="00DE50CD">
              <w:rPr>
                <w:rFonts w:ascii="Century" w:hAnsi="Century"/>
                <w:color w:val="404040"/>
                <w:lang w:val="tr-TR" w:eastAsia="tr-TR"/>
              </w:rPr>
              <w:t>Branches enclosed in Assurance Account;</w:t>
            </w:r>
          </w:p>
          <w:p w:rsidR="00646BA3" w:rsidRPr="00DE50CD" w:rsidRDefault="00646BA3" w:rsidP="00646BA3">
            <w:pPr>
              <w:rPr>
                <w:rFonts w:ascii="Century" w:hAnsi="Century"/>
                <w:color w:val="404040"/>
                <w:lang w:val="tr-TR" w:eastAsia="tr-TR"/>
              </w:rPr>
            </w:pPr>
          </w:p>
          <w:p w:rsidR="00646BA3" w:rsidRDefault="00646BA3" w:rsidP="008D2CF7">
            <w:pPr>
              <w:numPr>
                <w:ilvl w:val="0"/>
                <w:numId w:val="27"/>
              </w:numPr>
              <w:tabs>
                <w:tab w:val="clear" w:pos="720"/>
                <w:tab w:val="num" w:pos="421"/>
              </w:tabs>
              <w:ind w:hanging="720"/>
              <w:jc w:val="both"/>
              <w:rPr>
                <w:rFonts w:ascii="Century" w:hAnsi="Century"/>
                <w:color w:val="404040"/>
                <w:lang w:val="tr-TR" w:eastAsia="tr-TR"/>
              </w:rPr>
            </w:pPr>
            <w:r w:rsidRPr="00A41A00">
              <w:rPr>
                <w:rFonts w:ascii="Century" w:hAnsi="Century"/>
                <w:color w:val="404040"/>
                <w:lang w:val="tr-TR" w:eastAsia="tr-TR"/>
              </w:rPr>
              <w:t xml:space="preserve">Motor </w:t>
            </w:r>
            <w:r w:rsidRPr="000D5517">
              <w:rPr>
                <w:rFonts w:ascii="Century" w:hAnsi="Century"/>
                <w:color w:val="404040"/>
              </w:rPr>
              <w:t>Compulsory</w:t>
            </w:r>
            <w:r w:rsidRPr="00A41A00">
              <w:rPr>
                <w:rFonts w:ascii="Century" w:hAnsi="Century"/>
                <w:color w:val="404040"/>
                <w:lang w:val="tr-TR" w:eastAsia="tr-TR"/>
              </w:rPr>
              <w:t xml:space="preserve"> TPL Insurance </w:t>
            </w:r>
          </w:p>
          <w:p w:rsidR="00447386" w:rsidRDefault="00447386" w:rsidP="00447386">
            <w:pPr>
              <w:jc w:val="both"/>
              <w:rPr>
                <w:rFonts w:ascii="Century" w:hAnsi="Century"/>
                <w:color w:val="404040"/>
                <w:lang w:val="tr-TR" w:eastAsia="tr-TR"/>
              </w:rPr>
            </w:pPr>
          </w:p>
          <w:p w:rsidR="00351B17" w:rsidRDefault="00351B17" w:rsidP="00447386">
            <w:pPr>
              <w:jc w:val="both"/>
              <w:rPr>
                <w:rFonts w:ascii="Century" w:hAnsi="Century"/>
                <w:color w:val="404040"/>
                <w:lang w:val="tr-TR" w:eastAsia="tr-TR"/>
              </w:rPr>
            </w:pPr>
          </w:p>
          <w:p w:rsidR="00646BA3" w:rsidRDefault="00646BA3" w:rsidP="008D2CF7">
            <w:pPr>
              <w:numPr>
                <w:ilvl w:val="0"/>
                <w:numId w:val="27"/>
              </w:numPr>
              <w:tabs>
                <w:tab w:val="clear" w:pos="720"/>
                <w:tab w:val="num" w:pos="421"/>
              </w:tabs>
              <w:ind w:left="421" w:hanging="421"/>
              <w:jc w:val="both"/>
              <w:rPr>
                <w:rFonts w:ascii="Century" w:hAnsi="Century"/>
                <w:color w:val="404040"/>
                <w:lang w:val="tr-TR" w:eastAsia="tr-TR"/>
              </w:rPr>
            </w:pPr>
            <w:r w:rsidRPr="00A41A00">
              <w:rPr>
                <w:rFonts w:ascii="Century" w:hAnsi="Century"/>
                <w:color w:val="404040"/>
                <w:lang w:val="tr-TR" w:eastAsia="tr-TR"/>
              </w:rPr>
              <w:t xml:space="preserve">Compulsory </w:t>
            </w:r>
            <w:r w:rsidR="00FE1566" w:rsidRPr="00A41A00">
              <w:rPr>
                <w:rFonts w:ascii="Century" w:hAnsi="Century"/>
                <w:color w:val="404040"/>
                <w:lang w:val="tr-TR" w:eastAsia="tr-TR"/>
              </w:rPr>
              <w:t>Land Transportation Liability</w:t>
            </w:r>
          </w:p>
          <w:p w:rsidR="00981098" w:rsidRDefault="00981098" w:rsidP="00981098">
            <w:pPr>
              <w:jc w:val="both"/>
              <w:rPr>
                <w:rFonts w:ascii="Century" w:hAnsi="Century"/>
                <w:color w:val="404040"/>
                <w:lang w:val="tr-TR" w:eastAsia="tr-TR"/>
              </w:rPr>
            </w:pPr>
          </w:p>
          <w:p w:rsidR="00646BA3" w:rsidRDefault="00646BA3" w:rsidP="008D2CF7">
            <w:pPr>
              <w:numPr>
                <w:ilvl w:val="0"/>
                <w:numId w:val="27"/>
              </w:numPr>
              <w:tabs>
                <w:tab w:val="clear" w:pos="720"/>
                <w:tab w:val="num" w:pos="421"/>
              </w:tabs>
              <w:ind w:left="421" w:hanging="421"/>
              <w:jc w:val="both"/>
              <w:rPr>
                <w:rFonts w:ascii="Century" w:hAnsi="Century"/>
                <w:color w:val="404040"/>
                <w:lang w:val="tr-TR" w:eastAsia="tr-TR"/>
              </w:rPr>
            </w:pPr>
            <w:r w:rsidRPr="00A41A00">
              <w:rPr>
                <w:rFonts w:ascii="Century" w:hAnsi="Century"/>
                <w:color w:val="404040"/>
                <w:lang w:val="tr-TR" w:eastAsia="tr-TR"/>
              </w:rPr>
              <w:t xml:space="preserve">Compulsory </w:t>
            </w:r>
            <w:r w:rsidR="00172AA3" w:rsidRPr="00A41A00">
              <w:rPr>
                <w:rFonts w:ascii="Century" w:hAnsi="Century"/>
                <w:color w:val="404040"/>
                <w:lang w:val="tr-TR" w:eastAsia="tr-TR"/>
              </w:rPr>
              <w:t xml:space="preserve">Passenger </w:t>
            </w:r>
            <w:r w:rsidR="002040D0" w:rsidRPr="00A41A00">
              <w:rPr>
                <w:rFonts w:ascii="Century" w:hAnsi="Century"/>
                <w:color w:val="404040"/>
                <w:lang w:val="tr-TR" w:eastAsia="tr-TR"/>
              </w:rPr>
              <w:t xml:space="preserve">Land </w:t>
            </w:r>
            <w:r w:rsidR="00172AA3" w:rsidRPr="00A41A00">
              <w:rPr>
                <w:rFonts w:ascii="Century" w:hAnsi="Century"/>
                <w:color w:val="404040"/>
                <w:lang w:val="tr-TR" w:eastAsia="tr-TR"/>
              </w:rPr>
              <w:t xml:space="preserve">Transportation </w:t>
            </w:r>
            <w:r w:rsidRPr="00A41A00">
              <w:rPr>
                <w:rFonts w:ascii="Century" w:hAnsi="Century"/>
                <w:color w:val="404040"/>
                <w:lang w:val="tr-TR" w:eastAsia="tr-TR"/>
              </w:rPr>
              <w:t>Personal Accident Insurance</w:t>
            </w:r>
          </w:p>
          <w:p w:rsidR="00447386" w:rsidRDefault="00447386" w:rsidP="00447386">
            <w:pPr>
              <w:jc w:val="both"/>
              <w:rPr>
                <w:rFonts w:ascii="Century" w:hAnsi="Century"/>
                <w:color w:val="404040"/>
                <w:lang w:val="tr-TR" w:eastAsia="tr-TR"/>
              </w:rPr>
            </w:pPr>
          </w:p>
          <w:p w:rsidR="00646BA3" w:rsidRDefault="00646BA3" w:rsidP="008D2CF7">
            <w:pPr>
              <w:numPr>
                <w:ilvl w:val="0"/>
                <w:numId w:val="27"/>
              </w:numPr>
              <w:tabs>
                <w:tab w:val="clear" w:pos="720"/>
                <w:tab w:val="num" w:pos="421"/>
              </w:tabs>
              <w:ind w:left="421" w:hanging="421"/>
              <w:jc w:val="both"/>
              <w:rPr>
                <w:rFonts w:ascii="Century" w:hAnsi="Century"/>
                <w:color w:val="404040"/>
                <w:lang w:val="tr-TR" w:eastAsia="tr-TR"/>
              </w:rPr>
            </w:pPr>
            <w:r w:rsidRPr="00A41A00">
              <w:rPr>
                <w:rFonts w:ascii="Century" w:hAnsi="Century"/>
                <w:color w:val="404040"/>
                <w:lang w:val="tr-TR" w:eastAsia="tr-TR"/>
              </w:rPr>
              <w:t>Compulsory T</w:t>
            </w:r>
            <w:r w:rsidR="007D53C0" w:rsidRPr="00A41A00">
              <w:rPr>
                <w:rFonts w:ascii="Century" w:hAnsi="Century"/>
                <w:color w:val="404040"/>
                <w:lang w:val="tr-TR" w:eastAsia="tr-TR"/>
              </w:rPr>
              <w:t>PL</w:t>
            </w:r>
            <w:r w:rsidRPr="00A41A00">
              <w:rPr>
                <w:rFonts w:ascii="Century" w:hAnsi="Century"/>
                <w:color w:val="404040"/>
                <w:lang w:val="tr-TR" w:eastAsia="tr-TR"/>
              </w:rPr>
              <w:t xml:space="preserve"> Insurance for LPG</w:t>
            </w:r>
            <w:r w:rsidR="0079306D" w:rsidRPr="00A41A00">
              <w:rPr>
                <w:rFonts w:ascii="Century" w:hAnsi="Century"/>
                <w:color w:val="404040"/>
                <w:lang w:val="tr-TR" w:eastAsia="tr-TR"/>
              </w:rPr>
              <w:t>’s</w:t>
            </w:r>
          </w:p>
          <w:p w:rsidR="00351B17" w:rsidRPr="00A41A00" w:rsidRDefault="00351B17" w:rsidP="00447386">
            <w:pPr>
              <w:jc w:val="both"/>
              <w:rPr>
                <w:rFonts w:ascii="Century" w:hAnsi="Century"/>
                <w:color w:val="404040"/>
                <w:lang w:val="tr-TR" w:eastAsia="tr-TR"/>
              </w:rPr>
            </w:pPr>
          </w:p>
          <w:p w:rsidR="00646BA3" w:rsidRPr="00A41A00" w:rsidRDefault="00922016" w:rsidP="00646BA3">
            <w:pPr>
              <w:jc w:val="both"/>
              <w:rPr>
                <w:rFonts w:ascii="Century" w:hAnsi="Century"/>
                <w:color w:val="404040"/>
                <w:lang w:val="tr-TR" w:eastAsia="tr-TR"/>
              </w:rPr>
            </w:pPr>
            <w:r w:rsidRPr="00A41A00">
              <w:rPr>
                <w:rFonts w:ascii="Century" w:hAnsi="Century"/>
                <w:color w:val="404040"/>
                <w:lang w:val="tr-TR" w:eastAsia="tr-TR"/>
              </w:rPr>
              <w:t xml:space="preserve">Assurance account is administered by Account Management Committee and </w:t>
            </w:r>
            <w:r w:rsidR="00045E2C" w:rsidRPr="00A41A00">
              <w:rPr>
                <w:rFonts w:ascii="Century" w:hAnsi="Century"/>
                <w:color w:val="404040"/>
                <w:lang w:val="tr-TR" w:eastAsia="tr-TR"/>
              </w:rPr>
              <w:t>represented by committee president.</w:t>
            </w:r>
          </w:p>
          <w:p w:rsidR="007D53C0" w:rsidRPr="00A41A00" w:rsidRDefault="007D53C0" w:rsidP="00646BA3">
            <w:pPr>
              <w:jc w:val="both"/>
              <w:rPr>
                <w:rFonts w:ascii="Century" w:hAnsi="Century"/>
                <w:color w:val="404040"/>
                <w:lang w:val="tr-TR" w:eastAsia="tr-TR"/>
              </w:rPr>
            </w:pPr>
          </w:p>
          <w:p w:rsidR="003B28F0" w:rsidRPr="00A41A00" w:rsidRDefault="003B28F0" w:rsidP="00F71252">
            <w:pPr>
              <w:jc w:val="both"/>
              <w:rPr>
                <w:rFonts w:ascii="Century" w:hAnsi="Century"/>
                <w:color w:val="404040"/>
              </w:rPr>
            </w:pPr>
          </w:p>
          <w:p w:rsidR="00B75BA4" w:rsidRPr="00A41A00" w:rsidRDefault="00045E2C" w:rsidP="008D17FE">
            <w:pPr>
              <w:rPr>
                <w:rFonts w:ascii="Century" w:hAnsi="Century"/>
                <w:color w:val="404040"/>
                <w:lang w:val="tr-TR"/>
              </w:rPr>
            </w:pPr>
            <w:r w:rsidRPr="00A41A00">
              <w:rPr>
                <w:rFonts w:ascii="Century" w:hAnsi="Century"/>
                <w:color w:val="404040"/>
                <w:lang w:val="tr-TR"/>
              </w:rPr>
              <w:t xml:space="preserve">The </w:t>
            </w:r>
            <w:r w:rsidR="00951476" w:rsidRPr="00A41A00">
              <w:rPr>
                <w:rFonts w:ascii="Century" w:hAnsi="Century"/>
                <w:color w:val="404040"/>
                <w:lang w:val="tr-TR"/>
              </w:rPr>
              <w:t>Account</w:t>
            </w:r>
            <w:r w:rsidR="00124192" w:rsidRPr="00A41A00">
              <w:rPr>
                <w:rFonts w:ascii="Century" w:hAnsi="Century"/>
                <w:color w:val="404040"/>
                <w:lang w:val="tr-TR"/>
              </w:rPr>
              <w:t xml:space="preserve"> is liable to pay</w:t>
            </w:r>
            <w:r w:rsidR="00951476" w:rsidRPr="00A41A00">
              <w:rPr>
                <w:rFonts w:ascii="Century" w:hAnsi="Century"/>
                <w:color w:val="404040"/>
                <w:lang w:val="tr-TR"/>
              </w:rPr>
              <w:t>;</w:t>
            </w:r>
          </w:p>
          <w:p w:rsidR="00B75BA4" w:rsidRPr="00A41A00" w:rsidRDefault="00B75BA4" w:rsidP="008D17FE">
            <w:pPr>
              <w:rPr>
                <w:rFonts w:ascii="Century" w:hAnsi="Century"/>
                <w:color w:val="404040"/>
                <w:lang w:val="tr-TR"/>
              </w:rPr>
            </w:pPr>
          </w:p>
          <w:p w:rsidR="00B617A7" w:rsidRPr="00A41A00" w:rsidRDefault="004B08A2"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Bodily</w:t>
            </w:r>
            <w:r w:rsidR="00B617A7" w:rsidRPr="00A41A00">
              <w:rPr>
                <w:rFonts w:ascii="Century" w:hAnsi="Century"/>
                <w:color w:val="404040"/>
                <w:lang w:val="tr-TR" w:eastAsia="tr-TR"/>
              </w:rPr>
              <w:t xml:space="preserve"> injuries in </w:t>
            </w:r>
            <w:r w:rsidR="006B7D3A" w:rsidRPr="00A41A00">
              <w:rPr>
                <w:rFonts w:ascii="Century" w:hAnsi="Century"/>
                <w:color w:val="404040"/>
                <w:lang w:val="tr-TR" w:eastAsia="tr-TR"/>
              </w:rPr>
              <w:t xml:space="preserve">the </w:t>
            </w:r>
            <w:r w:rsidR="00B617A7" w:rsidRPr="00A41A00">
              <w:rPr>
                <w:rFonts w:ascii="Century" w:hAnsi="Century"/>
                <w:color w:val="404040"/>
                <w:lang w:val="tr-TR" w:eastAsia="tr-TR"/>
              </w:rPr>
              <w:t xml:space="preserve">case of </w:t>
            </w:r>
            <w:r w:rsidR="007A7411" w:rsidRPr="00A41A00">
              <w:rPr>
                <w:rFonts w:ascii="Century" w:hAnsi="Century"/>
                <w:color w:val="404040"/>
                <w:lang w:val="tr-TR" w:eastAsia="tr-TR"/>
              </w:rPr>
              <w:t>unidentified</w:t>
            </w:r>
            <w:r w:rsidR="00B617A7" w:rsidRPr="00A41A00">
              <w:rPr>
                <w:rFonts w:ascii="Century" w:hAnsi="Century"/>
                <w:color w:val="404040"/>
                <w:lang w:val="tr-TR" w:eastAsia="tr-TR"/>
              </w:rPr>
              <w:t xml:space="preserve"> insured,</w:t>
            </w:r>
          </w:p>
          <w:p w:rsidR="00447386" w:rsidRPr="00A41A00" w:rsidRDefault="00447386" w:rsidP="00BC1014">
            <w:pPr>
              <w:jc w:val="both"/>
              <w:rPr>
                <w:rFonts w:ascii="Century" w:hAnsi="Century"/>
                <w:color w:val="404040"/>
                <w:lang w:val="tr-TR" w:eastAsia="tr-TR"/>
              </w:rPr>
            </w:pPr>
          </w:p>
          <w:p w:rsidR="00B617A7" w:rsidRPr="00A41A00" w:rsidRDefault="004B08A2"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Bodily</w:t>
            </w:r>
            <w:r w:rsidR="002D08B6" w:rsidRPr="00A41A00">
              <w:rPr>
                <w:rFonts w:ascii="Century" w:hAnsi="Century"/>
                <w:color w:val="404040"/>
                <w:lang w:val="tr-TR" w:eastAsia="tr-TR"/>
              </w:rPr>
              <w:t xml:space="preserve"> </w:t>
            </w:r>
            <w:r w:rsidR="00B617A7" w:rsidRPr="00A41A00">
              <w:rPr>
                <w:rFonts w:ascii="Century" w:hAnsi="Century"/>
                <w:color w:val="404040"/>
                <w:lang w:val="tr-TR" w:eastAsia="tr-TR"/>
              </w:rPr>
              <w:t xml:space="preserve">injuries caused by those who </w:t>
            </w:r>
            <w:r w:rsidR="00FD3864">
              <w:rPr>
                <w:rFonts w:ascii="Century" w:hAnsi="Century"/>
                <w:color w:val="404040"/>
                <w:lang w:val="tr-TR" w:eastAsia="tr-TR"/>
              </w:rPr>
              <w:t>have not</w:t>
            </w:r>
            <w:r w:rsidR="002D08B6" w:rsidRPr="00A41A00">
              <w:rPr>
                <w:rFonts w:ascii="Century" w:hAnsi="Century"/>
                <w:color w:val="404040"/>
                <w:lang w:val="tr-TR" w:eastAsia="tr-TR"/>
              </w:rPr>
              <w:t xml:space="preserve"> </w:t>
            </w:r>
            <w:r w:rsidR="00FD3864">
              <w:rPr>
                <w:rFonts w:ascii="Century" w:hAnsi="Century"/>
                <w:color w:val="404040"/>
                <w:lang w:val="tr-TR" w:eastAsia="tr-TR"/>
              </w:rPr>
              <w:t xml:space="preserve">insurance coverage </w:t>
            </w:r>
            <w:r w:rsidR="00FD3864" w:rsidRPr="00A41A00">
              <w:rPr>
                <w:rFonts w:ascii="Century" w:hAnsi="Century"/>
                <w:color w:val="404040"/>
                <w:lang w:val="tr-TR" w:eastAsia="tr-TR"/>
              </w:rPr>
              <w:t xml:space="preserve"> </w:t>
            </w:r>
            <w:r w:rsidR="005F7C8E" w:rsidRPr="00A41A00">
              <w:rPr>
                <w:rFonts w:ascii="Century" w:hAnsi="Century"/>
                <w:color w:val="404040"/>
                <w:lang w:val="tr-TR" w:eastAsia="tr-TR"/>
              </w:rPr>
              <w:t>,</w:t>
            </w:r>
            <w:r w:rsidR="002D08B6" w:rsidRPr="00A41A00">
              <w:rPr>
                <w:rFonts w:ascii="Century" w:hAnsi="Century"/>
                <w:color w:val="404040"/>
                <w:lang w:val="tr-TR" w:eastAsia="tr-TR"/>
              </w:rPr>
              <w:t xml:space="preserve"> </w:t>
            </w:r>
          </w:p>
          <w:p w:rsidR="00351B17" w:rsidRDefault="00351B17" w:rsidP="00BC1014">
            <w:pPr>
              <w:jc w:val="both"/>
              <w:rPr>
                <w:rFonts w:ascii="Century" w:hAnsi="Century"/>
                <w:color w:val="404040"/>
                <w:lang w:val="tr-TR" w:eastAsia="tr-TR"/>
              </w:rPr>
            </w:pPr>
          </w:p>
          <w:p w:rsidR="00351B17" w:rsidRPr="00A41A00" w:rsidRDefault="00351B17" w:rsidP="00BC1014">
            <w:pPr>
              <w:jc w:val="both"/>
              <w:rPr>
                <w:rFonts w:ascii="Century" w:hAnsi="Century"/>
                <w:color w:val="404040"/>
                <w:lang w:val="tr-TR" w:eastAsia="tr-TR"/>
              </w:rPr>
            </w:pPr>
          </w:p>
          <w:p w:rsidR="00B617A7" w:rsidRDefault="00FA1944"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 xml:space="preserve">Payments for excess of covers in force over covers </w:t>
            </w:r>
            <w:r w:rsidR="00335E21" w:rsidRPr="00A41A00">
              <w:rPr>
                <w:rFonts w:ascii="Century" w:hAnsi="Century"/>
                <w:color w:val="404040"/>
                <w:lang w:val="tr-TR" w:eastAsia="tr-TR"/>
              </w:rPr>
              <w:t>declared in clauses of</w:t>
            </w:r>
            <w:r w:rsidRPr="00A41A00">
              <w:rPr>
                <w:rFonts w:ascii="Century" w:hAnsi="Century"/>
                <w:color w:val="404040"/>
                <w:lang w:val="tr-TR" w:eastAsia="tr-TR"/>
              </w:rPr>
              <w:t xml:space="preserve"> policy in the case of </w:t>
            </w:r>
            <w:r w:rsidR="004B08A2" w:rsidRPr="00A41A00">
              <w:rPr>
                <w:rFonts w:ascii="Century" w:hAnsi="Century"/>
                <w:color w:val="404040"/>
                <w:lang w:val="tr-TR" w:eastAsia="tr-TR"/>
              </w:rPr>
              <w:t>bodily</w:t>
            </w:r>
            <w:r w:rsidRPr="00A41A00">
              <w:rPr>
                <w:rFonts w:ascii="Century" w:hAnsi="Century"/>
                <w:color w:val="404040"/>
                <w:lang w:val="tr-TR" w:eastAsia="tr-TR"/>
              </w:rPr>
              <w:t xml:space="preserve"> injuries, </w:t>
            </w:r>
          </w:p>
          <w:p w:rsidR="00351B17" w:rsidRDefault="00351B17" w:rsidP="00351B17">
            <w:pPr>
              <w:jc w:val="both"/>
              <w:rPr>
                <w:rFonts w:ascii="Century" w:hAnsi="Century"/>
                <w:color w:val="404040"/>
                <w:lang w:val="tr-TR" w:eastAsia="tr-TR"/>
              </w:rPr>
            </w:pPr>
          </w:p>
          <w:p w:rsidR="00D345C7" w:rsidRPr="00A41A00" w:rsidRDefault="00D345C7" w:rsidP="00351B17">
            <w:pPr>
              <w:jc w:val="both"/>
              <w:rPr>
                <w:rFonts w:ascii="Century" w:hAnsi="Century"/>
                <w:color w:val="404040"/>
                <w:lang w:val="tr-TR" w:eastAsia="tr-TR"/>
              </w:rPr>
            </w:pPr>
          </w:p>
          <w:p w:rsidR="00B617A7" w:rsidRPr="00A41A00" w:rsidRDefault="004B08A2"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Bodily</w:t>
            </w:r>
            <w:r w:rsidR="00DD68AC" w:rsidRPr="00A41A00">
              <w:rPr>
                <w:rFonts w:ascii="Century" w:hAnsi="Century"/>
                <w:color w:val="404040"/>
                <w:lang w:val="tr-TR" w:eastAsia="tr-TR"/>
              </w:rPr>
              <w:t xml:space="preserve"> </w:t>
            </w:r>
            <w:r w:rsidRPr="00A41A00">
              <w:rPr>
                <w:rFonts w:ascii="Century" w:hAnsi="Century"/>
                <w:color w:val="404040"/>
                <w:lang w:val="tr-TR" w:eastAsia="tr-TR"/>
              </w:rPr>
              <w:t xml:space="preserve">injury </w:t>
            </w:r>
            <w:r w:rsidR="00DD68AC" w:rsidRPr="00A41A00">
              <w:rPr>
                <w:rFonts w:ascii="Century" w:hAnsi="Century"/>
                <w:color w:val="404040"/>
                <w:lang w:val="tr-TR" w:eastAsia="tr-TR"/>
              </w:rPr>
              <w:t xml:space="preserve">and </w:t>
            </w:r>
            <w:r w:rsidRPr="00A41A00">
              <w:rPr>
                <w:rFonts w:ascii="Century" w:hAnsi="Century"/>
                <w:color w:val="404040"/>
                <w:lang w:val="tr-TR" w:eastAsia="tr-TR"/>
              </w:rPr>
              <w:t xml:space="preserve">property damage </w:t>
            </w:r>
            <w:r w:rsidR="00432EAF" w:rsidRPr="00A41A00">
              <w:rPr>
                <w:rFonts w:ascii="Century" w:hAnsi="Century"/>
                <w:color w:val="404040"/>
                <w:lang w:val="tr-TR" w:eastAsia="tr-TR"/>
              </w:rPr>
              <w:t xml:space="preserve">in the case of </w:t>
            </w:r>
            <w:r w:rsidR="005F680A" w:rsidRPr="00A41A00">
              <w:rPr>
                <w:rFonts w:ascii="Century" w:hAnsi="Century"/>
                <w:color w:val="404040"/>
                <w:lang w:val="tr-TR" w:eastAsia="tr-TR"/>
              </w:rPr>
              <w:t>bankruptcy or cancellation of the authority to write new contracts of the insurer,</w:t>
            </w:r>
          </w:p>
          <w:p w:rsidR="00BC1014" w:rsidRDefault="00BC1014" w:rsidP="00BC1014">
            <w:pPr>
              <w:jc w:val="both"/>
              <w:rPr>
                <w:rFonts w:ascii="Century" w:hAnsi="Century"/>
                <w:color w:val="404040"/>
                <w:lang w:val="tr-TR" w:eastAsia="tr-TR"/>
              </w:rPr>
            </w:pPr>
          </w:p>
          <w:p w:rsidR="00351B17" w:rsidRDefault="00351B17" w:rsidP="00BC1014">
            <w:pPr>
              <w:jc w:val="both"/>
              <w:rPr>
                <w:rFonts w:ascii="Century" w:hAnsi="Century"/>
                <w:color w:val="404040"/>
                <w:lang w:val="tr-TR" w:eastAsia="tr-TR"/>
              </w:rPr>
            </w:pPr>
          </w:p>
          <w:p w:rsidR="00351B17" w:rsidRDefault="00351B17" w:rsidP="00BC1014">
            <w:pPr>
              <w:jc w:val="both"/>
              <w:rPr>
                <w:rFonts w:ascii="Century" w:hAnsi="Century"/>
                <w:color w:val="404040"/>
                <w:lang w:val="tr-TR" w:eastAsia="tr-TR"/>
              </w:rPr>
            </w:pPr>
          </w:p>
          <w:p w:rsidR="00B617A7" w:rsidRPr="00A41A00" w:rsidRDefault="006232E1"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lastRenderedPageBreak/>
              <w:t xml:space="preserve">Physical </w:t>
            </w:r>
            <w:r w:rsidR="00B617A7" w:rsidRPr="00A41A00">
              <w:rPr>
                <w:rFonts w:ascii="Century" w:hAnsi="Century"/>
                <w:color w:val="404040"/>
                <w:lang w:val="tr-TR" w:eastAsia="tr-TR"/>
              </w:rPr>
              <w:t xml:space="preserve">injuries </w:t>
            </w:r>
            <w:r w:rsidR="00136F54" w:rsidRPr="00A41A00">
              <w:rPr>
                <w:rFonts w:ascii="Century" w:hAnsi="Century"/>
                <w:color w:val="404040"/>
                <w:lang w:val="tr-TR" w:eastAsia="tr-TR"/>
              </w:rPr>
              <w:t xml:space="preserve">in the cases of involvement of a stolen car in the accident or situations in which the operator </w:t>
            </w:r>
            <w:r w:rsidR="00070CAF" w:rsidRPr="00A41A00">
              <w:rPr>
                <w:rFonts w:ascii="Century" w:hAnsi="Century"/>
                <w:color w:val="404040"/>
                <w:lang w:val="tr-TR" w:eastAsia="tr-TR"/>
              </w:rPr>
              <w:t>can</w:t>
            </w:r>
            <w:r w:rsidR="00B617A7" w:rsidRPr="00A41A00">
              <w:rPr>
                <w:rFonts w:ascii="Century" w:hAnsi="Century"/>
                <w:color w:val="404040"/>
                <w:lang w:val="tr-TR" w:eastAsia="tr-TR"/>
              </w:rPr>
              <w:t xml:space="preserve">not </w:t>
            </w:r>
            <w:r w:rsidR="00070CAF" w:rsidRPr="00A41A00">
              <w:rPr>
                <w:rFonts w:ascii="Century" w:hAnsi="Century"/>
                <w:color w:val="404040"/>
                <w:lang w:val="tr-TR" w:eastAsia="tr-TR"/>
              </w:rPr>
              <w:t xml:space="preserve">be </w:t>
            </w:r>
            <w:r w:rsidR="00B617A7" w:rsidRPr="00A41A00">
              <w:rPr>
                <w:rFonts w:ascii="Century" w:hAnsi="Century"/>
                <w:color w:val="404040"/>
                <w:lang w:val="tr-TR" w:eastAsia="tr-TR"/>
              </w:rPr>
              <w:t>h</w:t>
            </w:r>
            <w:r w:rsidR="00070CAF" w:rsidRPr="00A41A00">
              <w:rPr>
                <w:rFonts w:ascii="Century" w:hAnsi="Century"/>
                <w:color w:val="404040"/>
                <w:lang w:val="tr-TR" w:eastAsia="tr-TR"/>
              </w:rPr>
              <w:t>o</w:t>
            </w:r>
            <w:r w:rsidR="00B617A7" w:rsidRPr="00A41A00">
              <w:rPr>
                <w:rFonts w:ascii="Century" w:hAnsi="Century"/>
                <w:color w:val="404040"/>
                <w:lang w:val="tr-TR" w:eastAsia="tr-TR"/>
              </w:rPr>
              <w:t xml:space="preserve">ld responsible </w:t>
            </w:r>
            <w:r w:rsidR="00070CAF" w:rsidRPr="00A41A00">
              <w:rPr>
                <w:rFonts w:ascii="Century" w:hAnsi="Century"/>
                <w:color w:val="404040"/>
                <w:lang w:val="tr-TR" w:eastAsia="tr-TR"/>
              </w:rPr>
              <w:t xml:space="preserve">according to </w:t>
            </w:r>
            <w:r w:rsidR="00B617A7" w:rsidRPr="00A41A00">
              <w:rPr>
                <w:rFonts w:ascii="Century" w:hAnsi="Century"/>
                <w:color w:val="404040"/>
                <w:lang w:val="tr-TR" w:eastAsia="tr-TR"/>
              </w:rPr>
              <w:t xml:space="preserve">Highways Traffic Code 2918 dated </w:t>
            </w:r>
            <w:r w:rsidRPr="00A41A00">
              <w:rPr>
                <w:rFonts w:ascii="Century" w:hAnsi="Century"/>
                <w:color w:val="404040"/>
                <w:lang w:val="tr-TR" w:eastAsia="tr-TR"/>
              </w:rPr>
              <w:t>10</w:t>
            </w:r>
            <w:r w:rsidR="00351B17">
              <w:rPr>
                <w:rFonts w:ascii="Century" w:hAnsi="Century"/>
                <w:color w:val="404040"/>
                <w:lang w:val="tr-TR" w:eastAsia="tr-TR"/>
              </w:rPr>
              <w:t>/</w:t>
            </w:r>
            <w:r w:rsidRPr="00A41A00">
              <w:rPr>
                <w:rFonts w:ascii="Century" w:hAnsi="Century"/>
                <w:color w:val="404040"/>
                <w:lang w:val="tr-TR" w:eastAsia="tr-TR"/>
              </w:rPr>
              <w:t>13</w:t>
            </w:r>
            <w:r w:rsidR="00351B17">
              <w:rPr>
                <w:rFonts w:ascii="Century" w:hAnsi="Century"/>
                <w:color w:val="404040"/>
                <w:lang w:val="tr-TR" w:eastAsia="tr-TR"/>
              </w:rPr>
              <w:t>/</w:t>
            </w:r>
            <w:r w:rsidR="00B617A7" w:rsidRPr="00A41A00">
              <w:rPr>
                <w:rFonts w:ascii="Century" w:hAnsi="Century"/>
                <w:color w:val="404040"/>
                <w:lang w:val="tr-TR" w:eastAsia="tr-TR"/>
              </w:rPr>
              <w:t>1983,</w:t>
            </w:r>
          </w:p>
          <w:p w:rsidR="00351B17" w:rsidRPr="00A41A00" w:rsidRDefault="00351B17" w:rsidP="00BC1014">
            <w:pPr>
              <w:jc w:val="both"/>
              <w:rPr>
                <w:rFonts w:ascii="Century" w:hAnsi="Century"/>
                <w:color w:val="404040"/>
                <w:lang w:val="tr-TR" w:eastAsia="tr-TR"/>
              </w:rPr>
            </w:pPr>
          </w:p>
          <w:p w:rsidR="00B617A7" w:rsidRPr="00A41A00" w:rsidRDefault="006868A7"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 xml:space="preserve">Claims </w:t>
            </w:r>
            <w:r w:rsidR="0022397A" w:rsidRPr="00A41A00">
              <w:rPr>
                <w:rFonts w:ascii="Century" w:hAnsi="Century"/>
                <w:color w:val="404040"/>
                <w:lang w:val="tr-TR" w:eastAsia="tr-TR"/>
              </w:rPr>
              <w:t>perfected by Burea</w:t>
            </w:r>
            <w:r w:rsidR="007E7DE3" w:rsidRPr="00A41A00">
              <w:rPr>
                <w:rFonts w:ascii="Century" w:hAnsi="Century"/>
                <w:color w:val="404040"/>
                <w:lang w:val="tr-TR" w:eastAsia="tr-TR"/>
              </w:rPr>
              <w:t>u</w:t>
            </w:r>
            <w:r w:rsidR="0022397A" w:rsidRPr="00A41A00">
              <w:rPr>
                <w:rFonts w:ascii="Century" w:hAnsi="Century"/>
                <w:color w:val="404040"/>
                <w:lang w:val="tr-TR" w:eastAsia="tr-TR"/>
              </w:rPr>
              <w:t xml:space="preserve"> </w:t>
            </w:r>
            <w:r w:rsidR="007E7DE3" w:rsidRPr="00A41A00">
              <w:rPr>
                <w:rFonts w:ascii="Century" w:hAnsi="Century"/>
                <w:color w:val="404040"/>
                <w:lang w:val="tr-TR" w:eastAsia="tr-TR"/>
              </w:rPr>
              <w:t xml:space="preserve">because </w:t>
            </w:r>
            <w:r w:rsidR="00831E29" w:rsidRPr="00A41A00">
              <w:rPr>
                <w:rFonts w:ascii="Century" w:hAnsi="Century"/>
                <w:color w:val="404040"/>
                <w:lang w:val="tr-TR" w:eastAsia="tr-TR"/>
              </w:rPr>
              <w:t>of</w:t>
            </w:r>
            <w:r w:rsidR="00E75D5B" w:rsidRPr="00A41A00">
              <w:rPr>
                <w:rFonts w:ascii="Century" w:hAnsi="Century"/>
                <w:color w:val="404040"/>
                <w:lang w:val="tr-TR" w:eastAsia="tr-TR"/>
              </w:rPr>
              <w:t xml:space="preserve"> </w:t>
            </w:r>
            <w:r w:rsidR="00831E29" w:rsidRPr="00A41A00">
              <w:rPr>
                <w:rFonts w:ascii="Century" w:hAnsi="Century"/>
                <w:color w:val="404040"/>
                <w:lang w:val="tr-TR" w:eastAsia="tr-TR"/>
              </w:rPr>
              <w:t>coverage by</w:t>
            </w:r>
            <w:r w:rsidR="00E75D5B" w:rsidRPr="00A41A00">
              <w:rPr>
                <w:rFonts w:ascii="Century" w:hAnsi="Century"/>
                <w:color w:val="404040"/>
                <w:lang w:val="tr-TR" w:eastAsia="tr-TR"/>
              </w:rPr>
              <w:t xml:space="preserve"> Green Card System</w:t>
            </w:r>
            <w:r w:rsidR="00B617A7" w:rsidRPr="00A41A00">
              <w:rPr>
                <w:rFonts w:ascii="Century" w:hAnsi="Century"/>
                <w:color w:val="404040"/>
                <w:lang w:val="tr-TR" w:eastAsia="tr-TR"/>
              </w:rPr>
              <w:t xml:space="preserve"> </w:t>
            </w:r>
            <w:r w:rsidR="00831E29" w:rsidRPr="00A41A00">
              <w:rPr>
                <w:rFonts w:ascii="Century" w:hAnsi="Century"/>
                <w:color w:val="404040"/>
                <w:lang w:val="tr-TR" w:eastAsia="tr-TR"/>
              </w:rPr>
              <w:t>in Turkey,</w:t>
            </w:r>
          </w:p>
          <w:p w:rsidR="00646BA3" w:rsidRPr="00A41A00" w:rsidRDefault="00646BA3" w:rsidP="008D17FE">
            <w:pPr>
              <w:rPr>
                <w:rFonts w:ascii="Century" w:hAnsi="Century"/>
                <w:color w:val="404040"/>
                <w:lang w:val="tr-TR"/>
              </w:rPr>
            </w:pPr>
          </w:p>
          <w:p w:rsidR="00350749" w:rsidRDefault="00350749" w:rsidP="008D17FE">
            <w:pPr>
              <w:rPr>
                <w:rFonts w:ascii="Century" w:hAnsi="Century"/>
                <w:color w:val="404040"/>
                <w:lang w:val="tr-TR"/>
              </w:rPr>
            </w:pPr>
          </w:p>
          <w:p w:rsidR="00D345C7" w:rsidRDefault="00D345C7" w:rsidP="008D17FE">
            <w:pPr>
              <w:rPr>
                <w:rFonts w:ascii="Century" w:hAnsi="Century"/>
                <w:color w:val="404040"/>
                <w:lang w:val="tr-TR"/>
              </w:rPr>
            </w:pPr>
          </w:p>
          <w:p w:rsidR="00D345C7" w:rsidRPr="00A41A00" w:rsidRDefault="00D345C7" w:rsidP="008D17FE">
            <w:pPr>
              <w:rPr>
                <w:rFonts w:ascii="Century" w:hAnsi="Century"/>
                <w:color w:val="404040"/>
                <w:lang w:val="tr-TR"/>
              </w:rPr>
            </w:pPr>
          </w:p>
          <w:p w:rsidR="00350749" w:rsidRPr="00A41A00" w:rsidRDefault="00350749" w:rsidP="008D17FE">
            <w:pPr>
              <w:rPr>
                <w:rFonts w:ascii="Century" w:hAnsi="Century"/>
                <w:color w:val="404040"/>
                <w:lang w:val="tr-TR"/>
              </w:rPr>
            </w:pPr>
          </w:p>
          <w:p w:rsidR="00F71252" w:rsidRPr="00A41A00" w:rsidRDefault="000D79CE" w:rsidP="00F71252">
            <w:pPr>
              <w:jc w:val="both"/>
              <w:rPr>
                <w:rFonts w:ascii="Century" w:hAnsi="Century"/>
                <w:color w:val="404040"/>
              </w:rPr>
            </w:pPr>
            <w:r w:rsidRPr="00A41A00">
              <w:rPr>
                <w:rFonts w:ascii="Century" w:hAnsi="Century"/>
                <w:color w:val="404040"/>
              </w:rPr>
              <w:t xml:space="preserve">Paid losses in </w:t>
            </w:r>
            <w:smartTag w:uri="urn:schemas-microsoft-com:office:smarttags" w:element="metricconverter">
              <w:smartTagPr>
                <w:attr w:name="ProductID" w:val="2008 in"/>
              </w:smartTagPr>
              <w:r w:rsidRPr="00A41A00">
                <w:rPr>
                  <w:rFonts w:ascii="Century" w:hAnsi="Century"/>
                  <w:color w:val="404040"/>
                </w:rPr>
                <w:t>200</w:t>
              </w:r>
              <w:r w:rsidR="00447386">
                <w:rPr>
                  <w:rFonts w:ascii="Century" w:hAnsi="Century"/>
                  <w:color w:val="404040"/>
                </w:rPr>
                <w:t>8</w:t>
              </w:r>
              <w:r w:rsidR="00F71252" w:rsidRPr="00A41A00">
                <w:rPr>
                  <w:rFonts w:ascii="Century" w:hAnsi="Century"/>
                  <w:color w:val="404040"/>
                </w:rPr>
                <w:t xml:space="preserve"> in</w:t>
              </w:r>
            </w:smartTag>
            <w:r w:rsidR="00F71252" w:rsidRPr="00A41A00">
              <w:rPr>
                <w:rFonts w:ascii="Century" w:hAnsi="Century"/>
                <w:color w:val="404040"/>
              </w:rPr>
              <w:t xml:space="preserve"> terms of claims are showed below</w:t>
            </w:r>
            <w:r w:rsidR="00B11373" w:rsidRPr="00A41A00">
              <w:rPr>
                <w:rFonts w:ascii="Century" w:hAnsi="Century"/>
                <w:color w:val="404040"/>
              </w:rPr>
              <w:t>.</w:t>
            </w:r>
          </w:p>
          <w:p w:rsidR="00F71252" w:rsidRPr="00367FA3" w:rsidRDefault="00F71252" w:rsidP="008D17FE">
            <w:pPr>
              <w:rPr>
                <w:rFonts w:ascii="Century" w:hAnsi="Century"/>
                <w:highlight w:val="yellow"/>
                <w:lang w:val="tr-TR"/>
              </w:rPr>
            </w:pPr>
          </w:p>
        </w:tc>
      </w:tr>
      <w:tr w:rsidR="00D86152" w:rsidRPr="00367FA3">
        <w:trPr>
          <w:gridAfter w:val="2"/>
          <w:wAfter w:w="360" w:type="dxa"/>
          <w:trHeight w:val="144"/>
        </w:trPr>
        <w:tc>
          <w:tcPr>
            <w:tcW w:w="9900" w:type="dxa"/>
            <w:gridSpan w:val="9"/>
          </w:tcPr>
          <w:p w:rsidR="00321559" w:rsidRPr="000D79CE" w:rsidRDefault="00321559" w:rsidP="006302F9">
            <w:pPr>
              <w:pStyle w:val="ResimYazs"/>
              <w:rPr>
                <w:rFonts w:ascii="Century" w:hAnsi="Century"/>
                <w:b w:val="0"/>
                <w:lang w:val="tr-TR"/>
              </w:rPr>
            </w:pPr>
            <w:bookmarkStart w:id="129" w:name="_Toc170665574"/>
            <w:r w:rsidRPr="000D79CE">
              <w:rPr>
                <w:rFonts w:ascii="Century" w:hAnsi="Century"/>
                <w:lang w:val="tr-TR"/>
              </w:rPr>
              <w:lastRenderedPageBreak/>
              <w:t xml:space="preserve">Tablo </w:t>
            </w:r>
            <w:r w:rsidRPr="000D79CE">
              <w:rPr>
                <w:rFonts w:ascii="Century" w:hAnsi="Century"/>
                <w:lang w:val="tr-TR"/>
              </w:rPr>
              <w:fldChar w:fldCharType="begin"/>
            </w:r>
            <w:r w:rsidRPr="000D79CE">
              <w:rPr>
                <w:rFonts w:ascii="Century" w:hAnsi="Century"/>
                <w:lang w:val="tr-TR"/>
              </w:rPr>
              <w:instrText xml:space="preserve"> STYLEREF 2 \s </w:instrText>
            </w:r>
            <w:r w:rsidRPr="000D79CE">
              <w:rPr>
                <w:rFonts w:ascii="Century" w:hAnsi="Century"/>
                <w:lang w:val="tr-TR"/>
              </w:rPr>
              <w:fldChar w:fldCharType="separate"/>
            </w:r>
            <w:r w:rsidR="00E117DD">
              <w:rPr>
                <w:rFonts w:ascii="Century" w:hAnsi="Century"/>
                <w:noProof/>
                <w:lang w:val="tr-TR"/>
              </w:rPr>
              <w:t>2.4</w:t>
            </w:r>
            <w:r w:rsidRPr="000D79CE">
              <w:rPr>
                <w:rFonts w:ascii="Century" w:hAnsi="Century"/>
                <w:lang w:val="tr-TR"/>
              </w:rPr>
              <w:fldChar w:fldCharType="end"/>
            </w:r>
            <w:r w:rsidRPr="000D79CE">
              <w:rPr>
                <w:rFonts w:ascii="Century" w:hAnsi="Century"/>
                <w:lang w:val="tr-TR"/>
              </w:rPr>
              <w:noBreakHyphen/>
            </w:r>
            <w:r w:rsidRPr="000D79CE">
              <w:rPr>
                <w:rFonts w:ascii="Century" w:hAnsi="Century"/>
                <w:lang w:val="tr-TR"/>
              </w:rPr>
              <w:fldChar w:fldCharType="begin"/>
            </w:r>
            <w:r w:rsidRPr="000D79CE">
              <w:rPr>
                <w:rFonts w:ascii="Century" w:hAnsi="Century"/>
                <w:lang w:val="tr-TR"/>
              </w:rPr>
              <w:instrText xml:space="preserve"> SEQ Tablo \* ARABIC \s 2 </w:instrText>
            </w:r>
            <w:r w:rsidRPr="000D79CE">
              <w:rPr>
                <w:rFonts w:ascii="Century" w:hAnsi="Century"/>
                <w:lang w:val="tr-TR"/>
              </w:rPr>
              <w:fldChar w:fldCharType="separate"/>
            </w:r>
            <w:r w:rsidR="00E117DD">
              <w:rPr>
                <w:rFonts w:ascii="Century" w:hAnsi="Century"/>
                <w:noProof/>
                <w:lang w:val="tr-TR"/>
              </w:rPr>
              <w:t>1</w:t>
            </w:r>
            <w:r w:rsidRPr="000D79CE">
              <w:rPr>
                <w:rFonts w:ascii="Century" w:hAnsi="Century"/>
                <w:lang w:val="tr-TR"/>
              </w:rPr>
              <w:fldChar w:fldCharType="end"/>
            </w:r>
            <w:r w:rsidR="00447386">
              <w:rPr>
                <w:rFonts w:ascii="Century" w:hAnsi="Century"/>
                <w:lang w:val="tr-TR"/>
              </w:rPr>
              <w:t>; 2008</w:t>
            </w:r>
            <w:r w:rsidRPr="000D79CE">
              <w:rPr>
                <w:rFonts w:ascii="Century" w:hAnsi="Century"/>
                <w:lang w:val="tr-TR"/>
              </w:rPr>
              <w:t xml:space="preserve"> Yılı</w:t>
            </w:r>
            <w:r w:rsidRPr="000D79CE">
              <w:rPr>
                <w:rFonts w:ascii="Century" w:hAnsi="Century"/>
                <w:bCs w:val="0"/>
                <w:lang w:val="tr-TR"/>
              </w:rPr>
              <w:t xml:space="preserve"> Ödenen Tazminatlar -</w:t>
            </w:r>
            <w:r w:rsidRPr="000D79CE">
              <w:rPr>
                <w:rFonts w:ascii="Century" w:hAnsi="Century"/>
                <w:i/>
                <w:iCs/>
                <w:lang w:val="tr-TR"/>
              </w:rPr>
              <w:t xml:space="preserve"> </w:t>
            </w:r>
            <w:r w:rsidRPr="000D79CE">
              <w:rPr>
                <w:rFonts w:ascii="Century" w:hAnsi="Century"/>
                <w:b w:val="0"/>
                <w:i/>
                <w:iCs/>
                <w:lang w:val="tr-TR"/>
              </w:rPr>
              <w:t>Paid Loss for the Year of 200</w:t>
            </w:r>
            <w:bookmarkEnd w:id="129"/>
            <w:r w:rsidR="00447386">
              <w:rPr>
                <w:rFonts w:ascii="Century" w:hAnsi="Century"/>
                <w:b w:val="0"/>
                <w:i/>
                <w:iCs/>
                <w:lang w:val="tr-TR"/>
              </w:rPr>
              <w:t>8</w:t>
            </w:r>
          </w:p>
          <w:tbl>
            <w:tblPr>
              <w:tblW w:w="9418" w:type="dxa"/>
              <w:tblLayout w:type="fixed"/>
              <w:tblCellMar>
                <w:left w:w="70" w:type="dxa"/>
                <w:right w:w="70" w:type="dxa"/>
              </w:tblCellMar>
              <w:tblLook w:val="0000" w:firstRow="0" w:lastRow="0" w:firstColumn="0" w:lastColumn="0" w:noHBand="0" w:noVBand="0"/>
            </w:tblPr>
            <w:tblGrid>
              <w:gridCol w:w="3367"/>
              <w:gridCol w:w="1762"/>
              <w:gridCol w:w="1504"/>
              <w:gridCol w:w="1443"/>
              <w:gridCol w:w="1342"/>
            </w:tblGrid>
            <w:tr w:rsidR="006B25F7" w:rsidRPr="006B25F7">
              <w:trPr>
                <w:trHeight w:val="1564"/>
              </w:trPr>
              <w:tc>
                <w:tcPr>
                  <w:tcW w:w="3367"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b/>
                      <w:bCs/>
                      <w:sz w:val="20"/>
                      <w:szCs w:val="20"/>
                      <w:lang w:val="tr-TR" w:eastAsia="tr-TR"/>
                    </w:rPr>
                  </w:pPr>
                  <w:r w:rsidRPr="006B25F7">
                    <w:rPr>
                      <w:rFonts w:ascii="Century" w:hAnsi="Century" w:cs="Arial TUR"/>
                      <w:b/>
                      <w:bCs/>
                      <w:sz w:val="20"/>
                      <w:szCs w:val="20"/>
                      <w:lang w:val="tr-TR" w:eastAsia="tr-TR"/>
                    </w:rPr>
                    <w:t>(TL)</w:t>
                  </w:r>
                </w:p>
              </w:tc>
              <w:tc>
                <w:tcPr>
                  <w:tcW w:w="1762" w:type="dxa"/>
                  <w:tcBorders>
                    <w:top w:val="nil"/>
                    <w:left w:val="nil"/>
                    <w:bottom w:val="nil"/>
                    <w:right w:val="nil"/>
                  </w:tcBorders>
                  <w:shd w:val="clear" w:color="auto" w:fill="auto"/>
                  <w:vAlign w:val="center"/>
                </w:tcPr>
                <w:p w:rsidR="006B25F7" w:rsidRPr="006B25F7" w:rsidRDefault="006B25F7" w:rsidP="006B25F7">
                  <w:pPr>
                    <w:jc w:val="center"/>
                    <w:rPr>
                      <w:rFonts w:ascii="Century" w:hAnsi="Century" w:cs="Arial TUR"/>
                      <w:b/>
                      <w:bCs/>
                      <w:sz w:val="20"/>
                      <w:szCs w:val="20"/>
                      <w:lang w:val="tr-TR" w:eastAsia="tr-TR"/>
                    </w:rPr>
                  </w:pPr>
                  <w:r w:rsidRPr="006B25F7">
                    <w:rPr>
                      <w:rFonts w:ascii="Century" w:hAnsi="Century" w:cs="Arial TUR"/>
                      <w:b/>
                      <w:bCs/>
                      <w:sz w:val="20"/>
                      <w:szCs w:val="20"/>
                      <w:lang w:val="tr-TR" w:eastAsia="tr-TR"/>
                    </w:rPr>
                    <w:t>5684 Sayılı SK'nun 14/</w:t>
                  </w:r>
                  <w:r w:rsidR="00CB78D7">
                    <w:rPr>
                      <w:rFonts w:ascii="Century" w:hAnsi="Century" w:cs="Arial TUR"/>
                      <w:b/>
                      <w:bCs/>
                      <w:sz w:val="20"/>
                      <w:szCs w:val="20"/>
                      <w:lang w:val="tr-TR" w:eastAsia="tr-TR"/>
                    </w:rPr>
                    <w:t>2-</w:t>
                  </w:r>
                  <w:r w:rsidRPr="006B25F7">
                    <w:rPr>
                      <w:rFonts w:ascii="Century" w:hAnsi="Century" w:cs="Arial TUR"/>
                      <w:b/>
                      <w:bCs/>
                      <w:sz w:val="20"/>
                      <w:szCs w:val="20"/>
                      <w:lang w:val="tr-TR" w:eastAsia="tr-TR"/>
                    </w:rPr>
                    <w:t>c Kapsamında Ödemeler</w:t>
                  </w:r>
                  <w:r w:rsidRPr="006B25F7">
                    <w:rPr>
                      <w:rFonts w:ascii="Century" w:hAnsi="Century" w:cs="Arial TUR"/>
                      <w:b/>
                      <w:bCs/>
                      <w:sz w:val="20"/>
                      <w:szCs w:val="20"/>
                      <w:lang w:val="tr-TR" w:eastAsia="tr-TR"/>
                    </w:rPr>
                    <w:br/>
                  </w:r>
                  <w:r w:rsidRPr="006B25F7">
                    <w:rPr>
                      <w:rFonts w:ascii="Century" w:hAnsi="Century" w:cs="Arial TUR"/>
                      <w:i/>
                      <w:iCs/>
                      <w:sz w:val="18"/>
                      <w:szCs w:val="18"/>
                      <w:lang w:val="tr-TR" w:eastAsia="tr-TR"/>
                    </w:rPr>
                    <w:t>Paid Loss for Bankruptcy</w:t>
                  </w:r>
                </w:p>
              </w:tc>
              <w:tc>
                <w:tcPr>
                  <w:tcW w:w="1504" w:type="dxa"/>
                  <w:tcBorders>
                    <w:top w:val="nil"/>
                    <w:left w:val="nil"/>
                    <w:bottom w:val="nil"/>
                    <w:right w:val="nil"/>
                  </w:tcBorders>
                  <w:shd w:val="clear" w:color="auto" w:fill="auto"/>
                  <w:vAlign w:val="center"/>
                </w:tcPr>
                <w:p w:rsidR="006B25F7" w:rsidRPr="006B25F7" w:rsidRDefault="00CB78D7" w:rsidP="006B25F7">
                  <w:pPr>
                    <w:jc w:val="center"/>
                    <w:rPr>
                      <w:rFonts w:ascii="Century" w:hAnsi="Century" w:cs="Arial TUR"/>
                      <w:b/>
                      <w:bCs/>
                      <w:sz w:val="20"/>
                      <w:szCs w:val="20"/>
                      <w:lang w:val="tr-TR" w:eastAsia="tr-TR"/>
                    </w:rPr>
                  </w:pPr>
                  <w:r>
                    <w:rPr>
                      <w:rFonts w:ascii="Century" w:hAnsi="Century" w:cs="Arial TUR"/>
                      <w:b/>
                      <w:bCs/>
                      <w:sz w:val="20"/>
                      <w:szCs w:val="20"/>
                      <w:lang w:val="tr-TR" w:eastAsia="tr-TR"/>
                    </w:rPr>
                    <w:t xml:space="preserve">5684 Sayılı SK'nun 14/2-a,b,ç </w:t>
                  </w:r>
                  <w:r w:rsidR="006B25F7" w:rsidRPr="006B25F7">
                    <w:rPr>
                      <w:rFonts w:ascii="Century" w:hAnsi="Century" w:cs="Arial TUR"/>
                      <w:b/>
                      <w:bCs/>
                      <w:sz w:val="20"/>
                      <w:szCs w:val="20"/>
                      <w:lang w:val="tr-TR" w:eastAsia="tr-TR"/>
                    </w:rPr>
                    <w:t>Kapsamında Ödemeler</w:t>
                  </w:r>
                  <w:r w:rsidR="006B25F7" w:rsidRPr="006B25F7">
                    <w:rPr>
                      <w:rFonts w:ascii="Century" w:hAnsi="Century" w:cs="Arial TUR"/>
                      <w:b/>
                      <w:bCs/>
                      <w:sz w:val="20"/>
                      <w:szCs w:val="20"/>
                      <w:lang w:val="tr-TR" w:eastAsia="tr-TR"/>
                    </w:rPr>
                    <w:br/>
                  </w:r>
                  <w:r w:rsidR="006B25F7" w:rsidRPr="006B25F7">
                    <w:rPr>
                      <w:rFonts w:ascii="Century" w:hAnsi="Century" w:cs="Arial TUR"/>
                      <w:i/>
                      <w:iCs/>
                      <w:sz w:val="18"/>
                      <w:szCs w:val="18"/>
                      <w:lang w:val="tr-TR" w:eastAsia="tr-TR"/>
                    </w:rPr>
                    <w:t xml:space="preserve">Paid Loss for Other Reasons </w:t>
                  </w:r>
                </w:p>
              </w:tc>
              <w:tc>
                <w:tcPr>
                  <w:tcW w:w="1443" w:type="dxa"/>
                  <w:tcBorders>
                    <w:top w:val="nil"/>
                    <w:left w:val="nil"/>
                    <w:bottom w:val="nil"/>
                    <w:right w:val="nil"/>
                  </w:tcBorders>
                  <w:shd w:val="clear" w:color="auto" w:fill="auto"/>
                  <w:vAlign w:val="center"/>
                </w:tcPr>
                <w:p w:rsidR="006B25F7" w:rsidRPr="006B25F7" w:rsidRDefault="006B25F7" w:rsidP="006B25F7">
                  <w:pPr>
                    <w:jc w:val="center"/>
                    <w:rPr>
                      <w:rFonts w:ascii="Century" w:hAnsi="Century" w:cs="Arial TUR"/>
                      <w:b/>
                      <w:bCs/>
                      <w:sz w:val="20"/>
                      <w:szCs w:val="20"/>
                      <w:lang w:val="tr-TR" w:eastAsia="tr-TR"/>
                    </w:rPr>
                  </w:pPr>
                  <w:r w:rsidRPr="006B25F7">
                    <w:rPr>
                      <w:rFonts w:ascii="Century" w:hAnsi="Century" w:cs="Arial TUR"/>
                      <w:b/>
                      <w:bCs/>
                      <w:sz w:val="20"/>
                      <w:szCs w:val="20"/>
                      <w:lang w:val="tr-TR" w:eastAsia="tr-TR"/>
                    </w:rPr>
                    <w:t>5684 Sayılı SK'nun 14/d Kapsamında Ödemeler</w:t>
                  </w:r>
                  <w:r w:rsidRPr="006B25F7">
                    <w:rPr>
                      <w:rFonts w:ascii="Century" w:hAnsi="Century" w:cs="Arial TUR"/>
                      <w:b/>
                      <w:bCs/>
                      <w:sz w:val="20"/>
                      <w:szCs w:val="20"/>
                      <w:lang w:val="tr-TR" w:eastAsia="tr-TR"/>
                    </w:rPr>
                    <w:br/>
                  </w:r>
                  <w:r w:rsidRPr="006B25F7">
                    <w:rPr>
                      <w:rFonts w:ascii="Century" w:hAnsi="Century" w:cs="Arial TUR"/>
                      <w:i/>
                      <w:iCs/>
                      <w:sz w:val="18"/>
                      <w:szCs w:val="18"/>
                      <w:lang w:val="tr-TR" w:eastAsia="tr-TR"/>
                    </w:rPr>
                    <w:t>Paid Loss for Green Card System</w:t>
                  </w:r>
                </w:p>
              </w:tc>
              <w:tc>
                <w:tcPr>
                  <w:tcW w:w="1342" w:type="dxa"/>
                  <w:tcBorders>
                    <w:top w:val="nil"/>
                    <w:left w:val="nil"/>
                    <w:bottom w:val="nil"/>
                    <w:right w:val="nil"/>
                  </w:tcBorders>
                  <w:shd w:val="clear" w:color="auto" w:fill="auto"/>
                  <w:vAlign w:val="center"/>
                </w:tcPr>
                <w:p w:rsidR="006B25F7" w:rsidRPr="006B25F7" w:rsidRDefault="006B25F7" w:rsidP="006B25F7">
                  <w:pPr>
                    <w:jc w:val="center"/>
                    <w:rPr>
                      <w:rFonts w:ascii="Century" w:hAnsi="Century" w:cs="Arial TUR"/>
                      <w:b/>
                      <w:bCs/>
                      <w:sz w:val="20"/>
                      <w:szCs w:val="20"/>
                      <w:lang w:val="tr-TR" w:eastAsia="tr-TR"/>
                    </w:rPr>
                  </w:pPr>
                  <w:r w:rsidRPr="006B25F7">
                    <w:rPr>
                      <w:rFonts w:ascii="Century" w:hAnsi="Century" w:cs="Arial TUR"/>
                      <w:b/>
                      <w:bCs/>
                      <w:sz w:val="20"/>
                      <w:szCs w:val="20"/>
                      <w:lang w:val="tr-TR" w:eastAsia="tr-TR"/>
                    </w:rPr>
                    <w:t>Toplam</w:t>
                  </w:r>
                  <w:r w:rsidRPr="006B25F7">
                    <w:rPr>
                      <w:rFonts w:ascii="Century" w:hAnsi="Century" w:cs="Arial TUR"/>
                      <w:b/>
                      <w:bCs/>
                      <w:sz w:val="20"/>
                      <w:szCs w:val="20"/>
                      <w:lang w:val="tr-TR" w:eastAsia="tr-TR"/>
                    </w:rPr>
                    <w:br/>
                  </w:r>
                  <w:r w:rsidRPr="006B25F7">
                    <w:rPr>
                      <w:rFonts w:ascii="Century" w:hAnsi="Century" w:cs="Arial TUR"/>
                      <w:i/>
                      <w:iCs/>
                      <w:sz w:val="18"/>
                      <w:szCs w:val="18"/>
                      <w:lang w:val="tr-TR" w:eastAsia="tr-TR"/>
                    </w:rPr>
                    <w:t>Total</w:t>
                  </w:r>
                </w:p>
              </w:tc>
            </w:tr>
            <w:tr w:rsidR="006B25F7" w:rsidRPr="006B25F7">
              <w:trPr>
                <w:trHeight w:val="271"/>
              </w:trPr>
              <w:tc>
                <w:tcPr>
                  <w:tcW w:w="3367" w:type="dxa"/>
                  <w:tcBorders>
                    <w:top w:val="single" w:sz="4" w:space="0" w:color="auto"/>
                    <w:left w:val="nil"/>
                    <w:bottom w:val="nil"/>
                    <w:right w:val="nil"/>
                  </w:tcBorders>
                  <w:shd w:val="clear" w:color="auto" w:fill="auto"/>
                  <w:noWrap/>
                  <w:vAlign w:val="bottom"/>
                </w:tcPr>
                <w:p w:rsidR="006B25F7" w:rsidRPr="00C97983" w:rsidRDefault="006B25F7" w:rsidP="006B25F7">
                  <w:pPr>
                    <w:rPr>
                      <w:rFonts w:ascii="Century" w:hAnsi="Century" w:cs="Arial TUR"/>
                      <w:b/>
                      <w:sz w:val="20"/>
                      <w:szCs w:val="20"/>
                      <w:lang w:val="tr-TR" w:eastAsia="tr-TR"/>
                    </w:rPr>
                  </w:pPr>
                  <w:r w:rsidRPr="00C97983">
                    <w:rPr>
                      <w:rFonts w:ascii="Century" w:hAnsi="Century" w:cs="Arial TUR"/>
                      <w:b/>
                      <w:sz w:val="20"/>
                      <w:szCs w:val="20"/>
                      <w:lang w:val="tr-TR" w:eastAsia="tr-TR"/>
                    </w:rPr>
                    <w:t xml:space="preserve">Dosya Adedi - </w:t>
                  </w:r>
                  <w:r w:rsidRPr="00C97983">
                    <w:rPr>
                      <w:rFonts w:ascii="Century" w:hAnsi="Century" w:cs="Arial TUR"/>
                      <w:b/>
                      <w:i/>
                      <w:iCs/>
                      <w:sz w:val="18"/>
                      <w:szCs w:val="18"/>
                      <w:lang w:val="tr-TR" w:eastAsia="tr-TR"/>
                    </w:rPr>
                    <w:t>No.of Claims</w:t>
                  </w:r>
                </w:p>
              </w:tc>
              <w:tc>
                <w:tcPr>
                  <w:tcW w:w="1762" w:type="dxa"/>
                  <w:tcBorders>
                    <w:top w:val="single" w:sz="4" w:space="0" w:color="auto"/>
                    <w:left w:val="nil"/>
                    <w:bottom w:val="nil"/>
                    <w:right w:val="nil"/>
                  </w:tcBorders>
                  <w:shd w:val="clear" w:color="auto" w:fill="auto"/>
                  <w:noWrap/>
                  <w:vAlign w:val="bottom"/>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628</w:t>
                  </w:r>
                </w:p>
              </w:tc>
              <w:tc>
                <w:tcPr>
                  <w:tcW w:w="1504" w:type="dxa"/>
                  <w:tcBorders>
                    <w:top w:val="single" w:sz="4" w:space="0" w:color="auto"/>
                    <w:left w:val="nil"/>
                    <w:bottom w:val="nil"/>
                    <w:right w:val="nil"/>
                  </w:tcBorders>
                  <w:shd w:val="clear" w:color="auto" w:fill="auto"/>
                  <w:noWrap/>
                  <w:vAlign w:val="bottom"/>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4.701</w:t>
                  </w:r>
                </w:p>
              </w:tc>
              <w:tc>
                <w:tcPr>
                  <w:tcW w:w="1443" w:type="dxa"/>
                  <w:tcBorders>
                    <w:top w:val="single" w:sz="4" w:space="0" w:color="auto"/>
                    <w:left w:val="nil"/>
                    <w:bottom w:val="nil"/>
                    <w:right w:val="nil"/>
                  </w:tcBorders>
                  <w:shd w:val="clear" w:color="auto" w:fill="auto"/>
                  <w:noWrap/>
                  <w:vAlign w:val="bottom"/>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53</w:t>
                  </w:r>
                </w:p>
              </w:tc>
              <w:tc>
                <w:tcPr>
                  <w:tcW w:w="1342" w:type="dxa"/>
                  <w:tcBorders>
                    <w:top w:val="single" w:sz="4" w:space="0" w:color="auto"/>
                    <w:left w:val="nil"/>
                    <w:bottom w:val="nil"/>
                    <w:right w:val="nil"/>
                  </w:tcBorders>
                  <w:shd w:val="clear" w:color="auto" w:fill="auto"/>
                  <w:noWrap/>
                  <w:vAlign w:val="bottom"/>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5.382</w:t>
                  </w:r>
                </w:p>
              </w:tc>
            </w:tr>
            <w:tr w:rsidR="006B25F7" w:rsidRPr="006B25F7">
              <w:trPr>
                <w:trHeight w:val="271"/>
              </w:trPr>
              <w:tc>
                <w:tcPr>
                  <w:tcW w:w="3367"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Maddi Tazminat </w:t>
                  </w:r>
                  <w:r w:rsidR="00FD3864">
                    <w:rPr>
                      <w:rFonts w:ascii="Century" w:hAnsi="Century" w:cs="Arial TUR"/>
                      <w:sz w:val="20"/>
                      <w:szCs w:val="20"/>
                      <w:lang w:val="tr-TR" w:eastAsia="tr-TR"/>
                    </w:rPr>
                    <w:t>–</w:t>
                  </w:r>
                  <w:r w:rsidRPr="006B25F7">
                    <w:rPr>
                      <w:rFonts w:ascii="Century" w:hAnsi="Century" w:cs="Arial TUR"/>
                      <w:sz w:val="20"/>
                      <w:szCs w:val="20"/>
                      <w:lang w:val="tr-TR" w:eastAsia="tr-TR"/>
                    </w:rPr>
                    <w:t xml:space="preserve"> </w:t>
                  </w:r>
                  <w:r w:rsidR="00FD3864">
                    <w:rPr>
                      <w:rFonts w:ascii="Century" w:hAnsi="Century" w:cs="Arial TUR"/>
                      <w:i/>
                      <w:iCs/>
                      <w:sz w:val="18"/>
                      <w:szCs w:val="18"/>
                      <w:lang w:val="tr-TR" w:eastAsia="tr-TR"/>
                    </w:rPr>
                    <w:t>Property damage</w:t>
                  </w:r>
                </w:p>
              </w:tc>
              <w:tc>
                <w:tcPr>
                  <w:tcW w:w="176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1.085.334</w:t>
                  </w:r>
                </w:p>
              </w:tc>
              <w:tc>
                <w:tcPr>
                  <w:tcW w:w="1504"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0</w:t>
                  </w:r>
                </w:p>
              </w:tc>
              <w:tc>
                <w:tcPr>
                  <w:tcW w:w="1443"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126.264</w:t>
                  </w:r>
                </w:p>
              </w:tc>
              <w:tc>
                <w:tcPr>
                  <w:tcW w:w="134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1.211.598</w:t>
                  </w:r>
                </w:p>
              </w:tc>
            </w:tr>
            <w:tr w:rsidR="006B25F7" w:rsidRPr="006B25F7">
              <w:trPr>
                <w:trHeight w:val="271"/>
              </w:trPr>
              <w:tc>
                <w:tcPr>
                  <w:tcW w:w="3367"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Tedavi Tazminatı -</w:t>
                  </w:r>
                  <w:r w:rsidRPr="006B25F7">
                    <w:rPr>
                      <w:rFonts w:ascii="Century" w:hAnsi="Century" w:cs="Arial TUR"/>
                      <w:i/>
                      <w:iCs/>
                      <w:sz w:val="18"/>
                      <w:szCs w:val="18"/>
                      <w:lang w:val="tr-TR" w:eastAsia="tr-TR"/>
                    </w:rPr>
                    <w:t xml:space="preserve"> Physical Injury</w:t>
                  </w:r>
                </w:p>
              </w:tc>
              <w:tc>
                <w:tcPr>
                  <w:tcW w:w="176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362.527</w:t>
                  </w:r>
                </w:p>
              </w:tc>
              <w:tc>
                <w:tcPr>
                  <w:tcW w:w="1504"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1.579.141</w:t>
                  </w:r>
                </w:p>
              </w:tc>
              <w:tc>
                <w:tcPr>
                  <w:tcW w:w="1443"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76.010</w:t>
                  </w:r>
                </w:p>
              </w:tc>
              <w:tc>
                <w:tcPr>
                  <w:tcW w:w="134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2.017.678</w:t>
                  </w:r>
                </w:p>
              </w:tc>
            </w:tr>
            <w:tr w:rsidR="006B25F7" w:rsidRPr="006B25F7">
              <w:trPr>
                <w:trHeight w:val="271"/>
              </w:trPr>
              <w:tc>
                <w:tcPr>
                  <w:tcW w:w="3367"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Ölüm ve Defin - </w:t>
                  </w:r>
                  <w:r w:rsidRPr="006B25F7">
                    <w:rPr>
                      <w:rFonts w:ascii="Century" w:hAnsi="Century" w:cs="Arial TUR"/>
                      <w:i/>
                      <w:iCs/>
                      <w:sz w:val="18"/>
                      <w:szCs w:val="18"/>
                      <w:lang w:val="tr-TR" w:eastAsia="tr-TR"/>
                    </w:rPr>
                    <w:t>Death / Funeral</w:t>
                  </w:r>
                </w:p>
              </w:tc>
              <w:tc>
                <w:tcPr>
                  <w:tcW w:w="176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1.644.796</w:t>
                  </w:r>
                </w:p>
              </w:tc>
              <w:tc>
                <w:tcPr>
                  <w:tcW w:w="1504"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14.638.525</w:t>
                  </w:r>
                </w:p>
              </w:tc>
              <w:tc>
                <w:tcPr>
                  <w:tcW w:w="1443"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288.307</w:t>
                  </w:r>
                </w:p>
              </w:tc>
              <w:tc>
                <w:tcPr>
                  <w:tcW w:w="134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16.571.628</w:t>
                  </w:r>
                </w:p>
              </w:tc>
            </w:tr>
            <w:tr w:rsidR="006B25F7" w:rsidRPr="006B25F7">
              <w:trPr>
                <w:trHeight w:val="271"/>
              </w:trPr>
              <w:tc>
                <w:tcPr>
                  <w:tcW w:w="3367"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Maluliyet - </w:t>
                  </w:r>
                  <w:r w:rsidRPr="006B25F7">
                    <w:rPr>
                      <w:rFonts w:ascii="Century" w:hAnsi="Century" w:cs="Arial TUR"/>
                      <w:i/>
                      <w:iCs/>
                      <w:sz w:val="18"/>
                      <w:szCs w:val="18"/>
                      <w:lang w:val="tr-TR" w:eastAsia="tr-TR"/>
                    </w:rPr>
                    <w:t>Disability</w:t>
                  </w:r>
                </w:p>
              </w:tc>
              <w:tc>
                <w:tcPr>
                  <w:tcW w:w="176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682.720</w:t>
                  </w:r>
                </w:p>
              </w:tc>
              <w:tc>
                <w:tcPr>
                  <w:tcW w:w="1504"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6.773.114</w:t>
                  </w:r>
                </w:p>
              </w:tc>
              <w:tc>
                <w:tcPr>
                  <w:tcW w:w="1443"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488.467</w:t>
                  </w:r>
                </w:p>
              </w:tc>
              <w:tc>
                <w:tcPr>
                  <w:tcW w:w="134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7.944.301</w:t>
                  </w:r>
                </w:p>
              </w:tc>
            </w:tr>
            <w:tr w:rsidR="006B25F7" w:rsidRPr="006B25F7">
              <w:trPr>
                <w:trHeight w:val="286"/>
              </w:trPr>
              <w:tc>
                <w:tcPr>
                  <w:tcW w:w="3367"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rPr>
                      <w:rFonts w:ascii="Century" w:hAnsi="Century" w:cs="Arial TUR"/>
                      <w:b/>
                      <w:bCs/>
                      <w:sz w:val="20"/>
                      <w:szCs w:val="20"/>
                      <w:lang w:val="tr-TR" w:eastAsia="tr-TR"/>
                    </w:rPr>
                  </w:pPr>
                  <w:r w:rsidRPr="006B25F7">
                    <w:rPr>
                      <w:rFonts w:ascii="Century" w:hAnsi="Century" w:cs="Arial TUR"/>
                      <w:b/>
                      <w:bCs/>
                      <w:sz w:val="20"/>
                      <w:szCs w:val="20"/>
                      <w:lang w:val="tr-TR" w:eastAsia="tr-TR"/>
                    </w:rPr>
                    <w:t>Toplam -</w:t>
                  </w:r>
                  <w:r w:rsidRPr="006B25F7">
                    <w:rPr>
                      <w:rFonts w:ascii="Century" w:hAnsi="Century" w:cs="Arial TUR"/>
                      <w:i/>
                      <w:iCs/>
                      <w:sz w:val="20"/>
                      <w:szCs w:val="20"/>
                      <w:lang w:val="tr-TR" w:eastAsia="tr-TR"/>
                    </w:rPr>
                    <w:t xml:space="preserve"> </w:t>
                  </w:r>
                  <w:r w:rsidRPr="006B25F7">
                    <w:rPr>
                      <w:rFonts w:ascii="Century" w:hAnsi="Century" w:cs="Arial TUR"/>
                      <w:i/>
                      <w:iCs/>
                      <w:sz w:val="18"/>
                      <w:szCs w:val="18"/>
                      <w:lang w:val="tr-TR" w:eastAsia="tr-TR"/>
                    </w:rPr>
                    <w:t>Total</w:t>
                  </w:r>
                </w:p>
              </w:tc>
              <w:tc>
                <w:tcPr>
                  <w:tcW w:w="1762"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3.775.376</w:t>
                  </w:r>
                </w:p>
              </w:tc>
              <w:tc>
                <w:tcPr>
                  <w:tcW w:w="1504"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22.990.780</w:t>
                  </w:r>
                </w:p>
              </w:tc>
              <w:tc>
                <w:tcPr>
                  <w:tcW w:w="1443"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979.047</w:t>
                  </w:r>
                </w:p>
              </w:tc>
              <w:tc>
                <w:tcPr>
                  <w:tcW w:w="1342"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27.745.204</w:t>
                  </w:r>
                </w:p>
              </w:tc>
            </w:tr>
          </w:tbl>
          <w:p w:rsidR="00CC6B02" w:rsidRDefault="00CC6B02" w:rsidP="007D53C0">
            <w:pPr>
              <w:jc w:val="center"/>
              <w:rPr>
                <w:rFonts w:ascii="Century" w:hAnsi="Century"/>
                <w:sz w:val="20"/>
                <w:szCs w:val="20"/>
                <w:highlight w:val="yellow"/>
                <w:lang w:val="tr-TR"/>
              </w:rPr>
            </w:pPr>
          </w:p>
          <w:p w:rsidR="006D42EC" w:rsidRDefault="006D42EC" w:rsidP="007D53C0">
            <w:pPr>
              <w:jc w:val="center"/>
              <w:rPr>
                <w:rFonts w:ascii="Century" w:hAnsi="Century"/>
                <w:sz w:val="20"/>
                <w:szCs w:val="20"/>
                <w:highlight w:val="yellow"/>
                <w:lang w:val="tr-TR"/>
              </w:rPr>
            </w:pPr>
          </w:p>
          <w:p w:rsidR="00E67B10" w:rsidRPr="00D345C7" w:rsidRDefault="00E67B10" w:rsidP="00D345C7">
            <w:pPr>
              <w:jc w:val="center"/>
              <w:rPr>
                <w:rFonts w:ascii="Century" w:hAnsi="Century"/>
                <w:b/>
                <w:sz w:val="20"/>
                <w:szCs w:val="20"/>
                <w:lang w:val="tr-TR"/>
              </w:rPr>
            </w:pPr>
            <w:r w:rsidRPr="00D345C7">
              <w:rPr>
                <w:rFonts w:ascii="Century" w:hAnsi="Century"/>
                <w:b/>
                <w:sz w:val="20"/>
                <w:szCs w:val="20"/>
                <w:lang w:val="tr-TR"/>
              </w:rPr>
              <w:t>Tablo 2.4-2 5684 Sayılı Kanun’un 14/a,b,ç Mad.Kapsamındaki Ödemelerin Branş Bazında Dağılımı</w:t>
            </w:r>
            <w:r w:rsidR="00FD3864" w:rsidRPr="00D345C7">
              <w:rPr>
                <w:rFonts w:ascii="Century" w:hAnsi="Century"/>
                <w:b/>
                <w:sz w:val="20"/>
                <w:szCs w:val="20"/>
                <w:lang w:val="tr-TR"/>
              </w:rPr>
              <w:t>–</w:t>
            </w:r>
            <w:r w:rsidR="00BE2C3C" w:rsidRPr="006D1C71">
              <w:rPr>
                <w:rFonts w:ascii="Century" w:hAnsi="Century"/>
                <w:i/>
                <w:sz w:val="18"/>
                <w:szCs w:val="18"/>
                <w:lang w:val="tr-TR"/>
              </w:rPr>
              <w:t xml:space="preserve">Distribution of </w:t>
            </w:r>
            <w:r w:rsidR="006D1C71">
              <w:rPr>
                <w:rFonts w:ascii="Century" w:hAnsi="Century"/>
                <w:i/>
                <w:sz w:val="18"/>
                <w:szCs w:val="18"/>
                <w:lang w:val="tr-TR"/>
              </w:rPr>
              <w:t>Paid L</w:t>
            </w:r>
            <w:r w:rsidR="00FD3864" w:rsidRPr="006D1C71">
              <w:rPr>
                <w:rFonts w:ascii="Century" w:hAnsi="Century"/>
                <w:i/>
                <w:sz w:val="18"/>
                <w:szCs w:val="18"/>
                <w:lang w:val="tr-TR"/>
              </w:rPr>
              <w:t xml:space="preserve">osses </w:t>
            </w:r>
            <w:r w:rsidR="006D1C71">
              <w:rPr>
                <w:rFonts w:ascii="Century" w:hAnsi="Century"/>
                <w:i/>
                <w:sz w:val="18"/>
                <w:szCs w:val="18"/>
                <w:lang w:val="tr-TR"/>
              </w:rPr>
              <w:t>Except B</w:t>
            </w:r>
            <w:r w:rsidR="00BE2C3C" w:rsidRPr="006D1C71">
              <w:rPr>
                <w:rFonts w:ascii="Century" w:hAnsi="Century"/>
                <w:i/>
                <w:sz w:val="18"/>
                <w:szCs w:val="18"/>
                <w:lang w:val="tr-TR"/>
              </w:rPr>
              <w:t xml:space="preserve">ankruptucy </w:t>
            </w:r>
            <w:r w:rsidR="006D1C71">
              <w:rPr>
                <w:rFonts w:ascii="Century" w:hAnsi="Century"/>
                <w:i/>
                <w:sz w:val="18"/>
                <w:szCs w:val="18"/>
                <w:lang w:val="tr-TR"/>
              </w:rPr>
              <w:t>According to B</w:t>
            </w:r>
            <w:r w:rsidR="00BE2C3C" w:rsidRPr="006D1C71">
              <w:rPr>
                <w:rFonts w:ascii="Century" w:hAnsi="Century"/>
                <w:i/>
                <w:sz w:val="18"/>
                <w:szCs w:val="18"/>
                <w:lang w:val="tr-TR"/>
              </w:rPr>
              <w:t>ranches</w:t>
            </w:r>
          </w:p>
          <w:tbl>
            <w:tblPr>
              <w:tblW w:w="9760" w:type="dxa"/>
              <w:tblLayout w:type="fixed"/>
              <w:tblCellMar>
                <w:left w:w="70" w:type="dxa"/>
                <w:right w:w="70" w:type="dxa"/>
              </w:tblCellMar>
              <w:tblLook w:val="0000" w:firstRow="0" w:lastRow="0" w:firstColumn="0" w:lastColumn="0" w:noHBand="0" w:noVBand="0"/>
            </w:tblPr>
            <w:tblGrid>
              <w:gridCol w:w="3316"/>
              <w:gridCol w:w="1318"/>
              <w:gridCol w:w="1237"/>
              <w:gridCol w:w="1478"/>
              <w:gridCol w:w="1214"/>
              <w:gridCol w:w="1197"/>
            </w:tblGrid>
            <w:tr w:rsidR="008C030A" w:rsidRPr="008C030A" w:rsidTr="003A166D">
              <w:trPr>
                <w:trHeight w:val="1417"/>
              </w:trPr>
              <w:tc>
                <w:tcPr>
                  <w:tcW w:w="3316" w:type="dxa"/>
                  <w:tcBorders>
                    <w:top w:val="nil"/>
                    <w:left w:val="nil"/>
                    <w:bottom w:val="single" w:sz="8" w:space="0" w:color="auto"/>
                    <w:right w:val="nil"/>
                  </w:tcBorders>
                  <w:shd w:val="clear" w:color="auto" w:fill="auto"/>
                  <w:noWrap/>
                  <w:vAlign w:val="bottom"/>
                </w:tcPr>
                <w:p w:rsidR="008C030A" w:rsidRPr="003A166D" w:rsidRDefault="003A166D" w:rsidP="003A166D">
                  <w:pPr>
                    <w:rPr>
                      <w:rFonts w:ascii="Century" w:hAnsi="Century" w:cs="Arial TUR"/>
                      <w:b/>
                      <w:sz w:val="20"/>
                      <w:szCs w:val="20"/>
                      <w:lang w:val="tr-TR" w:eastAsia="tr-TR"/>
                    </w:rPr>
                  </w:pPr>
                  <w:r w:rsidRPr="003A166D">
                    <w:rPr>
                      <w:rFonts w:ascii="Century" w:hAnsi="Century" w:cs="Arial TUR"/>
                      <w:b/>
                      <w:sz w:val="20"/>
                      <w:szCs w:val="20"/>
                      <w:lang w:val="tr-TR" w:eastAsia="tr-TR"/>
                    </w:rPr>
                    <w:t>(TL)</w:t>
                  </w:r>
                </w:p>
              </w:tc>
              <w:tc>
                <w:tcPr>
                  <w:tcW w:w="1318" w:type="dxa"/>
                  <w:tcBorders>
                    <w:top w:val="nil"/>
                    <w:left w:val="nil"/>
                    <w:bottom w:val="single" w:sz="8" w:space="0" w:color="auto"/>
                    <w:right w:val="nil"/>
                  </w:tcBorders>
                  <w:shd w:val="clear" w:color="auto" w:fill="auto"/>
                  <w:vAlign w:val="center"/>
                </w:tcPr>
                <w:p w:rsidR="008C030A" w:rsidRPr="008C030A" w:rsidRDefault="008C030A" w:rsidP="008C030A">
                  <w:pPr>
                    <w:jc w:val="center"/>
                    <w:rPr>
                      <w:rFonts w:ascii="Century" w:hAnsi="Century" w:cs="Arial TUR"/>
                      <w:b/>
                      <w:bCs/>
                      <w:sz w:val="20"/>
                      <w:szCs w:val="20"/>
                      <w:lang w:val="tr-TR" w:eastAsia="tr-TR"/>
                    </w:rPr>
                  </w:pPr>
                  <w:r w:rsidRPr="008C030A">
                    <w:rPr>
                      <w:rFonts w:ascii="Century" w:hAnsi="Century" w:cs="Arial TUR"/>
                      <w:b/>
                      <w:bCs/>
                      <w:sz w:val="20"/>
                      <w:szCs w:val="20"/>
                      <w:lang w:val="tr-TR" w:eastAsia="tr-TR"/>
                    </w:rPr>
                    <w:t xml:space="preserve">ZMSS </w:t>
                  </w:r>
                  <w:r w:rsidR="00CB78D7">
                    <w:rPr>
                      <w:rFonts w:ascii="Century" w:hAnsi="Century" w:cs="Arial TUR"/>
                      <w:b/>
                      <w:bCs/>
                      <w:sz w:val="20"/>
                      <w:szCs w:val="20"/>
                      <w:lang w:val="tr-TR" w:eastAsia="tr-TR"/>
                    </w:rPr>
                    <w:t>(Trafik)</w:t>
                  </w:r>
                  <w:r w:rsidRPr="008C030A">
                    <w:rPr>
                      <w:rFonts w:ascii="Century" w:hAnsi="Century" w:cs="Arial TUR"/>
                      <w:b/>
                      <w:bCs/>
                      <w:sz w:val="20"/>
                      <w:szCs w:val="20"/>
                      <w:lang w:val="tr-TR" w:eastAsia="tr-TR"/>
                    </w:rPr>
                    <w:br/>
                  </w:r>
                  <w:r w:rsidRPr="008C030A">
                    <w:rPr>
                      <w:rFonts w:ascii="Century" w:hAnsi="Century" w:cs="Arial TUR"/>
                      <w:i/>
                      <w:iCs/>
                      <w:sz w:val="18"/>
                      <w:szCs w:val="18"/>
                      <w:lang w:val="tr-TR" w:eastAsia="tr-TR"/>
                    </w:rPr>
                    <w:t>Motor Comp. TPL</w:t>
                  </w:r>
                </w:p>
              </w:tc>
              <w:tc>
                <w:tcPr>
                  <w:tcW w:w="1237" w:type="dxa"/>
                  <w:tcBorders>
                    <w:top w:val="nil"/>
                    <w:left w:val="nil"/>
                    <w:bottom w:val="single" w:sz="8" w:space="0" w:color="auto"/>
                    <w:right w:val="nil"/>
                  </w:tcBorders>
                  <w:shd w:val="clear" w:color="auto" w:fill="auto"/>
                  <w:vAlign w:val="center"/>
                </w:tcPr>
                <w:p w:rsidR="008C030A" w:rsidRPr="008C030A" w:rsidRDefault="008C030A" w:rsidP="008C030A">
                  <w:pPr>
                    <w:jc w:val="center"/>
                    <w:rPr>
                      <w:rFonts w:ascii="Century" w:hAnsi="Century" w:cs="Arial TUR"/>
                      <w:b/>
                      <w:bCs/>
                      <w:sz w:val="20"/>
                      <w:szCs w:val="20"/>
                      <w:lang w:val="tr-TR" w:eastAsia="tr-TR"/>
                    </w:rPr>
                  </w:pPr>
                  <w:r w:rsidRPr="008C030A">
                    <w:rPr>
                      <w:rFonts w:ascii="Century" w:hAnsi="Century" w:cs="Arial TUR"/>
                      <w:b/>
                      <w:bCs/>
                      <w:sz w:val="20"/>
                      <w:szCs w:val="20"/>
                      <w:lang w:val="tr-TR" w:eastAsia="tr-TR"/>
                    </w:rPr>
                    <w:t>Zorunlu KTMSS</w:t>
                  </w:r>
                  <w:r w:rsidR="0001020E">
                    <w:rPr>
                      <w:rFonts w:ascii="Century" w:hAnsi="Century" w:cs="Arial TUR"/>
                      <w:b/>
                      <w:bCs/>
                      <w:sz w:val="20"/>
                      <w:szCs w:val="20"/>
                      <w:lang w:val="tr-TR" w:eastAsia="tr-TR"/>
                    </w:rPr>
                    <w:t>*</w:t>
                  </w:r>
                  <w:r w:rsidRPr="008C030A">
                    <w:rPr>
                      <w:rFonts w:ascii="Century" w:hAnsi="Century" w:cs="Arial TUR"/>
                      <w:b/>
                      <w:bCs/>
                      <w:sz w:val="20"/>
                      <w:szCs w:val="20"/>
                      <w:lang w:val="tr-TR" w:eastAsia="tr-TR"/>
                    </w:rPr>
                    <w:br/>
                  </w:r>
                  <w:r w:rsidRPr="008C030A">
                    <w:rPr>
                      <w:rFonts w:ascii="Century" w:hAnsi="Century" w:cs="Arial TUR"/>
                      <w:i/>
                      <w:iCs/>
                      <w:sz w:val="18"/>
                      <w:szCs w:val="18"/>
                      <w:lang w:val="tr-TR" w:eastAsia="tr-TR"/>
                    </w:rPr>
                    <w:t>Comp. Land Transp. Liab.</w:t>
                  </w:r>
                </w:p>
              </w:tc>
              <w:tc>
                <w:tcPr>
                  <w:tcW w:w="1478" w:type="dxa"/>
                  <w:tcBorders>
                    <w:top w:val="nil"/>
                    <w:left w:val="nil"/>
                    <w:bottom w:val="single" w:sz="8" w:space="0" w:color="auto"/>
                    <w:right w:val="nil"/>
                  </w:tcBorders>
                  <w:shd w:val="clear" w:color="auto" w:fill="auto"/>
                  <w:vAlign w:val="center"/>
                </w:tcPr>
                <w:p w:rsidR="008C030A" w:rsidRPr="008C030A" w:rsidRDefault="008C030A" w:rsidP="008C030A">
                  <w:pPr>
                    <w:jc w:val="center"/>
                    <w:rPr>
                      <w:rFonts w:ascii="Century" w:hAnsi="Century" w:cs="Arial TUR"/>
                      <w:b/>
                      <w:bCs/>
                      <w:sz w:val="20"/>
                      <w:szCs w:val="20"/>
                      <w:lang w:val="tr-TR" w:eastAsia="tr-TR"/>
                    </w:rPr>
                  </w:pPr>
                  <w:r w:rsidRPr="008C030A">
                    <w:rPr>
                      <w:rFonts w:ascii="Century" w:hAnsi="Century" w:cs="Arial TUR"/>
                      <w:b/>
                      <w:bCs/>
                      <w:sz w:val="20"/>
                      <w:szCs w:val="20"/>
                      <w:lang w:val="tr-TR" w:eastAsia="tr-TR"/>
                    </w:rPr>
                    <w:t>KYTZKFK*</w:t>
                  </w:r>
                  <w:r w:rsidR="0001020E">
                    <w:rPr>
                      <w:rFonts w:ascii="Century" w:hAnsi="Century" w:cs="Arial TUR"/>
                      <w:b/>
                      <w:bCs/>
                      <w:sz w:val="20"/>
                      <w:szCs w:val="20"/>
                      <w:lang w:val="tr-TR" w:eastAsia="tr-TR"/>
                    </w:rPr>
                    <w:t>*</w:t>
                  </w:r>
                  <w:r w:rsidRPr="008C030A">
                    <w:rPr>
                      <w:rFonts w:ascii="Century" w:hAnsi="Century" w:cs="Arial TUR"/>
                      <w:b/>
                      <w:bCs/>
                      <w:sz w:val="20"/>
                      <w:szCs w:val="20"/>
                      <w:lang w:val="tr-TR" w:eastAsia="tr-TR"/>
                    </w:rPr>
                    <w:br/>
                  </w:r>
                  <w:r w:rsidRPr="008C030A">
                    <w:rPr>
                      <w:rFonts w:ascii="Century" w:hAnsi="Century" w:cs="Arial TUR"/>
                      <w:i/>
                      <w:iCs/>
                      <w:sz w:val="18"/>
                      <w:szCs w:val="18"/>
                      <w:lang w:val="tr-TR" w:eastAsia="tr-TR"/>
                    </w:rPr>
                    <w:t>Comp. Pass.Land. Transp. Pers. Accident</w:t>
                  </w:r>
                </w:p>
              </w:tc>
              <w:tc>
                <w:tcPr>
                  <w:tcW w:w="1214" w:type="dxa"/>
                  <w:tcBorders>
                    <w:top w:val="nil"/>
                    <w:left w:val="nil"/>
                    <w:bottom w:val="single" w:sz="8" w:space="0" w:color="auto"/>
                    <w:right w:val="nil"/>
                  </w:tcBorders>
                  <w:shd w:val="clear" w:color="auto" w:fill="auto"/>
                  <w:vAlign w:val="center"/>
                </w:tcPr>
                <w:p w:rsidR="008C030A" w:rsidRPr="008C030A" w:rsidRDefault="008C030A" w:rsidP="008C030A">
                  <w:pPr>
                    <w:jc w:val="center"/>
                    <w:rPr>
                      <w:rFonts w:ascii="Century" w:hAnsi="Century" w:cs="Arial TUR"/>
                      <w:b/>
                      <w:bCs/>
                      <w:sz w:val="20"/>
                      <w:szCs w:val="20"/>
                      <w:lang w:val="tr-TR" w:eastAsia="tr-TR"/>
                    </w:rPr>
                  </w:pPr>
                  <w:r w:rsidRPr="008C030A">
                    <w:rPr>
                      <w:rFonts w:ascii="Century" w:hAnsi="Century" w:cs="Arial TUR"/>
                      <w:b/>
                      <w:bCs/>
                      <w:sz w:val="20"/>
                      <w:szCs w:val="20"/>
                      <w:lang w:val="tr-TR" w:eastAsia="tr-TR"/>
                    </w:rPr>
                    <w:t>Tüpgaz Zorunlu Sor.</w:t>
                  </w:r>
                  <w:r w:rsidRPr="008C030A">
                    <w:rPr>
                      <w:rFonts w:ascii="Century" w:hAnsi="Century" w:cs="Arial TUR"/>
                      <w:b/>
                      <w:bCs/>
                      <w:sz w:val="20"/>
                      <w:szCs w:val="20"/>
                      <w:lang w:val="tr-TR" w:eastAsia="tr-TR"/>
                    </w:rPr>
                    <w:br/>
                  </w:r>
                  <w:r w:rsidR="00187F1E">
                    <w:rPr>
                      <w:rFonts w:ascii="Century" w:hAnsi="Century" w:cs="Arial TUR"/>
                      <w:i/>
                      <w:iCs/>
                      <w:sz w:val="18"/>
                      <w:szCs w:val="18"/>
                      <w:lang w:val="tr-TR" w:eastAsia="tr-TR"/>
                    </w:rPr>
                    <w:t>Comp. TPL</w:t>
                  </w:r>
                  <w:r w:rsidRPr="008C030A">
                    <w:rPr>
                      <w:rFonts w:ascii="Century" w:hAnsi="Century" w:cs="Arial TUR"/>
                      <w:i/>
                      <w:iCs/>
                      <w:sz w:val="18"/>
                      <w:szCs w:val="18"/>
                      <w:lang w:val="tr-TR" w:eastAsia="tr-TR"/>
                    </w:rPr>
                    <w:t xml:space="preserve"> Ins for LPG</w:t>
                  </w:r>
                </w:p>
              </w:tc>
              <w:tc>
                <w:tcPr>
                  <w:tcW w:w="1197" w:type="dxa"/>
                  <w:tcBorders>
                    <w:top w:val="nil"/>
                    <w:left w:val="nil"/>
                    <w:bottom w:val="single" w:sz="8" w:space="0" w:color="auto"/>
                    <w:right w:val="nil"/>
                  </w:tcBorders>
                  <w:shd w:val="clear" w:color="auto" w:fill="auto"/>
                  <w:vAlign w:val="center"/>
                </w:tcPr>
                <w:p w:rsidR="008C030A" w:rsidRPr="008C030A" w:rsidRDefault="008C030A" w:rsidP="008C030A">
                  <w:pPr>
                    <w:jc w:val="center"/>
                    <w:rPr>
                      <w:rFonts w:ascii="Century" w:hAnsi="Century" w:cs="Arial TUR"/>
                      <w:b/>
                      <w:bCs/>
                      <w:sz w:val="20"/>
                      <w:szCs w:val="20"/>
                      <w:lang w:val="tr-TR" w:eastAsia="tr-TR"/>
                    </w:rPr>
                  </w:pPr>
                  <w:r w:rsidRPr="008C030A">
                    <w:rPr>
                      <w:rFonts w:ascii="Century" w:hAnsi="Century" w:cs="Arial TUR"/>
                      <w:b/>
                      <w:bCs/>
                      <w:sz w:val="20"/>
                      <w:szCs w:val="20"/>
                      <w:lang w:val="tr-TR" w:eastAsia="tr-TR"/>
                    </w:rPr>
                    <w:t>Teh. Mad. Zor.Sor.</w:t>
                  </w:r>
                  <w:r w:rsidRPr="008C030A">
                    <w:rPr>
                      <w:rFonts w:ascii="Century" w:hAnsi="Century" w:cs="Arial TUR"/>
                      <w:b/>
                      <w:bCs/>
                      <w:sz w:val="20"/>
                      <w:szCs w:val="20"/>
                      <w:lang w:val="tr-TR" w:eastAsia="tr-TR"/>
                    </w:rPr>
                    <w:br/>
                  </w:r>
                  <w:r w:rsidRPr="008C030A">
                    <w:rPr>
                      <w:rFonts w:ascii="Century" w:hAnsi="Century" w:cs="Arial TUR"/>
                      <w:i/>
                      <w:iCs/>
                      <w:sz w:val="18"/>
                      <w:szCs w:val="18"/>
                      <w:lang w:val="tr-TR" w:eastAsia="tr-TR"/>
                    </w:rPr>
                    <w:t>Comp. TPL Ins. For Hazardous Material</w:t>
                  </w:r>
                </w:p>
              </w:tc>
            </w:tr>
            <w:tr w:rsidR="008C030A" w:rsidRPr="008C030A">
              <w:trPr>
                <w:trHeight w:val="270"/>
              </w:trPr>
              <w:tc>
                <w:tcPr>
                  <w:tcW w:w="3316" w:type="dxa"/>
                  <w:tcBorders>
                    <w:top w:val="nil"/>
                    <w:left w:val="nil"/>
                    <w:bottom w:val="nil"/>
                    <w:right w:val="nil"/>
                  </w:tcBorders>
                  <w:shd w:val="clear" w:color="auto" w:fill="auto"/>
                  <w:noWrap/>
                  <w:vAlign w:val="bottom"/>
                </w:tcPr>
                <w:p w:rsidR="008C030A" w:rsidRPr="00C97983" w:rsidRDefault="008C030A" w:rsidP="008C030A">
                  <w:pPr>
                    <w:rPr>
                      <w:rFonts w:ascii="Century" w:hAnsi="Century" w:cs="Arial TUR"/>
                      <w:b/>
                      <w:sz w:val="20"/>
                      <w:szCs w:val="20"/>
                      <w:lang w:val="tr-TR" w:eastAsia="tr-TR"/>
                    </w:rPr>
                  </w:pPr>
                  <w:r w:rsidRPr="00C97983">
                    <w:rPr>
                      <w:rFonts w:ascii="Century" w:hAnsi="Century" w:cs="Arial TUR"/>
                      <w:b/>
                      <w:sz w:val="20"/>
                      <w:szCs w:val="20"/>
                      <w:lang w:val="tr-TR" w:eastAsia="tr-TR"/>
                    </w:rPr>
                    <w:t xml:space="preserve">Dosya Adedi - </w:t>
                  </w:r>
                  <w:r w:rsidRPr="00C97983">
                    <w:rPr>
                      <w:rFonts w:ascii="Century" w:hAnsi="Century" w:cs="Arial TUR"/>
                      <w:b/>
                      <w:i/>
                      <w:iCs/>
                      <w:sz w:val="18"/>
                      <w:szCs w:val="18"/>
                      <w:lang w:val="tr-TR" w:eastAsia="tr-TR"/>
                    </w:rPr>
                    <w:t>No.of Claims</w:t>
                  </w:r>
                </w:p>
              </w:tc>
              <w:tc>
                <w:tcPr>
                  <w:tcW w:w="1318"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4.665</w:t>
                  </w:r>
                </w:p>
              </w:tc>
              <w:tc>
                <w:tcPr>
                  <w:tcW w:w="1237"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0</w:t>
                  </w:r>
                </w:p>
              </w:tc>
              <w:tc>
                <w:tcPr>
                  <w:tcW w:w="1478"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19</w:t>
                  </w:r>
                </w:p>
              </w:tc>
              <w:tc>
                <w:tcPr>
                  <w:tcW w:w="1214"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0</w:t>
                  </w:r>
                </w:p>
              </w:tc>
              <w:tc>
                <w:tcPr>
                  <w:tcW w:w="1197"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17</w:t>
                  </w:r>
                </w:p>
              </w:tc>
            </w:tr>
            <w:tr w:rsidR="008C030A" w:rsidRPr="008C030A">
              <w:trPr>
                <w:trHeight w:val="270"/>
              </w:trPr>
              <w:tc>
                <w:tcPr>
                  <w:tcW w:w="3316" w:type="dxa"/>
                  <w:tcBorders>
                    <w:top w:val="nil"/>
                    <w:left w:val="nil"/>
                    <w:bottom w:val="nil"/>
                    <w:right w:val="nil"/>
                  </w:tcBorders>
                  <w:shd w:val="clear" w:color="auto" w:fill="auto"/>
                  <w:noWrap/>
                  <w:vAlign w:val="bottom"/>
                </w:tcPr>
                <w:p w:rsidR="008C030A" w:rsidRPr="008C030A" w:rsidRDefault="008C030A" w:rsidP="008C030A">
                  <w:pPr>
                    <w:rPr>
                      <w:rFonts w:ascii="Century" w:hAnsi="Century" w:cs="Arial TUR"/>
                      <w:sz w:val="20"/>
                      <w:szCs w:val="20"/>
                      <w:lang w:val="tr-TR" w:eastAsia="tr-TR"/>
                    </w:rPr>
                  </w:pPr>
                  <w:r w:rsidRPr="008C030A">
                    <w:rPr>
                      <w:rFonts w:ascii="Century" w:hAnsi="Century" w:cs="Arial TUR"/>
                      <w:sz w:val="20"/>
                      <w:szCs w:val="20"/>
                      <w:lang w:val="tr-TR" w:eastAsia="tr-TR"/>
                    </w:rPr>
                    <w:t xml:space="preserve">Maddi Tazminat - </w:t>
                  </w:r>
                  <w:r w:rsidRPr="008C030A">
                    <w:rPr>
                      <w:rFonts w:ascii="Century" w:hAnsi="Century" w:cs="Arial TUR"/>
                      <w:i/>
                      <w:iCs/>
                      <w:sz w:val="18"/>
                      <w:szCs w:val="18"/>
                      <w:lang w:val="tr-TR" w:eastAsia="tr-TR"/>
                    </w:rPr>
                    <w:t>Material</w:t>
                  </w:r>
                </w:p>
              </w:tc>
              <w:tc>
                <w:tcPr>
                  <w:tcW w:w="1318"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0</w:t>
                  </w:r>
                </w:p>
              </w:tc>
              <w:tc>
                <w:tcPr>
                  <w:tcW w:w="1237"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0</w:t>
                  </w:r>
                </w:p>
              </w:tc>
              <w:tc>
                <w:tcPr>
                  <w:tcW w:w="1478"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0</w:t>
                  </w:r>
                </w:p>
              </w:tc>
              <w:tc>
                <w:tcPr>
                  <w:tcW w:w="1197"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0</w:t>
                  </w:r>
                </w:p>
              </w:tc>
            </w:tr>
            <w:tr w:rsidR="008C030A" w:rsidRPr="008C030A">
              <w:trPr>
                <w:trHeight w:val="270"/>
              </w:trPr>
              <w:tc>
                <w:tcPr>
                  <w:tcW w:w="3316" w:type="dxa"/>
                  <w:tcBorders>
                    <w:top w:val="nil"/>
                    <w:left w:val="nil"/>
                    <w:bottom w:val="nil"/>
                    <w:right w:val="nil"/>
                  </w:tcBorders>
                  <w:shd w:val="clear" w:color="auto" w:fill="auto"/>
                  <w:noWrap/>
                  <w:vAlign w:val="bottom"/>
                </w:tcPr>
                <w:p w:rsidR="008C030A" w:rsidRPr="008C030A" w:rsidRDefault="008C030A" w:rsidP="008C030A">
                  <w:pPr>
                    <w:rPr>
                      <w:rFonts w:ascii="Century" w:hAnsi="Century" w:cs="Arial TUR"/>
                      <w:sz w:val="20"/>
                      <w:szCs w:val="20"/>
                      <w:lang w:val="tr-TR" w:eastAsia="tr-TR"/>
                    </w:rPr>
                  </w:pPr>
                  <w:r w:rsidRPr="008C030A">
                    <w:rPr>
                      <w:rFonts w:ascii="Century" w:hAnsi="Century" w:cs="Arial TUR"/>
                      <w:sz w:val="20"/>
                      <w:szCs w:val="20"/>
                      <w:lang w:val="tr-TR" w:eastAsia="tr-TR"/>
                    </w:rPr>
                    <w:t>Tedavi Tazminatı -</w:t>
                  </w:r>
                  <w:r w:rsidRPr="008C030A">
                    <w:rPr>
                      <w:rFonts w:ascii="Century" w:hAnsi="Century" w:cs="Arial TUR"/>
                      <w:i/>
                      <w:iCs/>
                      <w:sz w:val="18"/>
                      <w:szCs w:val="18"/>
                      <w:lang w:val="tr-TR" w:eastAsia="tr-TR"/>
                    </w:rPr>
                    <w:t xml:space="preserve"> Physical Injury</w:t>
                  </w:r>
                </w:p>
              </w:tc>
              <w:tc>
                <w:tcPr>
                  <w:tcW w:w="1318" w:type="dxa"/>
                  <w:tcBorders>
                    <w:top w:val="nil"/>
                    <w:left w:val="nil"/>
                    <w:bottom w:val="nil"/>
                    <w:right w:val="nil"/>
                  </w:tcBorders>
                  <w:shd w:val="clear" w:color="auto" w:fill="auto"/>
                  <w:noWrap/>
                  <w:vAlign w:val="bottom"/>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1.577.794</w:t>
                  </w:r>
                </w:p>
              </w:tc>
              <w:tc>
                <w:tcPr>
                  <w:tcW w:w="1237"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389</w:t>
                  </w:r>
                </w:p>
              </w:tc>
              <w:tc>
                <w:tcPr>
                  <w:tcW w:w="1478"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25</w:t>
                  </w:r>
                </w:p>
              </w:tc>
              <w:tc>
                <w:tcPr>
                  <w:tcW w:w="1214"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0</w:t>
                  </w:r>
                </w:p>
              </w:tc>
              <w:tc>
                <w:tcPr>
                  <w:tcW w:w="1197"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933</w:t>
                  </w:r>
                </w:p>
              </w:tc>
            </w:tr>
            <w:tr w:rsidR="008C030A" w:rsidRPr="008C030A">
              <w:trPr>
                <w:trHeight w:val="270"/>
              </w:trPr>
              <w:tc>
                <w:tcPr>
                  <w:tcW w:w="3316" w:type="dxa"/>
                  <w:tcBorders>
                    <w:top w:val="nil"/>
                    <w:left w:val="nil"/>
                    <w:bottom w:val="nil"/>
                    <w:right w:val="nil"/>
                  </w:tcBorders>
                  <w:shd w:val="clear" w:color="auto" w:fill="auto"/>
                  <w:noWrap/>
                  <w:vAlign w:val="bottom"/>
                </w:tcPr>
                <w:p w:rsidR="008C030A" w:rsidRPr="008C030A" w:rsidRDefault="008C030A" w:rsidP="008C030A">
                  <w:pPr>
                    <w:rPr>
                      <w:rFonts w:ascii="Century" w:hAnsi="Century" w:cs="Arial TUR"/>
                      <w:sz w:val="20"/>
                      <w:szCs w:val="20"/>
                      <w:lang w:val="tr-TR" w:eastAsia="tr-TR"/>
                    </w:rPr>
                  </w:pPr>
                  <w:r w:rsidRPr="008C030A">
                    <w:rPr>
                      <w:rFonts w:ascii="Century" w:hAnsi="Century" w:cs="Arial TUR"/>
                      <w:sz w:val="20"/>
                      <w:szCs w:val="20"/>
                      <w:lang w:val="tr-TR" w:eastAsia="tr-TR"/>
                    </w:rPr>
                    <w:t xml:space="preserve">Ölüm ve Defin - </w:t>
                  </w:r>
                  <w:r w:rsidRPr="008C030A">
                    <w:rPr>
                      <w:rFonts w:ascii="Century" w:hAnsi="Century" w:cs="Arial TUR"/>
                      <w:i/>
                      <w:iCs/>
                      <w:sz w:val="18"/>
                      <w:szCs w:val="18"/>
                      <w:lang w:val="tr-TR" w:eastAsia="tr-TR"/>
                    </w:rPr>
                    <w:t>Death / Funeral</w:t>
                  </w:r>
                </w:p>
              </w:tc>
              <w:tc>
                <w:tcPr>
                  <w:tcW w:w="1318" w:type="dxa"/>
                  <w:tcBorders>
                    <w:top w:val="nil"/>
                    <w:left w:val="nil"/>
                    <w:bottom w:val="nil"/>
                    <w:right w:val="nil"/>
                  </w:tcBorders>
                  <w:shd w:val="clear" w:color="auto" w:fill="auto"/>
                  <w:noWrap/>
                  <w:vAlign w:val="bottom"/>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12.492.802</w:t>
                  </w:r>
                </w:p>
              </w:tc>
              <w:tc>
                <w:tcPr>
                  <w:tcW w:w="1237"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77</w:t>
                  </w:r>
                </w:p>
              </w:tc>
              <w:tc>
                <w:tcPr>
                  <w:tcW w:w="1478" w:type="dxa"/>
                  <w:tcBorders>
                    <w:top w:val="nil"/>
                    <w:left w:val="nil"/>
                    <w:bottom w:val="nil"/>
                    <w:right w:val="nil"/>
                  </w:tcBorders>
                  <w:shd w:val="clear" w:color="auto" w:fill="auto"/>
                  <w:noWrap/>
                  <w:vAlign w:val="bottom"/>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1.363.548</w:t>
                  </w:r>
                </w:p>
              </w:tc>
              <w:tc>
                <w:tcPr>
                  <w:tcW w:w="1214"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0</w:t>
                  </w:r>
                </w:p>
              </w:tc>
              <w:tc>
                <w:tcPr>
                  <w:tcW w:w="1197" w:type="dxa"/>
                  <w:tcBorders>
                    <w:top w:val="nil"/>
                    <w:left w:val="nil"/>
                    <w:bottom w:val="nil"/>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782.099</w:t>
                  </w:r>
                </w:p>
              </w:tc>
            </w:tr>
            <w:tr w:rsidR="008C030A" w:rsidRPr="008C030A">
              <w:trPr>
                <w:trHeight w:val="285"/>
              </w:trPr>
              <w:tc>
                <w:tcPr>
                  <w:tcW w:w="3316" w:type="dxa"/>
                  <w:tcBorders>
                    <w:top w:val="nil"/>
                    <w:left w:val="nil"/>
                    <w:bottom w:val="nil"/>
                    <w:right w:val="nil"/>
                  </w:tcBorders>
                  <w:shd w:val="clear" w:color="auto" w:fill="auto"/>
                  <w:noWrap/>
                  <w:vAlign w:val="bottom"/>
                </w:tcPr>
                <w:p w:rsidR="008C030A" w:rsidRPr="008C030A" w:rsidRDefault="008C030A" w:rsidP="008C030A">
                  <w:pPr>
                    <w:rPr>
                      <w:rFonts w:ascii="Century" w:hAnsi="Century" w:cs="Arial TUR"/>
                      <w:sz w:val="20"/>
                      <w:szCs w:val="20"/>
                      <w:lang w:val="tr-TR" w:eastAsia="tr-TR"/>
                    </w:rPr>
                  </w:pPr>
                  <w:r w:rsidRPr="008C030A">
                    <w:rPr>
                      <w:rFonts w:ascii="Century" w:hAnsi="Century" w:cs="Arial TUR"/>
                      <w:sz w:val="20"/>
                      <w:szCs w:val="20"/>
                      <w:lang w:val="tr-TR" w:eastAsia="tr-TR"/>
                    </w:rPr>
                    <w:t xml:space="preserve">Maluliyet - </w:t>
                  </w:r>
                  <w:r w:rsidRPr="008C030A">
                    <w:rPr>
                      <w:rFonts w:ascii="Century" w:hAnsi="Century" w:cs="Arial TUR"/>
                      <w:i/>
                      <w:iCs/>
                      <w:sz w:val="18"/>
                      <w:szCs w:val="18"/>
                      <w:lang w:val="tr-TR" w:eastAsia="tr-TR"/>
                    </w:rPr>
                    <w:t>Disability</w:t>
                  </w:r>
                </w:p>
              </w:tc>
              <w:tc>
                <w:tcPr>
                  <w:tcW w:w="1318" w:type="dxa"/>
                  <w:tcBorders>
                    <w:top w:val="nil"/>
                    <w:left w:val="nil"/>
                    <w:bottom w:val="single" w:sz="8" w:space="0" w:color="auto"/>
                    <w:right w:val="nil"/>
                  </w:tcBorders>
                  <w:shd w:val="clear" w:color="auto" w:fill="auto"/>
                  <w:noWrap/>
                  <w:vAlign w:val="bottom"/>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6.651.196</w:t>
                  </w:r>
                </w:p>
              </w:tc>
              <w:tc>
                <w:tcPr>
                  <w:tcW w:w="1237" w:type="dxa"/>
                  <w:tcBorders>
                    <w:top w:val="nil"/>
                    <w:left w:val="nil"/>
                    <w:bottom w:val="single" w:sz="8" w:space="0" w:color="auto"/>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0</w:t>
                  </w:r>
                </w:p>
              </w:tc>
              <w:tc>
                <w:tcPr>
                  <w:tcW w:w="1478" w:type="dxa"/>
                  <w:tcBorders>
                    <w:top w:val="nil"/>
                    <w:left w:val="nil"/>
                    <w:bottom w:val="single" w:sz="8" w:space="0" w:color="auto"/>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25.864</w:t>
                  </w:r>
                </w:p>
              </w:tc>
              <w:tc>
                <w:tcPr>
                  <w:tcW w:w="1214" w:type="dxa"/>
                  <w:tcBorders>
                    <w:top w:val="nil"/>
                    <w:left w:val="nil"/>
                    <w:bottom w:val="single" w:sz="8" w:space="0" w:color="auto"/>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171</w:t>
                  </w:r>
                </w:p>
              </w:tc>
              <w:tc>
                <w:tcPr>
                  <w:tcW w:w="1197" w:type="dxa"/>
                  <w:tcBorders>
                    <w:top w:val="nil"/>
                    <w:left w:val="nil"/>
                    <w:bottom w:val="single" w:sz="8" w:space="0" w:color="auto"/>
                    <w:right w:val="nil"/>
                  </w:tcBorders>
                  <w:shd w:val="clear" w:color="auto" w:fill="auto"/>
                  <w:noWrap/>
                  <w:vAlign w:val="center"/>
                </w:tcPr>
                <w:p w:rsidR="008C030A" w:rsidRPr="008C030A" w:rsidRDefault="008C030A" w:rsidP="008C030A">
                  <w:pPr>
                    <w:jc w:val="right"/>
                    <w:rPr>
                      <w:rFonts w:ascii="Century" w:hAnsi="Century" w:cs="Arial TUR"/>
                      <w:sz w:val="20"/>
                      <w:szCs w:val="20"/>
                      <w:lang w:val="tr-TR" w:eastAsia="tr-TR"/>
                    </w:rPr>
                  </w:pPr>
                  <w:r w:rsidRPr="008C030A">
                    <w:rPr>
                      <w:rFonts w:ascii="Century" w:hAnsi="Century" w:cs="Arial TUR"/>
                      <w:sz w:val="20"/>
                      <w:szCs w:val="20"/>
                      <w:lang w:val="tr-TR" w:eastAsia="tr-TR"/>
                    </w:rPr>
                    <w:t>95.883</w:t>
                  </w:r>
                </w:p>
              </w:tc>
            </w:tr>
            <w:tr w:rsidR="008C030A" w:rsidRPr="008C030A">
              <w:trPr>
                <w:trHeight w:val="285"/>
              </w:trPr>
              <w:tc>
                <w:tcPr>
                  <w:tcW w:w="3316" w:type="dxa"/>
                  <w:tcBorders>
                    <w:top w:val="single" w:sz="4" w:space="0" w:color="auto"/>
                    <w:left w:val="nil"/>
                    <w:bottom w:val="double" w:sz="6" w:space="0" w:color="auto"/>
                    <w:right w:val="nil"/>
                  </w:tcBorders>
                  <w:shd w:val="clear" w:color="auto" w:fill="auto"/>
                  <w:noWrap/>
                  <w:vAlign w:val="bottom"/>
                </w:tcPr>
                <w:p w:rsidR="008C030A" w:rsidRPr="008C030A" w:rsidRDefault="008C030A" w:rsidP="008C030A">
                  <w:pPr>
                    <w:rPr>
                      <w:rFonts w:ascii="Century" w:hAnsi="Century" w:cs="Arial TUR"/>
                      <w:b/>
                      <w:bCs/>
                      <w:sz w:val="20"/>
                      <w:szCs w:val="20"/>
                      <w:lang w:val="tr-TR" w:eastAsia="tr-TR"/>
                    </w:rPr>
                  </w:pPr>
                  <w:r w:rsidRPr="008C030A">
                    <w:rPr>
                      <w:rFonts w:ascii="Century" w:hAnsi="Century" w:cs="Arial TUR"/>
                      <w:b/>
                      <w:bCs/>
                      <w:sz w:val="20"/>
                      <w:szCs w:val="20"/>
                      <w:lang w:val="tr-TR" w:eastAsia="tr-TR"/>
                    </w:rPr>
                    <w:t>Toplam -</w:t>
                  </w:r>
                  <w:r w:rsidRPr="008C030A">
                    <w:rPr>
                      <w:rFonts w:ascii="Century" w:hAnsi="Century" w:cs="Arial TUR"/>
                      <w:i/>
                      <w:iCs/>
                      <w:sz w:val="20"/>
                      <w:szCs w:val="20"/>
                      <w:lang w:val="tr-TR" w:eastAsia="tr-TR"/>
                    </w:rPr>
                    <w:t xml:space="preserve"> </w:t>
                  </w:r>
                  <w:r w:rsidRPr="008C030A">
                    <w:rPr>
                      <w:rFonts w:ascii="Century" w:hAnsi="Century" w:cs="Arial TUR"/>
                      <w:i/>
                      <w:iCs/>
                      <w:sz w:val="18"/>
                      <w:szCs w:val="18"/>
                      <w:lang w:val="tr-TR" w:eastAsia="tr-TR"/>
                    </w:rPr>
                    <w:t>Total</w:t>
                  </w:r>
                </w:p>
              </w:tc>
              <w:tc>
                <w:tcPr>
                  <w:tcW w:w="1318" w:type="dxa"/>
                  <w:tcBorders>
                    <w:top w:val="nil"/>
                    <w:left w:val="nil"/>
                    <w:bottom w:val="double" w:sz="6" w:space="0" w:color="auto"/>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20.721.792</w:t>
                  </w:r>
                </w:p>
              </w:tc>
              <w:tc>
                <w:tcPr>
                  <w:tcW w:w="1237" w:type="dxa"/>
                  <w:tcBorders>
                    <w:top w:val="nil"/>
                    <w:left w:val="nil"/>
                    <w:bottom w:val="double" w:sz="6" w:space="0" w:color="auto"/>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466</w:t>
                  </w:r>
                </w:p>
              </w:tc>
              <w:tc>
                <w:tcPr>
                  <w:tcW w:w="1478" w:type="dxa"/>
                  <w:tcBorders>
                    <w:top w:val="nil"/>
                    <w:left w:val="nil"/>
                    <w:bottom w:val="double" w:sz="6" w:space="0" w:color="auto"/>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1.389.437</w:t>
                  </w:r>
                </w:p>
              </w:tc>
              <w:tc>
                <w:tcPr>
                  <w:tcW w:w="1214" w:type="dxa"/>
                  <w:tcBorders>
                    <w:top w:val="nil"/>
                    <w:left w:val="nil"/>
                    <w:bottom w:val="double" w:sz="6" w:space="0" w:color="auto"/>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171</w:t>
                  </w:r>
                </w:p>
              </w:tc>
              <w:tc>
                <w:tcPr>
                  <w:tcW w:w="1197" w:type="dxa"/>
                  <w:tcBorders>
                    <w:top w:val="nil"/>
                    <w:left w:val="nil"/>
                    <w:bottom w:val="double" w:sz="6" w:space="0" w:color="auto"/>
                    <w:right w:val="nil"/>
                  </w:tcBorders>
                  <w:shd w:val="clear" w:color="auto" w:fill="auto"/>
                  <w:noWrap/>
                  <w:vAlign w:val="center"/>
                </w:tcPr>
                <w:p w:rsidR="008C030A" w:rsidRPr="008C030A" w:rsidRDefault="008C030A" w:rsidP="008C030A">
                  <w:pPr>
                    <w:jc w:val="right"/>
                    <w:rPr>
                      <w:rFonts w:ascii="Century" w:hAnsi="Century" w:cs="Arial TUR"/>
                      <w:b/>
                      <w:bCs/>
                      <w:sz w:val="20"/>
                      <w:szCs w:val="20"/>
                      <w:lang w:val="tr-TR" w:eastAsia="tr-TR"/>
                    </w:rPr>
                  </w:pPr>
                  <w:r w:rsidRPr="008C030A">
                    <w:rPr>
                      <w:rFonts w:ascii="Century" w:hAnsi="Century" w:cs="Arial TUR"/>
                      <w:b/>
                      <w:bCs/>
                      <w:sz w:val="20"/>
                      <w:szCs w:val="20"/>
                      <w:lang w:val="tr-TR" w:eastAsia="tr-TR"/>
                    </w:rPr>
                    <w:t>878.914</w:t>
                  </w:r>
                </w:p>
              </w:tc>
            </w:tr>
            <w:tr w:rsidR="008C030A" w:rsidRPr="008C030A">
              <w:trPr>
                <w:trHeight w:val="285"/>
              </w:trPr>
              <w:tc>
                <w:tcPr>
                  <w:tcW w:w="7349" w:type="dxa"/>
                  <w:gridSpan w:val="4"/>
                  <w:tcBorders>
                    <w:top w:val="nil"/>
                    <w:left w:val="nil"/>
                    <w:bottom w:val="nil"/>
                    <w:right w:val="nil"/>
                  </w:tcBorders>
                  <w:shd w:val="clear" w:color="auto" w:fill="auto"/>
                  <w:noWrap/>
                  <w:vAlign w:val="center"/>
                </w:tcPr>
                <w:p w:rsidR="00CB78D7" w:rsidRDefault="00160BEE" w:rsidP="008C030A">
                  <w:pPr>
                    <w:rPr>
                      <w:rFonts w:ascii="Century" w:hAnsi="Century" w:cs="Arial TUR"/>
                      <w:sz w:val="18"/>
                      <w:szCs w:val="18"/>
                      <w:lang w:val="tr-TR" w:eastAsia="tr-TR"/>
                    </w:rPr>
                  </w:pPr>
                  <w:r>
                    <w:rPr>
                      <w:rFonts w:ascii="Century" w:hAnsi="Century" w:cs="Arial TUR"/>
                      <w:sz w:val="18"/>
                      <w:szCs w:val="18"/>
                      <w:lang w:val="tr-TR" w:eastAsia="tr-TR"/>
                    </w:rPr>
                    <w:t>*</w:t>
                  </w:r>
                  <w:r w:rsidR="00CB78D7">
                    <w:rPr>
                      <w:rFonts w:ascii="Century" w:hAnsi="Century" w:cs="Arial TUR"/>
                      <w:sz w:val="18"/>
                      <w:szCs w:val="18"/>
                      <w:lang w:val="tr-TR" w:eastAsia="tr-TR"/>
                    </w:rPr>
                    <w:t>Karayolu Taşımacılık Mali Sorumluluk Sigortası</w:t>
                  </w:r>
                </w:p>
                <w:p w:rsidR="008C030A" w:rsidRPr="008C030A" w:rsidRDefault="00CB78D7" w:rsidP="008C030A">
                  <w:pPr>
                    <w:rPr>
                      <w:rFonts w:ascii="Century" w:hAnsi="Century" w:cs="Arial TUR"/>
                      <w:sz w:val="18"/>
                      <w:szCs w:val="18"/>
                      <w:lang w:val="tr-TR" w:eastAsia="tr-TR"/>
                    </w:rPr>
                  </w:pPr>
                  <w:r>
                    <w:rPr>
                      <w:rFonts w:ascii="Century" w:hAnsi="Century" w:cs="Arial TUR"/>
                      <w:sz w:val="18"/>
                      <w:szCs w:val="18"/>
                      <w:lang w:val="tr-TR" w:eastAsia="tr-TR"/>
                    </w:rPr>
                    <w:t>**</w:t>
                  </w:r>
                  <w:r w:rsidR="008C030A" w:rsidRPr="008C030A">
                    <w:rPr>
                      <w:rFonts w:ascii="Century" w:hAnsi="Century" w:cs="Arial TUR"/>
                      <w:sz w:val="18"/>
                      <w:szCs w:val="18"/>
                      <w:lang w:val="tr-TR" w:eastAsia="tr-TR"/>
                    </w:rPr>
                    <w:t>KYTZKFKS: Karayolu Yolcu Taşımacılığı Zorunlu Koltuk Ferdi Kaza Sigortası</w:t>
                  </w:r>
                </w:p>
              </w:tc>
              <w:tc>
                <w:tcPr>
                  <w:tcW w:w="1214" w:type="dxa"/>
                  <w:tcBorders>
                    <w:top w:val="nil"/>
                    <w:left w:val="nil"/>
                    <w:bottom w:val="nil"/>
                    <w:right w:val="nil"/>
                  </w:tcBorders>
                  <w:shd w:val="clear" w:color="auto" w:fill="auto"/>
                  <w:noWrap/>
                  <w:vAlign w:val="center"/>
                </w:tcPr>
                <w:p w:rsidR="008C030A" w:rsidRPr="008C030A" w:rsidRDefault="008C030A" w:rsidP="008C030A">
                  <w:pPr>
                    <w:rPr>
                      <w:rFonts w:ascii="Century" w:hAnsi="Century" w:cs="Arial TUR"/>
                      <w:sz w:val="20"/>
                      <w:szCs w:val="20"/>
                      <w:lang w:val="tr-TR" w:eastAsia="tr-TR"/>
                    </w:rPr>
                  </w:pPr>
                </w:p>
              </w:tc>
              <w:tc>
                <w:tcPr>
                  <w:tcW w:w="1197" w:type="dxa"/>
                  <w:tcBorders>
                    <w:top w:val="nil"/>
                    <w:left w:val="nil"/>
                    <w:bottom w:val="nil"/>
                    <w:right w:val="nil"/>
                  </w:tcBorders>
                  <w:shd w:val="clear" w:color="auto" w:fill="auto"/>
                  <w:noWrap/>
                  <w:vAlign w:val="center"/>
                </w:tcPr>
                <w:p w:rsidR="008C030A" w:rsidRPr="008C030A" w:rsidRDefault="008C030A" w:rsidP="008C030A">
                  <w:pPr>
                    <w:rPr>
                      <w:rFonts w:ascii="Century" w:hAnsi="Century" w:cs="Arial TUR"/>
                      <w:sz w:val="20"/>
                      <w:szCs w:val="20"/>
                      <w:lang w:val="tr-TR" w:eastAsia="tr-TR"/>
                    </w:rPr>
                  </w:pPr>
                </w:p>
              </w:tc>
            </w:tr>
          </w:tbl>
          <w:p w:rsidR="00E67B10" w:rsidRPr="00367FA3" w:rsidRDefault="00E67B10" w:rsidP="00E67B10">
            <w:pPr>
              <w:rPr>
                <w:rFonts w:ascii="Century" w:hAnsi="Century"/>
                <w:sz w:val="20"/>
                <w:szCs w:val="20"/>
                <w:highlight w:val="yellow"/>
                <w:lang w:val="tr-TR"/>
              </w:rPr>
            </w:pPr>
          </w:p>
        </w:tc>
      </w:tr>
      <w:tr w:rsidR="00D86152" w:rsidRPr="00367FA3">
        <w:trPr>
          <w:gridAfter w:val="2"/>
          <w:wAfter w:w="360" w:type="dxa"/>
          <w:trHeight w:val="144"/>
        </w:trPr>
        <w:tc>
          <w:tcPr>
            <w:tcW w:w="4837" w:type="dxa"/>
            <w:gridSpan w:val="2"/>
          </w:tcPr>
          <w:p w:rsidR="006D42EC" w:rsidRDefault="006D42EC" w:rsidP="005D03EF">
            <w:pPr>
              <w:jc w:val="both"/>
              <w:rPr>
                <w:rFonts w:ascii="Century" w:hAnsi="Century"/>
                <w:lang w:val="tr-TR"/>
              </w:rPr>
            </w:pPr>
          </w:p>
          <w:p w:rsidR="005A43F8" w:rsidRDefault="00E67B10" w:rsidP="005D03EF">
            <w:pPr>
              <w:jc w:val="both"/>
              <w:rPr>
                <w:rFonts w:ascii="Century" w:hAnsi="Century"/>
                <w:lang w:val="tr-TR"/>
              </w:rPr>
            </w:pPr>
            <w:r>
              <w:rPr>
                <w:rFonts w:ascii="Century" w:hAnsi="Century"/>
                <w:lang w:val="tr-TR"/>
              </w:rPr>
              <w:lastRenderedPageBreak/>
              <w:t xml:space="preserve">5684 </w:t>
            </w:r>
            <w:r w:rsidR="00173EB0" w:rsidRPr="00394D5A">
              <w:rPr>
                <w:rFonts w:ascii="Century" w:hAnsi="Century"/>
                <w:lang w:val="tr-TR"/>
              </w:rPr>
              <w:t xml:space="preserve">sayılı </w:t>
            </w:r>
            <w:r>
              <w:rPr>
                <w:rFonts w:ascii="Century" w:hAnsi="Century"/>
                <w:lang w:val="tr-TR"/>
              </w:rPr>
              <w:t>S</w:t>
            </w:r>
            <w:r w:rsidR="00D345C7">
              <w:rPr>
                <w:rFonts w:ascii="Century" w:hAnsi="Century"/>
                <w:lang w:val="tr-TR"/>
              </w:rPr>
              <w:t xml:space="preserve">igortacılık </w:t>
            </w:r>
            <w:r>
              <w:rPr>
                <w:rFonts w:ascii="Century" w:hAnsi="Century"/>
                <w:lang w:val="tr-TR"/>
              </w:rPr>
              <w:t>K</w:t>
            </w:r>
            <w:r w:rsidR="00D345C7">
              <w:rPr>
                <w:rFonts w:ascii="Century" w:hAnsi="Century"/>
                <w:lang w:val="tr-TR"/>
              </w:rPr>
              <w:t>anunu</w:t>
            </w:r>
            <w:r w:rsidR="00173EB0" w:rsidRPr="00394D5A">
              <w:rPr>
                <w:rFonts w:ascii="Century" w:hAnsi="Century"/>
                <w:lang w:val="tr-TR"/>
              </w:rPr>
              <w:t>’n</w:t>
            </w:r>
            <w:r>
              <w:rPr>
                <w:rFonts w:ascii="Century" w:hAnsi="Century"/>
                <w:lang w:val="tr-TR"/>
              </w:rPr>
              <w:t>u</w:t>
            </w:r>
            <w:r w:rsidR="001118AE" w:rsidRPr="00394D5A">
              <w:rPr>
                <w:rFonts w:ascii="Century" w:hAnsi="Century"/>
                <w:lang w:val="tr-TR"/>
              </w:rPr>
              <w:t xml:space="preserve">n </w:t>
            </w:r>
            <w:r>
              <w:rPr>
                <w:rFonts w:ascii="Century" w:hAnsi="Century"/>
                <w:lang w:val="tr-TR"/>
              </w:rPr>
              <w:t>14</w:t>
            </w:r>
            <w:r w:rsidR="001118AE" w:rsidRPr="00394D5A">
              <w:rPr>
                <w:rFonts w:ascii="Century" w:hAnsi="Century"/>
                <w:lang w:val="tr-TR"/>
              </w:rPr>
              <w:t>’</w:t>
            </w:r>
            <w:r>
              <w:rPr>
                <w:rFonts w:ascii="Century" w:hAnsi="Century"/>
                <w:lang w:val="tr-TR"/>
              </w:rPr>
              <w:t>üncü</w:t>
            </w:r>
            <w:r w:rsidR="001118AE" w:rsidRPr="00394D5A">
              <w:rPr>
                <w:rFonts w:ascii="Century" w:hAnsi="Century"/>
                <w:lang w:val="tr-TR"/>
              </w:rPr>
              <w:t xml:space="preserve"> m</w:t>
            </w:r>
            <w:r w:rsidR="00321559" w:rsidRPr="00394D5A">
              <w:rPr>
                <w:rFonts w:ascii="Century" w:hAnsi="Century"/>
                <w:lang w:val="tr-TR"/>
              </w:rPr>
              <w:t>addesi</w:t>
            </w:r>
            <w:r w:rsidR="001118AE" w:rsidRPr="00394D5A">
              <w:rPr>
                <w:rFonts w:ascii="Century" w:hAnsi="Century"/>
                <w:lang w:val="tr-TR"/>
              </w:rPr>
              <w:t>nin</w:t>
            </w:r>
            <w:r w:rsidR="00321559" w:rsidRPr="00394D5A">
              <w:rPr>
                <w:rFonts w:ascii="Century" w:hAnsi="Century"/>
                <w:lang w:val="tr-TR"/>
              </w:rPr>
              <w:t xml:space="preserve"> </w:t>
            </w:r>
            <w:r w:rsidR="007B071E">
              <w:rPr>
                <w:rFonts w:ascii="Century" w:hAnsi="Century"/>
                <w:lang w:val="tr-TR"/>
              </w:rPr>
              <w:t xml:space="preserve">ikinci fıkrasının </w:t>
            </w:r>
            <w:r w:rsidR="001118AE" w:rsidRPr="00394D5A">
              <w:rPr>
                <w:rFonts w:ascii="Century" w:hAnsi="Century"/>
                <w:lang w:val="tr-TR"/>
              </w:rPr>
              <w:t>(</w:t>
            </w:r>
            <w:r w:rsidR="00321559" w:rsidRPr="00394D5A">
              <w:rPr>
                <w:rFonts w:ascii="Century" w:hAnsi="Century"/>
                <w:lang w:val="tr-TR"/>
              </w:rPr>
              <w:t>c</w:t>
            </w:r>
            <w:r w:rsidR="001118AE" w:rsidRPr="00394D5A">
              <w:rPr>
                <w:rFonts w:ascii="Century" w:hAnsi="Century"/>
                <w:lang w:val="tr-TR"/>
              </w:rPr>
              <w:t>)</w:t>
            </w:r>
            <w:r w:rsidR="00321559" w:rsidRPr="00394D5A">
              <w:rPr>
                <w:rFonts w:ascii="Century" w:hAnsi="Century"/>
                <w:lang w:val="tr-TR"/>
              </w:rPr>
              <w:t xml:space="preserve"> bendine göre önceki yıllarda ödenen toplam tazminatların seyri</w:t>
            </w:r>
            <w:r w:rsidR="001118AE" w:rsidRPr="00394D5A">
              <w:rPr>
                <w:rFonts w:ascii="Century" w:hAnsi="Century"/>
                <w:lang w:val="tr-TR"/>
              </w:rPr>
              <w:t xml:space="preserve"> aşağıda verilmiştir.</w:t>
            </w:r>
          </w:p>
          <w:p w:rsidR="00951476" w:rsidRPr="00367FA3" w:rsidRDefault="00951476" w:rsidP="005D03EF">
            <w:pPr>
              <w:jc w:val="both"/>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6D42EC" w:rsidRDefault="006D42EC" w:rsidP="00F71252">
            <w:pPr>
              <w:jc w:val="both"/>
              <w:rPr>
                <w:rFonts w:ascii="Century" w:hAnsi="Century"/>
                <w:color w:val="404040"/>
              </w:rPr>
            </w:pPr>
          </w:p>
          <w:p w:rsidR="00F71252" w:rsidRPr="00A41A00" w:rsidRDefault="00F71252" w:rsidP="00F71252">
            <w:pPr>
              <w:jc w:val="both"/>
              <w:rPr>
                <w:rFonts w:ascii="Century" w:hAnsi="Century"/>
                <w:color w:val="404040"/>
              </w:rPr>
            </w:pPr>
            <w:r w:rsidRPr="00A41A00">
              <w:rPr>
                <w:rFonts w:ascii="Century" w:hAnsi="Century"/>
                <w:color w:val="404040"/>
              </w:rPr>
              <w:lastRenderedPageBreak/>
              <w:t>Claims and paid losses due to bankruptcy of the insurer in preceding years are shown in the table below.</w:t>
            </w:r>
          </w:p>
          <w:p w:rsidR="00F71252" w:rsidRPr="00367FA3" w:rsidRDefault="00F71252" w:rsidP="008D17FE">
            <w:pPr>
              <w:rPr>
                <w:rFonts w:ascii="Century" w:hAnsi="Century"/>
                <w:highlight w:val="yellow"/>
                <w:lang w:val="tr-TR"/>
              </w:rPr>
            </w:pPr>
          </w:p>
        </w:tc>
      </w:tr>
      <w:tr w:rsidR="00D86152" w:rsidRPr="00367FA3">
        <w:trPr>
          <w:gridAfter w:val="2"/>
          <w:wAfter w:w="360" w:type="dxa"/>
          <w:trHeight w:val="144"/>
        </w:trPr>
        <w:tc>
          <w:tcPr>
            <w:tcW w:w="9900" w:type="dxa"/>
            <w:gridSpan w:val="9"/>
          </w:tcPr>
          <w:p w:rsidR="00D623A1" w:rsidRPr="00394D5A" w:rsidRDefault="00D623A1" w:rsidP="00A13177">
            <w:pPr>
              <w:pStyle w:val="ResimYazs"/>
              <w:jc w:val="center"/>
              <w:rPr>
                <w:rFonts w:ascii="Century" w:hAnsi="Century"/>
                <w:b w:val="0"/>
                <w:lang w:val="tr-TR"/>
              </w:rPr>
            </w:pPr>
            <w:bookmarkStart w:id="130" w:name="_Toc170665575"/>
            <w:r w:rsidRPr="00394D5A">
              <w:rPr>
                <w:rFonts w:ascii="Century" w:hAnsi="Century"/>
                <w:lang w:val="tr-TR"/>
              </w:rPr>
              <w:lastRenderedPageBreak/>
              <w:t xml:space="preserve">Tablo </w:t>
            </w:r>
            <w:r w:rsidRPr="00394D5A">
              <w:rPr>
                <w:rFonts w:ascii="Century" w:hAnsi="Century"/>
                <w:lang w:val="tr-TR"/>
              </w:rPr>
              <w:fldChar w:fldCharType="begin"/>
            </w:r>
            <w:r w:rsidRPr="00394D5A">
              <w:rPr>
                <w:rFonts w:ascii="Century" w:hAnsi="Century"/>
                <w:lang w:val="tr-TR"/>
              </w:rPr>
              <w:instrText xml:space="preserve"> STYLEREF 2 \s </w:instrText>
            </w:r>
            <w:r w:rsidRPr="00394D5A">
              <w:rPr>
                <w:rFonts w:ascii="Century" w:hAnsi="Century"/>
                <w:lang w:val="tr-TR"/>
              </w:rPr>
              <w:fldChar w:fldCharType="separate"/>
            </w:r>
            <w:r w:rsidR="00E117DD">
              <w:rPr>
                <w:rFonts w:ascii="Century" w:hAnsi="Century"/>
                <w:noProof/>
                <w:lang w:val="tr-TR"/>
              </w:rPr>
              <w:t>2.4</w:t>
            </w:r>
            <w:r w:rsidRPr="00394D5A">
              <w:rPr>
                <w:rFonts w:ascii="Century" w:hAnsi="Century"/>
                <w:lang w:val="tr-TR"/>
              </w:rPr>
              <w:fldChar w:fldCharType="end"/>
            </w:r>
            <w:r w:rsidRPr="00394D5A">
              <w:rPr>
                <w:rFonts w:ascii="Century" w:hAnsi="Century"/>
                <w:lang w:val="tr-TR"/>
              </w:rPr>
              <w:noBreakHyphen/>
            </w:r>
            <w:r w:rsidRPr="00394D5A">
              <w:rPr>
                <w:rFonts w:ascii="Century" w:hAnsi="Century"/>
                <w:lang w:val="tr-TR"/>
              </w:rPr>
              <w:fldChar w:fldCharType="begin"/>
            </w:r>
            <w:r w:rsidRPr="00394D5A">
              <w:rPr>
                <w:rFonts w:ascii="Century" w:hAnsi="Century"/>
                <w:lang w:val="tr-TR"/>
              </w:rPr>
              <w:instrText xml:space="preserve"> SEQ Tablo \* ARABIC \s 2 </w:instrText>
            </w:r>
            <w:r w:rsidRPr="00394D5A">
              <w:rPr>
                <w:rFonts w:ascii="Century" w:hAnsi="Century"/>
                <w:lang w:val="tr-TR"/>
              </w:rPr>
              <w:fldChar w:fldCharType="separate"/>
            </w:r>
            <w:r w:rsidR="00E117DD">
              <w:rPr>
                <w:rFonts w:ascii="Century" w:hAnsi="Century"/>
                <w:noProof/>
                <w:lang w:val="tr-TR"/>
              </w:rPr>
              <w:t>2</w:t>
            </w:r>
            <w:r w:rsidRPr="00394D5A">
              <w:rPr>
                <w:rFonts w:ascii="Century" w:hAnsi="Century"/>
                <w:lang w:val="tr-TR"/>
              </w:rPr>
              <w:fldChar w:fldCharType="end"/>
            </w:r>
            <w:r w:rsidRPr="00394D5A">
              <w:rPr>
                <w:rFonts w:ascii="Century" w:hAnsi="Century"/>
                <w:lang w:val="tr-TR"/>
              </w:rPr>
              <w:t xml:space="preserve">; </w:t>
            </w:r>
            <w:r w:rsidR="006B25F7">
              <w:rPr>
                <w:rFonts w:ascii="Century" w:hAnsi="Century"/>
                <w:lang w:val="tr-TR"/>
              </w:rPr>
              <w:t>5684 Sayılı SK 14</w:t>
            </w:r>
            <w:r w:rsidRPr="00394D5A">
              <w:rPr>
                <w:rFonts w:ascii="Century" w:hAnsi="Century"/>
                <w:bCs w:val="0"/>
                <w:lang w:val="tr-TR"/>
              </w:rPr>
              <w:t>/</w:t>
            </w:r>
            <w:r w:rsidR="00D245EB">
              <w:rPr>
                <w:rFonts w:ascii="Century" w:hAnsi="Century"/>
                <w:bCs w:val="0"/>
                <w:lang w:val="tr-TR"/>
              </w:rPr>
              <w:t>2-</w:t>
            </w:r>
            <w:r w:rsidRPr="00394D5A">
              <w:rPr>
                <w:rFonts w:ascii="Century" w:hAnsi="Century"/>
                <w:bCs w:val="0"/>
                <w:lang w:val="tr-TR"/>
              </w:rPr>
              <w:t xml:space="preserve">c Maddesi Gereği Yapılam Tazm.Ödemeleri - </w:t>
            </w:r>
            <w:r w:rsidRPr="00394D5A">
              <w:rPr>
                <w:rFonts w:ascii="Century" w:hAnsi="Century"/>
                <w:b w:val="0"/>
                <w:i/>
                <w:iCs/>
                <w:lang w:val="tr-TR"/>
              </w:rPr>
              <w:t>Paid Loss for Bankruptcy</w:t>
            </w:r>
            <w:bookmarkEnd w:id="130"/>
          </w:p>
          <w:tbl>
            <w:tblPr>
              <w:tblW w:w="9579" w:type="dxa"/>
              <w:tblLayout w:type="fixed"/>
              <w:tblCellMar>
                <w:left w:w="70" w:type="dxa"/>
                <w:right w:w="70" w:type="dxa"/>
              </w:tblCellMar>
              <w:tblLook w:val="0000" w:firstRow="0" w:lastRow="0" w:firstColumn="0" w:lastColumn="0" w:noHBand="0" w:noVBand="0"/>
            </w:tblPr>
            <w:tblGrid>
              <w:gridCol w:w="3170"/>
              <w:gridCol w:w="1342"/>
              <w:gridCol w:w="1262"/>
              <w:gridCol w:w="1342"/>
              <w:gridCol w:w="1242"/>
              <w:gridCol w:w="1221"/>
            </w:tblGrid>
            <w:tr w:rsidR="006B25F7" w:rsidRPr="006B25F7">
              <w:trPr>
                <w:trHeight w:val="256"/>
              </w:trPr>
              <w:tc>
                <w:tcPr>
                  <w:tcW w:w="3170"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b/>
                      <w:bCs/>
                      <w:sz w:val="20"/>
                      <w:szCs w:val="20"/>
                      <w:lang w:val="tr-TR" w:eastAsia="tr-TR"/>
                    </w:rPr>
                  </w:pPr>
                  <w:r w:rsidRPr="006B25F7">
                    <w:rPr>
                      <w:rFonts w:ascii="Century" w:hAnsi="Century" w:cs="Arial TUR"/>
                      <w:b/>
                      <w:bCs/>
                      <w:sz w:val="20"/>
                      <w:szCs w:val="20"/>
                      <w:lang w:val="tr-TR" w:eastAsia="tr-TR"/>
                    </w:rPr>
                    <w:t>(TL)</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2004*</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2005</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2006</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2007</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2008</w:t>
                  </w:r>
                </w:p>
              </w:tc>
            </w:tr>
            <w:tr w:rsidR="006B25F7" w:rsidRPr="006B25F7">
              <w:trPr>
                <w:trHeight w:val="271"/>
              </w:trPr>
              <w:tc>
                <w:tcPr>
                  <w:tcW w:w="3170" w:type="dxa"/>
                  <w:tcBorders>
                    <w:top w:val="single" w:sz="4" w:space="0" w:color="auto"/>
                    <w:left w:val="nil"/>
                    <w:bottom w:val="nil"/>
                    <w:right w:val="nil"/>
                  </w:tcBorders>
                  <w:shd w:val="clear" w:color="auto" w:fill="auto"/>
                  <w:noWrap/>
                  <w:vAlign w:val="bottom"/>
                </w:tcPr>
                <w:p w:rsidR="006B25F7" w:rsidRPr="00C97983" w:rsidRDefault="006B25F7" w:rsidP="006B25F7">
                  <w:pPr>
                    <w:rPr>
                      <w:rFonts w:ascii="Century" w:hAnsi="Century" w:cs="Arial TUR"/>
                      <w:b/>
                      <w:sz w:val="20"/>
                      <w:szCs w:val="20"/>
                      <w:lang w:val="tr-TR" w:eastAsia="tr-TR"/>
                    </w:rPr>
                  </w:pPr>
                  <w:r w:rsidRPr="00C97983">
                    <w:rPr>
                      <w:rFonts w:ascii="Century" w:hAnsi="Century" w:cs="Arial TUR"/>
                      <w:b/>
                      <w:sz w:val="20"/>
                      <w:szCs w:val="20"/>
                      <w:lang w:val="tr-TR" w:eastAsia="tr-TR"/>
                    </w:rPr>
                    <w:t xml:space="preserve">Dosya Adedi - </w:t>
                  </w:r>
                  <w:r w:rsidRPr="00C97983">
                    <w:rPr>
                      <w:rFonts w:ascii="Century" w:hAnsi="Century" w:cs="Arial TUR"/>
                      <w:b/>
                      <w:i/>
                      <w:iCs/>
                      <w:sz w:val="18"/>
                      <w:szCs w:val="18"/>
                      <w:lang w:val="tr-TR" w:eastAsia="tr-TR"/>
                    </w:rPr>
                    <w:t>No.of Claims</w:t>
                  </w:r>
                </w:p>
              </w:tc>
              <w:tc>
                <w:tcPr>
                  <w:tcW w:w="1342"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33.404</w:t>
                  </w:r>
                </w:p>
              </w:tc>
              <w:tc>
                <w:tcPr>
                  <w:tcW w:w="1262"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14.174</w:t>
                  </w:r>
                </w:p>
              </w:tc>
              <w:tc>
                <w:tcPr>
                  <w:tcW w:w="1342"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4.113</w:t>
                  </w:r>
                </w:p>
              </w:tc>
              <w:tc>
                <w:tcPr>
                  <w:tcW w:w="1242"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1.066</w:t>
                  </w:r>
                </w:p>
              </w:tc>
              <w:tc>
                <w:tcPr>
                  <w:tcW w:w="1221"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628</w:t>
                  </w:r>
                </w:p>
              </w:tc>
            </w:tr>
            <w:tr w:rsidR="006B25F7" w:rsidRPr="006B25F7">
              <w:trPr>
                <w:trHeight w:val="271"/>
              </w:trPr>
              <w:tc>
                <w:tcPr>
                  <w:tcW w:w="3170"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Maddi Tazminat - </w:t>
                  </w:r>
                  <w:r w:rsidRPr="006B25F7">
                    <w:rPr>
                      <w:rFonts w:ascii="Century" w:hAnsi="Century" w:cs="Arial TUR"/>
                      <w:i/>
                      <w:iCs/>
                      <w:sz w:val="18"/>
                      <w:szCs w:val="18"/>
                      <w:lang w:val="tr-TR" w:eastAsia="tr-TR"/>
                    </w:rPr>
                    <w:t>Material</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19.677.914</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11.094.277</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2.807.059</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4.994.878</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1.085.334</w:t>
                  </w:r>
                </w:p>
              </w:tc>
            </w:tr>
            <w:tr w:rsidR="006B25F7" w:rsidRPr="006B25F7">
              <w:trPr>
                <w:trHeight w:val="271"/>
              </w:trPr>
              <w:tc>
                <w:tcPr>
                  <w:tcW w:w="3170"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Tedavi Tazm</w:t>
                  </w:r>
                  <w:r w:rsidR="00C97983">
                    <w:rPr>
                      <w:rFonts w:ascii="Century" w:hAnsi="Century" w:cs="Arial TUR"/>
                      <w:sz w:val="20"/>
                      <w:szCs w:val="20"/>
                      <w:lang w:val="tr-TR" w:eastAsia="tr-TR"/>
                    </w:rPr>
                    <w:t xml:space="preserve">. </w:t>
                  </w:r>
                  <w:r w:rsidRPr="006B25F7">
                    <w:rPr>
                      <w:rFonts w:ascii="Century" w:hAnsi="Century" w:cs="Arial TUR"/>
                      <w:sz w:val="20"/>
                      <w:szCs w:val="20"/>
                      <w:lang w:val="tr-TR" w:eastAsia="tr-TR"/>
                    </w:rPr>
                    <w:t>-</w:t>
                  </w:r>
                  <w:r w:rsidRPr="006B25F7">
                    <w:rPr>
                      <w:rFonts w:ascii="Century" w:hAnsi="Century" w:cs="Arial TUR"/>
                      <w:i/>
                      <w:iCs/>
                      <w:sz w:val="18"/>
                      <w:szCs w:val="18"/>
                      <w:lang w:val="tr-TR" w:eastAsia="tr-TR"/>
                    </w:rPr>
                    <w:t xml:space="preserve"> Physical Injury</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385.039</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371.763</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444.603</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601.045</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362.527</w:t>
                  </w:r>
                </w:p>
              </w:tc>
            </w:tr>
            <w:tr w:rsidR="006B25F7" w:rsidRPr="006B25F7">
              <w:trPr>
                <w:trHeight w:val="271"/>
              </w:trPr>
              <w:tc>
                <w:tcPr>
                  <w:tcW w:w="3170"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Ölüm ve Defin - </w:t>
                  </w:r>
                  <w:r w:rsidRPr="006B25F7">
                    <w:rPr>
                      <w:rFonts w:ascii="Century" w:hAnsi="Century" w:cs="Arial TUR"/>
                      <w:i/>
                      <w:iCs/>
                      <w:sz w:val="18"/>
                      <w:szCs w:val="18"/>
                      <w:lang w:val="tr-TR" w:eastAsia="tr-TR"/>
                    </w:rPr>
                    <w:t>Death / Funeral</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3.261.915</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2.103.959</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1.845.322</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2.568.506</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1.644.796</w:t>
                  </w:r>
                </w:p>
              </w:tc>
            </w:tr>
            <w:tr w:rsidR="006B25F7" w:rsidRPr="006B25F7">
              <w:trPr>
                <w:trHeight w:val="271"/>
              </w:trPr>
              <w:tc>
                <w:tcPr>
                  <w:tcW w:w="3170"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Maluliyet - </w:t>
                  </w:r>
                  <w:r w:rsidRPr="006B25F7">
                    <w:rPr>
                      <w:rFonts w:ascii="Century" w:hAnsi="Century" w:cs="Arial TUR"/>
                      <w:i/>
                      <w:iCs/>
                      <w:sz w:val="18"/>
                      <w:szCs w:val="18"/>
                      <w:lang w:val="tr-TR" w:eastAsia="tr-TR"/>
                    </w:rPr>
                    <w:t>Disability</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353.269</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490.691</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727.115</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844.306</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682.720</w:t>
                  </w:r>
                </w:p>
              </w:tc>
            </w:tr>
            <w:tr w:rsidR="006B25F7" w:rsidRPr="006B25F7">
              <w:trPr>
                <w:trHeight w:val="286"/>
              </w:trPr>
              <w:tc>
                <w:tcPr>
                  <w:tcW w:w="3170"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rPr>
                      <w:rFonts w:ascii="Century" w:hAnsi="Century" w:cs="Arial TUR"/>
                      <w:b/>
                      <w:bCs/>
                      <w:sz w:val="20"/>
                      <w:szCs w:val="20"/>
                      <w:lang w:val="tr-TR" w:eastAsia="tr-TR"/>
                    </w:rPr>
                  </w:pPr>
                  <w:r w:rsidRPr="006B25F7">
                    <w:rPr>
                      <w:rFonts w:ascii="Century" w:hAnsi="Century" w:cs="Arial TUR"/>
                      <w:b/>
                      <w:bCs/>
                      <w:sz w:val="20"/>
                      <w:szCs w:val="20"/>
                      <w:lang w:val="tr-TR" w:eastAsia="tr-TR"/>
                    </w:rPr>
                    <w:t>Toplam -</w:t>
                  </w:r>
                  <w:r w:rsidRPr="006B25F7">
                    <w:rPr>
                      <w:rFonts w:ascii="Century" w:hAnsi="Century" w:cs="Arial TUR"/>
                      <w:i/>
                      <w:iCs/>
                      <w:sz w:val="20"/>
                      <w:szCs w:val="20"/>
                      <w:lang w:val="tr-TR" w:eastAsia="tr-TR"/>
                    </w:rPr>
                    <w:t xml:space="preserve"> </w:t>
                  </w:r>
                  <w:r w:rsidRPr="006B25F7">
                    <w:rPr>
                      <w:rFonts w:ascii="Century" w:hAnsi="Century" w:cs="Arial TUR"/>
                      <w:i/>
                      <w:iCs/>
                      <w:sz w:val="18"/>
                      <w:szCs w:val="18"/>
                      <w:lang w:val="tr-TR" w:eastAsia="tr-TR"/>
                    </w:rPr>
                    <w:t>Total</w:t>
                  </w:r>
                </w:p>
              </w:tc>
              <w:tc>
                <w:tcPr>
                  <w:tcW w:w="1342"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23.678.137</w:t>
                  </w:r>
                </w:p>
              </w:tc>
              <w:tc>
                <w:tcPr>
                  <w:tcW w:w="1262"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14.060.691</w:t>
                  </w:r>
                </w:p>
              </w:tc>
              <w:tc>
                <w:tcPr>
                  <w:tcW w:w="1342"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5.824.099</w:t>
                  </w:r>
                </w:p>
              </w:tc>
              <w:tc>
                <w:tcPr>
                  <w:tcW w:w="1242"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9.008.735</w:t>
                  </w:r>
                </w:p>
              </w:tc>
              <w:tc>
                <w:tcPr>
                  <w:tcW w:w="1221"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3.775.376</w:t>
                  </w:r>
                </w:p>
              </w:tc>
            </w:tr>
            <w:tr w:rsidR="006B25F7" w:rsidRPr="006B25F7">
              <w:trPr>
                <w:trHeight w:val="271"/>
              </w:trPr>
              <w:tc>
                <w:tcPr>
                  <w:tcW w:w="4512" w:type="dxa"/>
                  <w:gridSpan w:val="2"/>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 2004 ve Öncesi - </w:t>
                  </w:r>
                  <w:r w:rsidRPr="006B25F7">
                    <w:rPr>
                      <w:rFonts w:ascii="Century" w:hAnsi="Century" w:cs="Arial TUR"/>
                      <w:i/>
                      <w:iCs/>
                      <w:sz w:val="20"/>
                      <w:szCs w:val="20"/>
                      <w:lang w:val="tr-TR" w:eastAsia="tr-TR"/>
                    </w:rPr>
                    <w:t>2004 and Before</w:t>
                  </w:r>
                </w:p>
              </w:tc>
              <w:tc>
                <w:tcPr>
                  <w:tcW w:w="1262"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p>
              </w:tc>
              <w:tc>
                <w:tcPr>
                  <w:tcW w:w="1342"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p>
              </w:tc>
              <w:tc>
                <w:tcPr>
                  <w:tcW w:w="1242"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p>
              </w:tc>
              <w:tc>
                <w:tcPr>
                  <w:tcW w:w="1221"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p>
              </w:tc>
            </w:tr>
          </w:tbl>
          <w:p w:rsidR="00350749" w:rsidRPr="007D53C0" w:rsidRDefault="00350749" w:rsidP="008D17FE">
            <w:pPr>
              <w:rPr>
                <w:rFonts w:ascii="Century" w:hAnsi="Century"/>
                <w:sz w:val="20"/>
                <w:szCs w:val="20"/>
                <w:lang w:val="tr-TR"/>
              </w:rPr>
            </w:pPr>
          </w:p>
        </w:tc>
      </w:tr>
      <w:tr w:rsidR="00D86152" w:rsidRPr="00367FA3">
        <w:trPr>
          <w:gridAfter w:val="2"/>
          <w:wAfter w:w="360" w:type="dxa"/>
          <w:trHeight w:val="144"/>
        </w:trPr>
        <w:tc>
          <w:tcPr>
            <w:tcW w:w="4837" w:type="dxa"/>
            <w:gridSpan w:val="2"/>
          </w:tcPr>
          <w:p w:rsidR="00E67B10" w:rsidRDefault="00E67B10" w:rsidP="008D17FE">
            <w:pPr>
              <w:jc w:val="both"/>
              <w:rPr>
                <w:rFonts w:ascii="Century" w:hAnsi="Century"/>
                <w:lang w:val="tr-TR"/>
              </w:rPr>
            </w:pPr>
          </w:p>
          <w:p w:rsidR="00D623A1" w:rsidRPr="007A554E" w:rsidRDefault="00E67B10" w:rsidP="008D17FE">
            <w:pPr>
              <w:jc w:val="both"/>
              <w:rPr>
                <w:rFonts w:ascii="Century" w:hAnsi="Century"/>
                <w:lang w:val="tr-TR"/>
              </w:rPr>
            </w:pPr>
            <w:r>
              <w:rPr>
                <w:rFonts w:ascii="Century" w:hAnsi="Century"/>
                <w:lang w:val="tr-TR"/>
              </w:rPr>
              <w:t>5684 sayılı</w:t>
            </w:r>
            <w:r w:rsidR="001118AE" w:rsidRPr="007A554E">
              <w:rPr>
                <w:rFonts w:ascii="Century" w:hAnsi="Century"/>
                <w:lang w:val="tr-TR"/>
              </w:rPr>
              <w:t xml:space="preserve"> </w:t>
            </w:r>
            <w:r>
              <w:rPr>
                <w:rFonts w:ascii="Century" w:hAnsi="Century"/>
                <w:lang w:val="tr-TR"/>
              </w:rPr>
              <w:t>S</w:t>
            </w:r>
            <w:r w:rsidR="00D345C7">
              <w:rPr>
                <w:rFonts w:ascii="Century" w:hAnsi="Century"/>
                <w:lang w:val="tr-TR"/>
              </w:rPr>
              <w:t>igortacılık Kanunu’</w:t>
            </w:r>
            <w:r w:rsidR="00173EB0" w:rsidRPr="007A554E">
              <w:rPr>
                <w:rFonts w:ascii="Century" w:hAnsi="Century"/>
                <w:lang w:val="tr-TR"/>
              </w:rPr>
              <w:t>n</w:t>
            </w:r>
            <w:r>
              <w:rPr>
                <w:rFonts w:ascii="Century" w:hAnsi="Century"/>
                <w:lang w:val="tr-TR"/>
              </w:rPr>
              <w:t>u</w:t>
            </w:r>
            <w:r w:rsidR="001118AE" w:rsidRPr="007A554E">
              <w:rPr>
                <w:rFonts w:ascii="Century" w:hAnsi="Century"/>
                <w:lang w:val="tr-TR"/>
              </w:rPr>
              <w:t>n 1</w:t>
            </w:r>
            <w:r>
              <w:rPr>
                <w:rFonts w:ascii="Century" w:hAnsi="Century"/>
                <w:lang w:val="tr-TR"/>
              </w:rPr>
              <w:t>4</w:t>
            </w:r>
            <w:r w:rsidR="001118AE" w:rsidRPr="007A554E">
              <w:rPr>
                <w:rFonts w:ascii="Century" w:hAnsi="Century"/>
                <w:lang w:val="tr-TR"/>
              </w:rPr>
              <w:t>’</w:t>
            </w:r>
            <w:r>
              <w:rPr>
                <w:rFonts w:ascii="Century" w:hAnsi="Century"/>
                <w:lang w:val="tr-TR"/>
              </w:rPr>
              <w:t>üncü</w:t>
            </w:r>
            <w:r w:rsidR="001118AE" w:rsidRPr="007A554E">
              <w:rPr>
                <w:rFonts w:ascii="Century" w:hAnsi="Century"/>
                <w:lang w:val="tr-TR"/>
              </w:rPr>
              <w:t xml:space="preserve"> m</w:t>
            </w:r>
            <w:r w:rsidR="00D623A1" w:rsidRPr="007A554E">
              <w:rPr>
                <w:rFonts w:ascii="Century" w:hAnsi="Century"/>
                <w:lang w:val="tr-TR"/>
              </w:rPr>
              <w:t>addesi</w:t>
            </w:r>
            <w:r w:rsidR="001118AE" w:rsidRPr="007A554E">
              <w:rPr>
                <w:rFonts w:ascii="Century" w:hAnsi="Century"/>
                <w:lang w:val="tr-TR"/>
              </w:rPr>
              <w:t>nin</w:t>
            </w:r>
            <w:r w:rsidR="00D623A1" w:rsidRPr="007A554E">
              <w:rPr>
                <w:rFonts w:ascii="Century" w:hAnsi="Century"/>
                <w:lang w:val="tr-TR"/>
              </w:rPr>
              <w:t xml:space="preserve"> </w:t>
            </w:r>
            <w:r w:rsidR="007B071E">
              <w:rPr>
                <w:rFonts w:ascii="Century" w:hAnsi="Century"/>
                <w:lang w:val="tr-TR"/>
              </w:rPr>
              <w:t xml:space="preserve">ikinci fıkrasının </w:t>
            </w:r>
            <w:r w:rsidR="00D623A1" w:rsidRPr="007A554E">
              <w:rPr>
                <w:rFonts w:ascii="Century" w:hAnsi="Century"/>
                <w:lang w:val="tr-TR"/>
              </w:rPr>
              <w:t>a</w:t>
            </w:r>
            <w:r w:rsidR="001118AE" w:rsidRPr="007A554E">
              <w:rPr>
                <w:rFonts w:ascii="Century" w:hAnsi="Century"/>
                <w:lang w:val="tr-TR"/>
              </w:rPr>
              <w:t xml:space="preserve">, </w:t>
            </w:r>
            <w:r w:rsidR="00D623A1" w:rsidRPr="007A554E">
              <w:rPr>
                <w:rFonts w:ascii="Century" w:hAnsi="Century"/>
                <w:lang w:val="tr-TR"/>
              </w:rPr>
              <w:t>b</w:t>
            </w:r>
            <w:r w:rsidR="00B35F65">
              <w:rPr>
                <w:rFonts w:ascii="Century" w:hAnsi="Century"/>
                <w:lang w:val="tr-TR"/>
              </w:rPr>
              <w:t>,</w:t>
            </w:r>
            <w:r w:rsidR="001118AE" w:rsidRPr="007A554E">
              <w:rPr>
                <w:rFonts w:ascii="Century" w:hAnsi="Century"/>
                <w:lang w:val="tr-TR"/>
              </w:rPr>
              <w:t xml:space="preserve"> </w:t>
            </w:r>
            <w:r w:rsidR="007A554E" w:rsidRPr="007A554E">
              <w:rPr>
                <w:rFonts w:ascii="Century" w:hAnsi="Century"/>
                <w:lang w:val="tr-TR"/>
              </w:rPr>
              <w:t>ç</w:t>
            </w:r>
            <w:r w:rsidR="00B35F65">
              <w:rPr>
                <w:rFonts w:ascii="Century" w:hAnsi="Century"/>
                <w:lang w:val="tr-TR"/>
              </w:rPr>
              <w:t xml:space="preserve"> ve d</w:t>
            </w:r>
            <w:r w:rsidR="00D623A1" w:rsidRPr="007A554E">
              <w:rPr>
                <w:rFonts w:ascii="Century" w:hAnsi="Century"/>
                <w:lang w:val="tr-TR"/>
              </w:rPr>
              <w:t xml:space="preserve"> bentlerine göre önceki yıllarda ödenen toplam tazminatların seyri ise şöyledir:</w:t>
            </w:r>
          </w:p>
          <w:p w:rsidR="00E67B10" w:rsidRDefault="00E67B10" w:rsidP="008D17FE">
            <w:pPr>
              <w:rPr>
                <w:rFonts w:ascii="Century" w:hAnsi="Century"/>
                <w:sz w:val="20"/>
                <w:szCs w:val="20"/>
                <w:highlight w:val="yellow"/>
                <w:lang w:val="tr-TR"/>
              </w:rPr>
            </w:pPr>
          </w:p>
          <w:p w:rsidR="007B071E" w:rsidRPr="007D53C0" w:rsidRDefault="007B071E" w:rsidP="008D17FE">
            <w:pPr>
              <w:rPr>
                <w:rFonts w:ascii="Century" w:hAnsi="Century"/>
                <w:sz w:val="20"/>
                <w:szCs w:val="20"/>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E67B10" w:rsidRDefault="00E67B10" w:rsidP="00F71252">
            <w:pPr>
              <w:jc w:val="both"/>
              <w:rPr>
                <w:rFonts w:ascii="Century" w:hAnsi="Century"/>
                <w:color w:val="404040"/>
              </w:rPr>
            </w:pPr>
          </w:p>
          <w:p w:rsidR="00F71252" w:rsidRPr="00A41A00" w:rsidRDefault="00F71252" w:rsidP="00F71252">
            <w:pPr>
              <w:jc w:val="both"/>
              <w:rPr>
                <w:rFonts w:ascii="Century" w:hAnsi="Century"/>
                <w:color w:val="404040"/>
              </w:rPr>
            </w:pPr>
            <w:r w:rsidRPr="00A41A00">
              <w:rPr>
                <w:rFonts w:ascii="Century" w:hAnsi="Century"/>
                <w:color w:val="404040"/>
              </w:rPr>
              <w:t>Claims and paid losses due to other reasons in preceding years are shown in the table below.</w:t>
            </w:r>
          </w:p>
          <w:p w:rsidR="00D86152" w:rsidRPr="00367FA3" w:rsidRDefault="00D86152" w:rsidP="008D17FE">
            <w:pPr>
              <w:rPr>
                <w:rFonts w:ascii="Century" w:hAnsi="Century"/>
                <w:highlight w:val="yellow"/>
                <w:lang w:val="tr-TR"/>
              </w:rPr>
            </w:pPr>
          </w:p>
        </w:tc>
      </w:tr>
      <w:tr w:rsidR="00D86152" w:rsidRPr="00367FA3">
        <w:trPr>
          <w:gridAfter w:val="2"/>
          <w:wAfter w:w="360" w:type="dxa"/>
          <w:trHeight w:val="144"/>
        </w:trPr>
        <w:tc>
          <w:tcPr>
            <w:tcW w:w="9900" w:type="dxa"/>
            <w:gridSpan w:val="9"/>
          </w:tcPr>
          <w:p w:rsidR="00D245EB" w:rsidRDefault="00D623A1" w:rsidP="00D245EB">
            <w:pPr>
              <w:pStyle w:val="ResimYazs"/>
              <w:jc w:val="center"/>
              <w:rPr>
                <w:rFonts w:ascii="Century" w:hAnsi="Century"/>
                <w:bCs w:val="0"/>
                <w:lang w:val="tr-TR"/>
              </w:rPr>
            </w:pPr>
            <w:bookmarkStart w:id="131" w:name="_Toc170665576"/>
            <w:r w:rsidRPr="007A554E">
              <w:rPr>
                <w:rFonts w:ascii="Century" w:hAnsi="Century"/>
                <w:lang w:val="tr-TR"/>
              </w:rPr>
              <w:t xml:space="preserve">Tablo </w:t>
            </w:r>
            <w:r w:rsidRPr="007A554E">
              <w:rPr>
                <w:rFonts w:ascii="Century" w:hAnsi="Century"/>
                <w:lang w:val="tr-TR"/>
              </w:rPr>
              <w:fldChar w:fldCharType="begin"/>
            </w:r>
            <w:r w:rsidRPr="007A554E">
              <w:rPr>
                <w:rFonts w:ascii="Century" w:hAnsi="Century"/>
                <w:lang w:val="tr-TR"/>
              </w:rPr>
              <w:instrText xml:space="preserve"> STYLEREF 2 \s </w:instrText>
            </w:r>
            <w:r w:rsidRPr="007A554E">
              <w:rPr>
                <w:rFonts w:ascii="Century" w:hAnsi="Century"/>
                <w:lang w:val="tr-TR"/>
              </w:rPr>
              <w:fldChar w:fldCharType="separate"/>
            </w:r>
            <w:r w:rsidR="00E117DD">
              <w:rPr>
                <w:rFonts w:ascii="Century" w:hAnsi="Century"/>
                <w:noProof/>
                <w:lang w:val="tr-TR"/>
              </w:rPr>
              <w:t>2.4</w:t>
            </w:r>
            <w:r w:rsidRPr="007A554E">
              <w:rPr>
                <w:rFonts w:ascii="Century" w:hAnsi="Century"/>
                <w:lang w:val="tr-TR"/>
              </w:rPr>
              <w:fldChar w:fldCharType="end"/>
            </w:r>
            <w:r w:rsidRPr="007A554E">
              <w:rPr>
                <w:rFonts w:ascii="Century" w:hAnsi="Century"/>
                <w:lang w:val="tr-TR"/>
              </w:rPr>
              <w:noBreakHyphen/>
            </w:r>
            <w:r w:rsidRPr="007A554E">
              <w:rPr>
                <w:rFonts w:ascii="Century" w:hAnsi="Century"/>
                <w:lang w:val="tr-TR"/>
              </w:rPr>
              <w:fldChar w:fldCharType="begin"/>
            </w:r>
            <w:r w:rsidRPr="007A554E">
              <w:rPr>
                <w:rFonts w:ascii="Century" w:hAnsi="Century"/>
                <w:lang w:val="tr-TR"/>
              </w:rPr>
              <w:instrText xml:space="preserve"> SEQ Tablo \* ARABIC \s 2 </w:instrText>
            </w:r>
            <w:r w:rsidRPr="007A554E">
              <w:rPr>
                <w:rFonts w:ascii="Century" w:hAnsi="Century"/>
                <w:lang w:val="tr-TR"/>
              </w:rPr>
              <w:fldChar w:fldCharType="separate"/>
            </w:r>
            <w:r w:rsidR="00E117DD">
              <w:rPr>
                <w:rFonts w:ascii="Century" w:hAnsi="Century"/>
                <w:noProof/>
                <w:lang w:val="tr-TR"/>
              </w:rPr>
              <w:t>3</w:t>
            </w:r>
            <w:r w:rsidRPr="007A554E">
              <w:rPr>
                <w:rFonts w:ascii="Century" w:hAnsi="Century"/>
                <w:lang w:val="tr-TR"/>
              </w:rPr>
              <w:fldChar w:fldCharType="end"/>
            </w:r>
            <w:r w:rsidRPr="007A554E">
              <w:rPr>
                <w:rFonts w:ascii="Century" w:hAnsi="Century"/>
                <w:lang w:val="tr-TR"/>
              </w:rPr>
              <w:t>;</w:t>
            </w:r>
            <w:r w:rsidR="00E24467" w:rsidRPr="007A554E">
              <w:rPr>
                <w:rFonts w:ascii="Century" w:hAnsi="Century"/>
                <w:lang w:val="tr-TR"/>
              </w:rPr>
              <w:t xml:space="preserve"> </w:t>
            </w:r>
            <w:r w:rsidR="006B25F7">
              <w:rPr>
                <w:rFonts w:ascii="Century" w:hAnsi="Century"/>
                <w:lang w:val="tr-TR"/>
              </w:rPr>
              <w:t>5684 Sayılı SK 14</w:t>
            </w:r>
            <w:r w:rsidR="007A554E" w:rsidRPr="007A554E">
              <w:rPr>
                <w:rFonts w:ascii="Century" w:hAnsi="Century"/>
                <w:bCs w:val="0"/>
                <w:lang w:val="tr-TR"/>
              </w:rPr>
              <w:t>/</w:t>
            </w:r>
            <w:r w:rsidR="00D245EB">
              <w:rPr>
                <w:rFonts w:ascii="Century" w:hAnsi="Century"/>
                <w:bCs w:val="0"/>
                <w:lang w:val="tr-TR"/>
              </w:rPr>
              <w:t>2-</w:t>
            </w:r>
            <w:r w:rsidR="007A554E" w:rsidRPr="007A554E">
              <w:rPr>
                <w:rFonts w:ascii="Century" w:hAnsi="Century"/>
                <w:bCs w:val="0"/>
                <w:lang w:val="tr-TR"/>
              </w:rPr>
              <w:t>a</w:t>
            </w:r>
            <w:r w:rsidR="006B25F7">
              <w:rPr>
                <w:rFonts w:ascii="Century" w:hAnsi="Century"/>
                <w:bCs w:val="0"/>
                <w:lang w:val="tr-TR"/>
              </w:rPr>
              <w:t>,</w:t>
            </w:r>
            <w:r w:rsidR="007A554E" w:rsidRPr="007A554E">
              <w:rPr>
                <w:rFonts w:ascii="Century" w:hAnsi="Century"/>
                <w:bCs w:val="0"/>
                <w:lang w:val="tr-TR"/>
              </w:rPr>
              <w:t>b</w:t>
            </w:r>
            <w:r w:rsidR="006B25F7">
              <w:rPr>
                <w:rFonts w:ascii="Century" w:hAnsi="Century"/>
                <w:bCs w:val="0"/>
                <w:lang w:val="tr-TR"/>
              </w:rPr>
              <w:t>,</w:t>
            </w:r>
            <w:r w:rsidR="007A554E" w:rsidRPr="007A554E">
              <w:rPr>
                <w:rFonts w:ascii="Century" w:hAnsi="Century"/>
                <w:bCs w:val="0"/>
                <w:lang w:val="tr-TR"/>
              </w:rPr>
              <w:t>ç</w:t>
            </w:r>
            <w:r w:rsidR="00B35F65">
              <w:rPr>
                <w:rFonts w:ascii="Century" w:hAnsi="Century"/>
                <w:bCs w:val="0"/>
                <w:lang w:val="tr-TR"/>
              </w:rPr>
              <w:t>,d</w:t>
            </w:r>
            <w:r w:rsidR="00D245EB">
              <w:rPr>
                <w:rFonts w:ascii="Century" w:hAnsi="Century"/>
                <w:bCs w:val="0"/>
                <w:lang w:val="tr-TR"/>
              </w:rPr>
              <w:t xml:space="preserve"> Maddesi G</w:t>
            </w:r>
            <w:r w:rsidRPr="007A554E">
              <w:rPr>
                <w:rFonts w:ascii="Century" w:hAnsi="Century"/>
                <w:bCs w:val="0"/>
                <w:lang w:val="tr-TR"/>
              </w:rPr>
              <w:t>ereği Yapılan Tazm.Ödemeleri</w:t>
            </w:r>
          </w:p>
          <w:p w:rsidR="00D623A1" w:rsidRPr="007A554E" w:rsidRDefault="00D623A1" w:rsidP="00D245EB">
            <w:pPr>
              <w:pStyle w:val="ResimYazs"/>
              <w:jc w:val="center"/>
              <w:rPr>
                <w:rFonts w:ascii="Century" w:hAnsi="Century"/>
                <w:b w:val="0"/>
                <w:lang w:val="tr-TR"/>
              </w:rPr>
            </w:pPr>
            <w:r w:rsidRPr="007A554E">
              <w:rPr>
                <w:rFonts w:ascii="Century" w:hAnsi="Century"/>
                <w:b w:val="0"/>
                <w:i/>
                <w:iCs/>
                <w:lang w:val="tr-TR"/>
              </w:rPr>
              <w:t>Paid Loss for Other Reasons</w:t>
            </w:r>
            <w:bookmarkEnd w:id="131"/>
          </w:p>
          <w:tbl>
            <w:tblPr>
              <w:tblW w:w="9822" w:type="dxa"/>
              <w:tblLayout w:type="fixed"/>
              <w:tblCellMar>
                <w:left w:w="70" w:type="dxa"/>
                <w:right w:w="70" w:type="dxa"/>
              </w:tblCellMar>
              <w:tblLook w:val="0000" w:firstRow="0" w:lastRow="0" w:firstColumn="0" w:lastColumn="0" w:noHBand="0" w:noVBand="0"/>
            </w:tblPr>
            <w:tblGrid>
              <w:gridCol w:w="3413"/>
              <w:gridCol w:w="1342"/>
              <w:gridCol w:w="1262"/>
              <w:gridCol w:w="1342"/>
              <w:gridCol w:w="1242"/>
              <w:gridCol w:w="1221"/>
            </w:tblGrid>
            <w:tr w:rsidR="006B25F7" w:rsidRPr="006B25F7">
              <w:trPr>
                <w:trHeight w:val="256"/>
              </w:trPr>
              <w:tc>
                <w:tcPr>
                  <w:tcW w:w="3413"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b/>
                      <w:bCs/>
                      <w:sz w:val="20"/>
                      <w:szCs w:val="20"/>
                      <w:lang w:val="tr-TR" w:eastAsia="tr-TR"/>
                    </w:rPr>
                  </w:pPr>
                  <w:r w:rsidRPr="006B25F7">
                    <w:rPr>
                      <w:rFonts w:ascii="Century" w:hAnsi="Century" w:cs="Arial TUR"/>
                      <w:b/>
                      <w:bCs/>
                      <w:sz w:val="20"/>
                      <w:szCs w:val="20"/>
                      <w:lang w:val="tr-TR" w:eastAsia="tr-TR"/>
                    </w:rPr>
                    <w:t>(TL)</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2004*</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2005</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2006</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2007</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2008</w:t>
                  </w:r>
                </w:p>
              </w:tc>
            </w:tr>
            <w:tr w:rsidR="006B25F7" w:rsidRPr="006B25F7">
              <w:trPr>
                <w:trHeight w:val="256"/>
              </w:trPr>
              <w:tc>
                <w:tcPr>
                  <w:tcW w:w="3413" w:type="dxa"/>
                  <w:tcBorders>
                    <w:top w:val="single" w:sz="4" w:space="0" w:color="auto"/>
                    <w:left w:val="nil"/>
                    <w:bottom w:val="nil"/>
                    <w:right w:val="nil"/>
                  </w:tcBorders>
                  <w:shd w:val="clear" w:color="auto" w:fill="auto"/>
                  <w:noWrap/>
                  <w:vAlign w:val="bottom"/>
                </w:tcPr>
                <w:p w:rsidR="006B25F7" w:rsidRPr="00C97983" w:rsidRDefault="006B25F7" w:rsidP="006B25F7">
                  <w:pPr>
                    <w:rPr>
                      <w:rFonts w:ascii="Century" w:hAnsi="Century" w:cs="Arial TUR"/>
                      <w:b/>
                      <w:sz w:val="20"/>
                      <w:szCs w:val="20"/>
                      <w:lang w:val="tr-TR" w:eastAsia="tr-TR"/>
                    </w:rPr>
                  </w:pPr>
                  <w:r w:rsidRPr="00C97983">
                    <w:rPr>
                      <w:rFonts w:ascii="Century" w:hAnsi="Century" w:cs="Arial TUR"/>
                      <w:b/>
                      <w:sz w:val="20"/>
                      <w:szCs w:val="20"/>
                      <w:lang w:val="tr-TR" w:eastAsia="tr-TR"/>
                    </w:rPr>
                    <w:t xml:space="preserve">Dosya Adedi - </w:t>
                  </w:r>
                  <w:r w:rsidRPr="00C97983">
                    <w:rPr>
                      <w:rFonts w:ascii="Century" w:hAnsi="Century" w:cs="Arial TUR"/>
                      <w:b/>
                      <w:i/>
                      <w:iCs/>
                      <w:sz w:val="20"/>
                      <w:szCs w:val="20"/>
                      <w:lang w:val="tr-TR" w:eastAsia="tr-TR"/>
                    </w:rPr>
                    <w:t>No.of Claims</w:t>
                  </w:r>
                </w:p>
              </w:tc>
              <w:tc>
                <w:tcPr>
                  <w:tcW w:w="1342"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526</w:t>
                  </w:r>
                </w:p>
              </w:tc>
              <w:tc>
                <w:tcPr>
                  <w:tcW w:w="1262"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567</w:t>
                  </w:r>
                </w:p>
              </w:tc>
              <w:tc>
                <w:tcPr>
                  <w:tcW w:w="1342"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1.183</w:t>
                  </w:r>
                </w:p>
              </w:tc>
              <w:tc>
                <w:tcPr>
                  <w:tcW w:w="1242"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2.653</w:t>
                  </w:r>
                </w:p>
              </w:tc>
              <w:tc>
                <w:tcPr>
                  <w:tcW w:w="1221" w:type="dxa"/>
                  <w:tcBorders>
                    <w:top w:val="single" w:sz="4" w:space="0" w:color="auto"/>
                    <w:left w:val="nil"/>
                    <w:bottom w:val="nil"/>
                    <w:right w:val="nil"/>
                  </w:tcBorders>
                  <w:shd w:val="clear" w:color="auto" w:fill="auto"/>
                  <w:noWrap/>
                  <w:vAlign w:val="center"/>
                </w:tcPr>
                <w:p w:rsidR="006B25F7" w:rsidRPr="00C97983" w:rsidRDefault="006B25F7" w:rsidP="006B25F7">
                  <w:pPr>
                    <w:jc w:val="right"/>
                    <w:rPr>
                      <w:rFonts w:ascii="Century" w:hAnsi="Century" w:cs="Arial TUR"/>
                      <w:b/>
                      <w:sz w:val="20"/>
                      <w:szCs w:val="20"/>
                      <w:lang w:val="tr-TR" w:eastAsia="tr-TR"/>
                    </w:rPr>
                  </w:pPr>
                  <w:r w:rsidRPr="00C97983">
                    <w:rPr>
                      <w:rFonts w:ascii="Century" w:hAnsi="Century" w:cs="Arial TUR"/>
                      <w:b/>
                      <w:sz w:val="20"/>
                      <w:szCs w:val="20"/>
                      <w:lang w:val="tr-TR" w:eastAsia="tr-TR"/>
                    </w:rPr>
                    <w:t>4.701</w:t>
                  </w:r>
                </w:p>
              </w:tc>
            </w:tr>
            <w:tr w:rsidR="006B25F7" w:rsidRPr="006B25F7">
              <w:trPr>
                <w:trHeight w:val="256"/>
              </w:trPr>
              <w:tc>
                <w:tcPr>
                  <w:tcW w:w="3413"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Tedavi Tazminatı -</w:t>
                  </w:r>
                  <w:r w:rsidRPr="006B25F7">
                    <w:rPr>
                      <w:rFonts w:ascii="Century" w:hAnsi="Century" w:cs="Arial TUR"/>
                      <w:i/>
                      <w:iCs/>
                      <w:sz w:val="20"/>
                      <w:szCs w:val="20"/>
                      <w:lang w:val="tr-TR" w:eastAsia="tr-TR"/>
                    </w:rPr>
                    <w:t xml:space="preserve"> Physical Injury</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132.865</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532.612</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509.620</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1.304.017</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0</w:t>
                  </w:r>
                </w:p>
              </w:tc>
            </w:tr>
            <w:tr w:rsidR="006B25F7" w:rsidRPr="006B25F7">
              <w:trPr>
                <w:trHeight w:val="256"/>
              </w:trPr>
              <w:tc>
                <w:tcPr>
                  <w:tcW w:w="3413"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Ölüm ve Defin - </w:t>
                  </w:r>
                  <w:r w:rsidRPr="006B25F7">
                    <w:rPr>
                      <w:rFonts w:ascii="Century" w:hAnsi="Century" w:cs="Arial TUR"/>
                      <w:i/>
                      <w:iCs/>
                      <w:sz w:val="20"/>
                      <w:szCs w:val="20"/>
                      <w:lang w:val="tr-TR" w:eastAsia="tr-TR"/>
                    </w:rPr>
                    <w:t>Death / Funeral</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3.716.618</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7.348.259</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9.339.808</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9.950.975</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1.579.141</w:t>
                  </w:r>
                </w:p>
              </w:tc>
            </w:tr>
            <w:tr w:rsidR="006B25F7" w:rsidRPr="006B25F7">
              <w:trPr>
                <w:trHeight w:val="256"/>
              </w:trPr>
              <w:tc>
                <w:tcPr>
                  <w:tcW w:w="3413" w:type="dxa"/>
                  <w:tcBorders>
                    <w:top w:val="nil"/>
                    <w:left w:val="nil"/>
                    <w:bottom w:val="nil"/>
                    <w:right w:val="nil"/>
                  </w:tcBorders>
                  <w:shd w:val="clear" w:color="auto" w:fill="auto"/>
                  <w:noWrap/>
                  <w:vAlign w:val="bottom"/>
                </w:tcPr>
                <w:p w:rsidR="006B25F7" w:rsidRPr="006B25F7" w:rsidRDefault="006B25F7" w:rsidP="006B25F7">
                  <w:pPr>
                    <w:rPr>
                      <w:rFonts w:ascii="Century" w:hAnsi="Century" w:cs="Arial TUR"/>
                      <w:sz w:val="20"/>
                      <w:szCs w:val="20"/>
                      <w:lang w:val="tr-TR" w:eastAsia="tr-TR"/>
                    </w:rPr>
                  </w:pPr>
                  <w:r w:rsidRPr="006B25F7">
                    <w:rPr>
                      <w:rFonts w:ascii="Century" w:hAnsi="Century" w:cs="Arial TUR"/>
                      <w:sz w:val="20"/>
                      <w:szCs w:val="20"/>
                      <w:lang w:val="tr-TR" w:eastAsia="tr-TR"/>
                    </w:rPr>
                    <w:t xml:space="preserve">Maluliyet - </w:t>
                  </w:r>
                  <w:r w:rsidRPr="006B25F7">
                    <w:rPr>
                      <w:rFonts w:ascii="Century" w:hAnsi="Century" w:cs="Arial TUR"/>
                      <w:i/>
                      <w:iCs/>
                      <w:sz w:val="20"/>
                      <w:szCs w:val="20"/>
                      <w:lang w:val="tr-TR" w:eastAsia="tr-TR"/>
                    </w:rPr>
                    <w:t>Disability</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176.708</w:t>
                  </w:r>
                </w:p>
              </w:tc>
              <w:tc>
                <w:tcPr>
                  <w:tcW w:w="126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1.016.337</w:t>
                  </w:r>
                </w:p>
              </w:tc>
              <w:tc>
                <w:tcPr>
                  <w:tcW w:w="13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2.267.079</w:t>
                  </w:r>
                </w:p>
              </w:tc>
              <w:tc>
                <w:tcPr>
                  <w:tcW w:w="1242"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4.209.853</w:t>
                  </w:r>
                </w:p>
              </w:tc>
              <w:tc>
                <w:tcPr>
                  <w:tcW w:w="1221" w:type="dxa"/>
                  <w:tcBorders>
                    <w:top w:val="nil"/>
                    <w:left w:val="nil"/>
                    <w:bottom w:val="nil"/>
                    <w:right w:val="nil"/>
                  </w:tcBorders>
                  <w:shd w:val="clear" w:color="auto" w:fill="auto"/>
                  <w:noWrap/>
                  <w:vAlign w:val="center"/>
                </w:tcPr>
                <w:p w:rsidR="006B25F7" w:rsidRPr="006B25F7" w:rsidRDefault="006B25F7" w:rsidP="006B25F7">
                  <w:pPr>
                    <w:jc w:val="right"/>
                    <w:rPr>
                      <w:rFonts w:ascii="Century" w:hAnsi="Century" w:cs="Arial TUR"/>
                      <w:sz w:val="20"/>
                      <w:szCs w:val="20"/>
                      <w:lang w:val="tr-TR" w:eastAsia="tr-TR"/>
                    </w:rPr>
                  </w:pPr>
                  <w:r w:rsidRPr="006B25F7">
                    <w:rPr>
                      <w:rFonts w:ascii="Century" w:hAnsi="Century" w:cs="Arial TUR"/>
                      <w:sz w:val="20"/>
                      <w:szCs w:val="20"/>
                      <w:lang w:val="tr-TR" w:eastAsia="tr-TR"/>
                    </w:rPr>
                    <w:t>14.638.525</w:t>
                  </w:r>
                </w:p>
              </w:tc>
            </w:tr>
            <w:tr w:rsidR="006B25F7" w:rsidRPr="006B25F7">
              <w:trPr>
                <w:trHeight w:val="271"/>
              </w:trPr>
              <w:tc>
                <w:tcPr>
                  <w:tcW w:w="3413" w:type="dxa"/>
                  <w:tcBorders>
                    <w:top w:val="single" w:sz="4" w:space="0" w:color="auto"/>
                    <w:left w:val="nil"/>
                    <w:bottom w:val="double" w:sz="6" w:space="0" w:color="auto"/>
                    <w:right w:val="nil"/>
                  </w:tcBorders>
                  <w:shd w:val="clear" w:color="auto" w:fill="auto"/>
                  <w:noWrap/>
                  <w:vAlign w:val="bottom"/>
                </w:tcPr>
                <w:p w:rsidR="006B25F7" w:rsidRPr="006B25F7" w:rsidRDefault="006B25F7" w:rsidP="006B25F7">
                  <w:pPr>
                    <w:rPr>
                      <w:rFonts w:ascii="Century" w:hAnsi="Century" w:cs="Arial TUR"/>
                      <w:b/>
                      <w:bCs/>
                      <w:sz w:val="20"/>
                      <w:szCs w:val="20"/>
                      <w:lang w:val="tr-TR" w:eastAsia="tr-TR"/>
                    </w:rPr>
                  </w:pPr>
                  <w:r w:rsidRPr="006B25F7">
                    <w:rPr>
                      <w:rFonts w:ascii="Century" w:hAnsi="Century" w:cs="Arial TUR"/>
                      <w:b/>
                      <w:bCs/>
                      <w:sz w:val="20"/>
                      <w:szCs w:val="20"/>
                      <w:lang w:val="tr-TR" w:eastAsia="tr-TR"/>
                    </w:rPr>
                    <w:t>Toplam -</w:t>
                  </w:r>
                  <w:r w:rsidRPr="006B25F7">
                    <w:rPr>
                      <w:rFonts w:ascii="Century" w:hAnsi="Century" w:cs="Arial TUR"/>
                      <w:i/>
                      <w:iCs/>
                      <w:sz w:val="20"/>
                      <w:szCs w:val="20"/>
                      <w:lang w:val="tr-TR" w:eastAsia="tr-TR"/>
                    </w:rPr>
                    <w:t xml:space="preserve"> Total</w:t>
                  </w:r>
                </w:p>
              </w:tc>
              <w:tc>
                <w:tcPr>
                  <w:tcW w:w="1342" w:type="dxa"/>
                  <w:tcBorders>
                    <w:top w:val="single" w:sz="4" w:space="0" w:color="auto"/>
                    <w:left w:val="nil"/>
                    <w:bottom w:val="double" w:sz="6" w:space="0" w:color="auto"/>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4.026.191</w:t>
                  </w:r>
                </w:p>
              </w:tc>
              <w:tc>
                <w:tcPr>
                  <w:tcW w:w="1262" w:type="dxa"/>
                  <w:tcBorders>
                    <w:top w:val="single" w:sz="4" w:space="0" w:color="auto"/>
                    <w:left w:val="nil"/>
                    <w:bottom w:val="double" w:sz="6" w:space="0" w:color="auto"/>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8.897.208</w:t>
                  </w:r>
                </w:p>
              </w:tc>
              <w:tc>
                <w:tcPr>
                  <w:tcW w:w="1342" w:type="dxa"/>
                  <w:tcBorders>
                    <w:top w:val="single" w:sz="4" w:space="0" w:color="auto"/>
                    <w:left w:val="nil"/>
                    <w:bottom w:val="double" w:sz="6" w:space="0" w:color="auto"/>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12.116.507</w:t>
                  </w:r>
                </w:p>
              </w:tc>
              <w:tc>
                <w:tcPr>
                  <w:tcW w:w="1242" w:type="dxa"/>
                  <w:tcBorders>
                    <w:top w:val="single" w:sz="4" w:space="0" w:color="auto"/>
                    <w:left w:val="nil"/>
                    <w:bottom w:val="double" w:sz="6" w:space="0" w:color="auto"/>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15.464.845</w:t>
                  </w:r>
                </w:p>
              </w:tc>
              <w:tc>
                <w:tcPr>
                  <w:tcW w:w="1221" w:type="dxa"/>
                  <w:tcBorders>
                    <w:top w:val="single" w:sz="4" w:space="0" w:color="auto"/>
                    <w:left w:val="nil"/>
                    <w:bottom w:val="double" w:sz="6" w:space="0" w:color="auto"/>
                    <w:right w:val="nil"/>
                  </w:tcBorders>
                  <w:shd w:val="clear" w:color="auto" w:fill="auto"/>
                  <w:noWrap/>
                  <w:vAlign w:val="center"/>
                </w:tcPr>
                <w:p w:rsidR="006B25F7" w:rsidRPr="006B25F7" w:rsidRDefault="006B25F7" w:rsidP="006B25F7">
                  <w:pPr>
                    <w:jc w:val="right"/>
                    <w:rPr>
                      <w:rFonts w:ascii="Century" w:hAnsi="Century" w:cs="Arial TUR"/>
                      <w:b/>
                      <w:bCs/>
                      <w:sz w:val="20"/>
                      <w:szCs w:val="20"/>
                      <w:lang w:val="tr-TR" w:eastAsia="tr-TR"/>
                    </w:rPr>
                  </w:pPr>
                  <w:r w:rsidRPr="006B25F7">
                    <w:rPr>
                      <w:rFonts w:ascii="Century" w:hAnsi="Century" w:cs="Arial TUR"/>
                      <w:b/>
                      <w:bCs/>
                      <w:sz w:val="20"/>
                      <w:szCs w:val="20"/>
                      <w:lang w:val="tr-TR" w:eastAsia="tr-TR"/>
                    </w:rPr>
                    <w:t>16.217.666</w:t>
                  </w:r>
                </w:p>
              </w:tc>
            </w:tr>
            <w:tr w:rsidR="006B25F7" w:rsidRPr="006B25F7">
              <w:trPr>
                <w:trHeight w:val="271"/>
              </w:trPr>
              <w:tc>
                <w:tcPr>
                  <w:tcW w:w="4755" w:type="dxa"/>
                  <w:gridSpan w:val="2"/>
                  <w:tcBorders>
                    <w:top w:val="nil"/>
                    <w:left w:val="nil"/>
                    <w:bottom w:val="nil"/>
                    <w:right w:val="nil"/>
                  </w:tcBorders>
                  <w:shd w:val="clear" w:color="auto" w:fill="auto"/>
                  <w:noWrap/>
                  <w:vAlign w:val="bottom"/>
                </w:tcPr>
                <w:p w:rsidR="006B25F7" w:rsidRDefault="006B25F7" w:rsidP="006B25F7">
                  <w:pPr>
                    <w:rPr>
                      <w:rFonts w:ascii="Century" w:hAnsi="Century" w:cs="Arial TUR"/>
                      <w:i/>
                      <w:iCs/>
                      <w:sz w:val="20"/>
                      <w:szCs w:val="20"/>
                      <w:lang w:val="tr-TR" w:eastAsia="tr-TR"/>
                    </w:rPr>
                  </w:pPr>
                  <w:r w:rsidRPr="006B25F7">
                    <w:rPr>
                      <w:rFonts w:ascii="Century" w:hAnsi="Century" w:cs="Arial TUR"/>
                      <w:sz w:val="20"/>
                      <w:szCs w:val="20"/>
                      <w:lang w:val="tr-TR" w:eastAsia="tr-TR"/>
                    </w:rPr>
                    <w:t xml:space="preserve">* 2004 ve Öncesi - </w:t>
                  </w:r>
                  <w:r w:rsidRPr="006B25F7">
                    <w:rPr>
                      <w:rFonts w:ascii="Century" w:hAnsi="Century" w:cs="Arial TUR"/>
                      <w:i/>
                      <w:iCs/>
                      <w:sz w:val="20"/>
                      <w:szCs w:val="20"/>
                      <w:lang w:val="tr-TR" w:eastAsia="tr-TR"/>
                    </w:rPr>
                    <w:t>2004 and Before</w:t>
                  </w:r>
                </w:p>
                <w:p w:rsidR="00DE64B9" w:rsidRPr="006B25F7" w:rsidRDefault="00DE64B9" w:rsidP="006B25F7">
                  <w:pPr>
                    <w:rPr>
                      <w:rFonts w:ascii="Century" w:hAnsi="Century" w:cs="Arial TUR"/>
                      <w:sz w:val="20"/>
                      <w:szCs w:val="20"/>
                      <w:lang w:val="tr-TR" w:eastAsia="tr-TR"/>
                    </w:rPr>
                  </w:pPr>
                </w:p>
              </w:tc>
              <w:tc>
                <w:tcPr>
                  <w:tcW w:w="126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p>
              </w:tc>
              <w:tc>
                <w:tcPr>
                  <w:tcW w:w="134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p>
              </w:tc>
              <w:tc>
                <w:tcPr>
                  <w:tcW w:w="1242"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p>
              </w:tc>
              <w:tc>
                <w:tcPr>
                  <w:tcW w:w="1221" w:type="dxa"/>
                  <w:tcBorders>
                    <w:top w:val="nil"/>
                    <w:left w:val="nil"/>
                    <w:bottom w:val="nil"/>
                    <w:right w:val="nil"/>
                  </w:tcBorders>
                  <w:shd w:val="clear" w:color="auto" w:fill="auto"/>
                  <w:noWrap/>
                  <w:vAlign w:val="bottom"/>
                </w:tcPr>
                <w:p w:rsidR="006B25F7" w:rsidRPr="006B25F7" w:rsidRDefault="006B25F7" w:rsidP="006B25F7">
                  <w:pPr>
                    <w:jc w:val="right"/>
                    <w:rPr>
                      <w:rFonts w:ascii="Century" w:hAnsi="Century" w:cs="Arial TUR"/>
                      <w:b/>
                      <w:bCs/>
                      <w:sz w:val="20"/>
                      <w:szCs w:val="20"/>
                      <w:lang w:val="tr-TR" w:eastAsia="tr-TR"/>
                    </w:rPr>
                  </w:pPr>
                </w:p>
              </w:tc>
            </w:tr>
          </w:tbl>
          <w:p w:rsidR="00351B17" w:rsidRPr="00367FA3" w:rsidRDefault="00351B17" w:rsidP="008D17FE">
            <w:pPr>
              <w:rPr>
                <w:rFonts w:ascii="Century" w:hAnsi="Century"/>
                <w:highlight w:val="yellow"/>
                <w:lang w:val="tr-TR"/>
              </w:rPr>
            </w:pPr>
          </w:p>
        </w:tc>
      </w:tr>
      <w:tr w:rsidR="00D86152" w:rsidRPr="00367FA3">
        <w:trPr>
          <w:gridAfter w:val="2"/>
          <w:wAfter w:w="360" w:type="dxa"/>
          <w:trHeight w:val="144"/>
        </w:trPr>
        <w:tc>
          <w:tcPr>
            <w:tcW w:w="4837" w:type="dxa"/>
            <w:gridSpan w:val="2"/>
          </w:tcPr>
          <w:p w:rsidR="00D623A1" w:rsidRPr="00200924" w:rsidRDefault="00D623A1" w:rsidP="00325A72">
            <w:pPr>
              <w:pStyle w:val="Balk2"/>
              <w:keepNext w:val="0"/>
              <w:numPr>
                <w:ilvl w:val="1"/>
                <w:numId w:val="7"/>
              </w:numPr>
              <w:tabs>
                <w:tab w:val="left" w:pos="612"/>
              </w:tabs>
              <w:spacing w:before="0" w:after="0"/>
              <w:jc w:val="both"/>
              <w:rPr>
                <w:rFonts w:ascii="Century" w:hAnsi="Century"/>
                <w:i w:val="0"/>
                <w:sz w:val="24"/>
                <w:szCs w:val="24"/>
                <w:lang w:val="tr-TR"/>
              </w:rPr>
            </w:pPr>
            <w:bookmarkStart w:id="132" w:name="_Toc170253101"/>
            <w:bookmarkStart w:id="133" w:name="_Toc198287716"/>
            <w:bookmarkStart w:id="134" w:name="_Toc232337487"/>
            <w:r w:rsidRPr="00200924">
              <w:rPr>
                <w:rFonts w:ascii="Century" w:hAnsi="Century"/>
                <w:i w:val="0"/>
                <w:sz w:val="24"/>
                <w:szCs w:val="24"/>
                <w:lang w:val="tr-TR"/>
              </w:rPr>
              <w:t>Türkiye Motorlu Taşıt Bürosu</w:t>
            </w:r>
            <w:bookmarkEnd w:id="132"/>
            <w:bookmarkEnd w:id="133"/>
            <w:bookmarkEnd w:id="134"/>
          </w:p>
          <w:p w:rsidR="005A43F8" w:rsidRPr="004565B9" w:rsidRDefault="005A43F8" w:rsidP="005A43F8">
            <w:pPr>
              <w:jc w:val="both"/>
              <w:rPr>
                <w:rFonts w:ascii="Century" w:hAnsi="Century"/>
                <w:lang w:val="tr-TR" w:eastAsia="tr-TR"/>
              </w:rPr>
            </w:pPr>
          </w:p>
          <w:p w:rsidR="00D623A1" w:rsidRPr="00367FA3" w:rsidRDefault="00142EF5" w:rsidP="005A43F8">
            <w:pPr>
              <w:jc w:val="both"/>
              <w:rPr>
                <w:rFonts w:ascii="Century" w:hAnsi="Century"/>
                <w:highlight w:val="yellow"/>
                <w:lang w:val="tr-TR" w:eastAsia="tr-TR"/>
              </w:rPr>
            </w:pPr>
            <w:r>
              <w:rPr>
                <w:rFonts w:ascii="Century" w:hAnsi="Century"/>
                <w:lang w:val="tr-TR" w:eastAsia="tr-TR"/>
              </w:rPr>
              <w:t>M</w:t>
            </w:r>
            <w:r w:rsidR="00D623A1" w:rsidRPr="004565B9">
              <w:rPr>
                <w:rFonts w:ascii="Century" w:hAnsi="Century"/>
                <w:lang w:val="tr-TR" w:eastAsia="tr-TR"/>
              </w:rPr>
              <w:t>erkezi İstanbul’da olan Türkiye Motorlu Taşıt Bürosu</w:t>
            </w:r>
            <w:r>
              <w:rPr>
                <w:rFonts w:ascii="Century" w:hAnsi="Century"/>
                <w:lang w:val="tr-TR" w:eastAsia="tr-TR"/>
              </w:rPr>
              <w:t xml:space="preserve">, </w:t>
            </w:r>
            <w:r w:rsidR="00351B17">
              <w:rPr>
                <w:rFonts w:ascii="Century" w:hAnsi="Century"/>
                <w:lang w:val="tr-TR" w:eastAsia="tr-TR"/>
              </w:rPr>
              <w:t>0</w:t>
            </w:r>
            <w:r w:rsidR="00D623A1" w:rsidRPr="004565B9">
              <w:rPr>
                <w:rFonts w:ascii="Century" w:hAnsi="Century"/>
                <w:lang w:val="tr-TR" w:eastAsia="tr-TR"/>
              </w:rPr>
              <w:t>1</w:t>
            </w:r>
            <w:r>
              <w:rPr>
                <w:rFonts w:ascii="Century" w:hAnsi="Century"/>
                <w:lang w:val="tr-TR" w:eastAsia="tr-TR"/>
              </w:rPr>
              <w:t>/</w:t>
            </w:r>
            <w:r w:rsidR="00351B17">
              <w:rPr>
                <w:rFonts w:ascii="Century" w:hAnsi="Century"/>
                <w:lang w:val="tr-TR" w:eastAsia="tr-TR"/>
              </w:rPr>
              <w:t>01</w:t>
            </w:r>
            <w:r>
              <w:rPr>
                <w:rFonts w:ascii="Century" w:hAnsi="Century"/>
                <w:lang w:val="tr-TR" w:eastAsia="tr-TR"/>
              </w:rPr>
              <w:t>/</w:t>
            </w:r>
            <w:r w:rsidR="00EC6451">
              <w:rPr>
                <w:rFonts w:ascii="Century" w:hAnsi="Century"/>
                <w:lang w:val="tr-TR" w:eastAsia="tr-TR"/>
              </w:rPr>
              <w:t>1</w:t>
            </w:r>
            <w:r w:rsidR="00D623A1" w:rsidRPr="004565B9">
              <w:rPr>
                <w:rFonts w:ascii="Century" w:hAnsi="Century"/>
                <w:lang w:val="tr-TR" w:eastAsia="tr-TR"/>
              </w:rPr>
              <w:t>953 tarihinde çalışmaya başlayan “Uluslararası Motorlu Taşıt Mali Sorumluluk Sigortası (Yeşil Kart) Sistemi” ile koordineli çalış</w:t>
            </w:r>
            <w:r>
              <w:rPr>
                <w:rFonts w:ascii="Century" w:hAnsi="Century"/>
                <w:lang w:val="tr-TR" w:eastAsia="tr-TR"/>
              </w:rPr>
              <w:t>makta ve</w:t>
            </w:r>
            <w:r w:rsidR="00D623A1" w:rsidRPr="004565B9">
              <w:rPr>
                <w:rFonts w:ascii="Century" w:hAnsi="Century"/>
                <w:lang w:val="tr-TR" w:eastAsia="tr-TR"/>
              </w:rPr>
              <w:t xml:space="preserve"> kendi ülkeleri dışına çıkan sürücülerin </w:t>
            </w:r>
            <w:r w:rsidR="001118AE" w:rsidRPr="004565B9">
              <w:rPr>
                <w:rFonts w:ascii="Century" w:hAnsi="Century"/>
                <w:lang w:val="tr-TR" w:eastAsia="tr-TR"/>
              </w:rPr>
              <w:t xml:space="preserve">taşıtlarıyla </w:t>
            </w:r>
            <w:r w:rsidR="00D623A1" w:rsidRPr="004565B9">
              <w:rPr>
                <w:rFonts w:ascii="Century" w:hAnsi="Century"/>
                <w:lang w:val="tr-TR" w:eastAsia="tr-TR"/>
              </w:rPr>
              <w:t xml:space="preserve">yabancı </w:t>
            </w:r>
            <w:r w:rsidR="001118AE" w:rsidRPr="004565B9">
              <w:rPr>
                <w:rFonts w:ascii="Century" w:hAnsi="Century"/>
                <w:lang w:val="tr-TR" w:eastAsia="tr-TR"/>
              </w:rPr>
              <w:t>ülkelerde</w:t>
            </w:r>
            <w:r w:rsidR="00D623A1" w:rsidRPr="004565B9">
              <w:rPr>
                <w:rFonts w:ascii="Century" w:hAnsi="Century"/>
                <w:lang w:val="tr-TR" w:eastAsia="tr-TR"/>
              </w:rPr>
              <w:t xml:space="preserve"> üçüncü şahıslara verdikleri zararı çift yönlü olarak </w:t>
            </w:r>
            <w:r w:rsidR="00D623A1" w:rsidRPr="00897717">
              <w:rPr>
                <w:rFonts w:ascii="Century" w:hAnsi="Century"/>
                <w:lang w:val="tr-TR" w:eastAsia="tr-TR"/>
              </w:rPr>
              <w:t>karşılamaktadır.</w:t>
            </w:r>
          </w:p>
          <w:p w:rsidR="00C512AD" w:rsidRDefault="00C512AD" w:rsidP="005A43F8">
            <w:pPr>
              <w:jc w:val="both"/>
              <w:rPr>
                <w:rFonts w:ascii="Century" w:hAnsi="Century"/>
                <w:lang w:val="tr-TR" w:eastAsia="tr-TR"/>
              </w:rPr>
            </w:pPr>
          </w:p>
          <w:p w:rsidR="00D623A1" w:rsidRDefault="00D623A1" w:rsidP="005A43F8">
            <w:pPr>
              <w:jc w:val="both"/>
              <w:rPr>
                <w:rFonts w:ascii="Century" w:hAnsi="Century"/>
                <w:lang w:val="tr-TR" w:eastAsia="tr-TR"/>
              </w:rPr>
            </w:pPr>
            <w:r w:rsidRPr="004565B9">
              <w:rPr>
                <w:rFonts w:ascii="Century" w:hAnsi="Century"/>
                <w:lang w:val="tr-TR" w:eastAsia="tr-TR"/>
              </w:rPr>
              <w:t>Böylece;</w:t>
            </w:r>
          </w:p>
          <w:p w:rsidR="007D53C0" w:rsidRPr="004565B9" w:rsidRDefault="007D53C0" w:rsidP="005A43F8">
            <w:pPr>
              <w:jc w:val="both"/>
              <w:rPr>
                <w:rFonts w:ascii="Century" w:hAnsi="Century"/>
                <w:lang w:val="tr-TR" w:eastAsia="tr-TR"/>
              </w:rPr>
            </w:pPr>
          </w:p>
          <w:p w:rsidR="00D623A1" w:rsidRPr="004565B9" w:rsidRDefault="00D623A1" w:rsidP="00A608D5">
            <w:pPr>
              <w:numPr>
                <w:ilvl w:val="0"/>
                <w:numId w:val="3"/>
              </w:numPr>
              <w:jc w:val="both"/>
              <w:rPr>
                <w:rFonts w:ascii="Century" w:hAnsi="Century"/>
                <w:lang w:val="tr-TR" w:eastAsia="tr-TR"/>
              </w:rPr>
            </w:pPr>
            <w:r w:rsidRPr="004565B9">
              <w:rPr>
                <w:rFonts w:ascii="Century" w:hAnsi="Century"/>
                <w:lang w:val="tr-TR" w:eastAsia="tr-TR"/>
              </w:rPr>
              <w:t xml:space="preserve">Sisteme dahil yabancı ülkelere taşıtlarıyla giden sürücülerin, </w:t>
            </w:r>
            <w:r w:rsidRPr="004565B9">
              <w:rPr>
                <w:rFonts w:ascii="Century" w:hAnsi="Century"/>
                <w:lang w:val="tr-TR" w:eastAsia="tr-TR"/>
              </w:rPr>
              <w:lastRenderedPageBreak/>
              <w:t>kaza yaptıkları ülkelerin sınırlarında ayrıca birer “Motorlu Taşıt Mali Sorumluluk (Trafik) Sigortası” yaptırmak zorunda kalmamaları,</w:t>
            </w:r>
          </w:p>
          <w:p w:rsidR="00D623A1" w:rsidRDefault="00D623A1" w:rsidP="004565B9">
            <w:pPr>
              <w:numPr>
                <w:ilvl w:val="0"/>
                <w:numId w:val="3"/>
              </w:numPr>
              <w:jc w:val="both"/>
              <w:rPr>
                <w:rFonts w:ascii="Century" w:hAnsi="Century"/>
                <w:lang w:val="tr-TR" w:eastAsia="tr-TR"/>
              </w:rPr>
            </w:pPr>
            <w:r w:rsidRPr="004565B9">
              <w:rPr>
                <w:rFonts w:ascii="Century" w:hAnsi="Century"/>
                <w:lang w:val="tr-TR" w:eastAsia="tr-TR"/>
              </w:rPr>
              <w:t>Bu sürücülerin karşı tarafa verdikleri zararlardan dolayı da üçüncü şahısların mağdur olmamaları</w:t>
            </w:r>
            <w:r w:rsidR="0095408E">
              <w:rPr>
                <w:rFonts w:ascii="Century" w:hAnsi="Century"/>
                <w:lang w:val="tr-TR" w:eastAsia="tr-TR"/>
              </w:rPr>
              <w:t>,</w:t>
            </w:r>
          </w:p>
          <w:p w:rsidR="0095408E" w:rsidRDefault="0095408E" w:rsidP="0095408E">
            <w:pPr>
              <w:ind w:left="360"/>
              <w:jc w:val="both"/>
              <w:rPr>
                <w:rFonts w:ascii="Century" w:hAnsi="Century"/>
                <w:lang w:val="tr-TR" w:eastAsia="tr-TR"/>
              </w:rPr>
            </w:pPr>
          </w:p>
          <w:p w:rsidR="0095408E" w:rsidRDefault="0095408E" w:rsidP="0095408E">
            <w:pPr>
              <w:jc w:val="both"/>
              <w:rPr>
                <w:rFonts w:ascii="Century" w:hAnsi="Century"/>
                <w:lang w:val="tr-TR" w:eastAsia="tr-TR"/>
              </w:rPr>
            </w:pPr>
            <w:r>
              <w:rPr>
                <w:rFonts w:ascii="Century" w:hAnsi="Century"/>
                <w:lang w:val="tr-TR" w:eastAsia="tr-TR"/>
              </w:rPr>
              <w:t>sağlanmaktadır.</w:t>
            </w:r>
          </w:p>
          <w:p w:rsidR="007D53C0" w:rsidRPr="004565B9" w:rsidRDefault="007D53C0" w:rsidP="007D53C0">
            <w:pPr>
              <w:ind w:left="360"/>
              <w:jc w:val="both"/>
              <w:rPr>
                <w:rFonts w:ascii="Century" w:hAnsi="Century"/>
                <w:lang w:val="tr-TR" w:eastAsia="tr-TR"/>
              </w:rPr>
            </w:pPr>
          </w:p>
          <w:p w:rsidR="00E75346" w:rsidRPr="004565B9" w:rsidRDefault="00D623A1" w:rsidP="005A43F8">
            <w:pPr>
              <w:jc w:val="both"/>
              <w:rPr>
                <w:rFonts w:ascii="Century" w:hAnsi="Century"/>
                <w:lang w:val="tr-TR"/>
              </w:rPr>
            </w:pPr>
            <w:r w:rsidRPr="004565B9">
              <w:rPr>
                <w:rFonts w:ascii="Century" w:hAnsi="Century"/>
                <w:lang w:val="tr-TR"/>
              </w:rPr>
              <w:t xml:space="preserve">Yeşil </w:t>
            </w:r>
            <w:r w:rsidR="00D345C7">
              <w:rPr>
                <w:rFonts w:ascii="Century" w:hAnsi="Century"/>
                <w:lang w:val="tr-TR"/>
              </w:rPr>
              <w:t>K</w:t>
            </w:r>
            <w:r w:rsidRPr="004565B9">
              <w:rPr>
                <w:rFonts w:ascii="Century" w:hAnsi="Century"/>
                <w:lang w:val="tr-TR"/>
              </w:rPr>
              <w:t>art Sigortası, zorunlu mali sorumluluk sigortasının yurt dışında geçerli olan şeklidir. Bu sigortanın tanzimi ile her ülke sınırında, o ülkenin mecburi trafik sigortasını yaptırma zorunluluğu ortadan kalkmış olur. Hangi ülkede kaza yapılmış ise, o ülkenin yasal limitleri dahilinde tazminat ödenir.</w:t>
            </w:r>
            <w:r w:rsidR="00500630" w:rsidRPr="004565B9">
              <w:rPr>
                <w:rFonts w:ascii="Century" w:hAnsi="Century"/>
                <w:lang w:val="tr-TR"/>
              </w:rPr>
              <w:t xml:space="preserve"> </w:t>
            </w:r>
          </w:p>
          <w:p w:rsidR="00B1773A" w:rsidRPr="004565B9" w:rsidRDefault="00B1773A" w:rsidP="005A43F8">
            <w:pPr>
              <w:jc w:val="both"/>
              <w:rPr>
                <w:rFonts w:ascii="Century" w:hAnsi="Century"/>
                <w:lang w:val="tr-TR"/>
              </w:rPr>
            </w:pPr>
          </w:p>
          <w:p w:rsidR="00D623A1" w:rsidRPr="004565B9" w:rsidRDefault="00D623A1" w:rsidP="005A43F8">
            <w:pPr>
              <w:jc w:val="both"/>
              <w:rPr>
                <w:rFonts w:ascii="Century" w:hAnsi="Century"/>
                <w:lang w:val="tr-TR"/>
              </w:rPr>
            </w:pPr>
            <w:r w:rsidRPr="004565B9">
              <w:rPr>
                <w:rFonts w:ascii="Century" w:hAnsi="Century"/>
                <w:lang w:val="tr-TR"/>
              </w:rPr>
              <w:t>Yeşil Kart Sistemine üye ülkeler şunlardır:</w:t>
            </w:r>
          </w:p>
          <w:p w:rsidR="00351B17" w:rsidRPr="00367FA3" w:rsidRDefault="00351B17" w:rsidP="008D17FE">
            <w:pPr>
              <w:rPr>
                <w:rFonts w:ascii="Century" w:hAnsi="Century"/>
                <w:highlight w:val="yellow"/>
                <w:lang w:val="tr-TR"/>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F71252" w:rsidRPr="00A41A00" w:rsidRDefault="00325A72" w:rsidP="00325A72">
            <w:pPr>
              <w:rPr>
                <w:rFonts w:ascii="Century" w:hAnsi="Century"/>
                <w:b/>
                <w:color w:val="404040"/>
                <w:highlight w:val="yellow"/>
                <w:lang w:val="tr-TR"/>
              </w:rPr>
            </w:pPr>
            <w:r w:rsidRPr="00A41A00">
              <w:rPr>
                <w:rFonts w:ascii="Century" w:hAnsi="Century"/>
                <w:b/>
                <w:color w:val="404040"/>
                <w:lang w:val="tr-TR"/>
              </w:rPr>
              <w:t xml:space="preserve">2.5. </w:t>
            </w:r>
            <w:r w:rsidR="00F71252" w:rsidRPr="00A41A00">
              <w:rPr>
                <w:rFonts w:ascii="Century" w:hAnsi="Century"/>
                <w:b/>
                <w:color w:val="404040"/>
                <w:lang w:val="tr-TR"/>
              </w:rPr>
              <w:t>Turkish Motor Insurance Bureau</w:t>
            </w:r>
          </w:p>
          <w:p w:rsidR="002E3F1D" w:rsidRPr="00A41A00" w:rsidRDefault="002E3F1D" w:rsidP="002E3F1D">
            <w:pPr>
              <w:spacing w:before="100" w:beforeAutospacing="1" w:after="100" w:afterAutospacing="1"/>
              <w:jc w:val="both"/>
              <w:rPr>
                <w:rFonts w:ascii="Century" w:hAnsi="Century"/>
                <w:color w:val="404040"/>
              </w:rPr>
            </w:pPr>
            <w:r w:rsidRPr="00A41A00">
              <w:rPr>
                <w:rFonts w:ascii="Century" w:hAnsi="Century"/>
                <w:color w:val="404040"/>
              </w:rPr>
              <w:t xml:space="preserve">Turkish Motor Insurance Bureau </w:t>
            </w:r>
            <w:r w:rsidR="00142EF5">
              <w:rPr>
                <w:rFonts w:ascii="Century" w:hAnsi="Century"/>
                <w:color w:val="404040"/>
              </w:rPr>
              <w:t xml:space="preserve">which </w:t>
            </w:r>
            <w:r w:rsidRPr="00A41A00">
              <w:rPr>
                <w:rFonts w:ascii="Century" w:hAnsi="Century"/>
                <w:color w:val="404040"/>
              </w:rPr>
              <w:t xml:space="preserve">center is in </w:t>
            </w:r>
            <w:smartTag w:uri="urn:schemas-microsoft-com:office:smarttags" w:element="place">
              <w:smartTag w:uri="urn:schemas-microsoft-com:office:smarttags" w:element="City">
                <w:r w:rsidRPr="00A41A00">
                  <w:rPr>
                    <w:rFonts w:ascii="Century" w:hAnsi="Century"/>
                    <w:color w:val="404040"/>
                  </w:rPr>
                  <w:t>Istanbul</w:t>
                </w:r>
              </w:smartTag>
            </w:smartTag>
            <w:r w:rsidRPr="00A41A00">
              <w:rPr>
                <w:rFonts w:ascii="Century" w:hAnsi="Century"/>
                <w:color w:val="404040"/>
              </w:rPr>
              <w:t xml:space="preserve"> is in coordination with “System of accidents abroad and accidents with foreign registered vehicles in the country (Green Card)”. With the system, Bureau indemnif</w:t>
            </w:r>
            <w:r w:rsidR="00AB1521" w:rsidRPr="00A41A00">
              <w:rPr>
                <w:rFonts w:ascii="Century" w:hAnsi="Century"/>
                <w:color w:val="404040"/>
              </w:rPr>
              <w:t>ies</w:t>
            </w:r>
            <w:r w:rsidRPr="00A41A00">
              <w:rPr>
                <w:rFonts w:ascii="Century" w:hAnsi="Century"/>
                <w:color w:val="404040"/>
              </w:rPr>
              <w:t xml:space="preserve"> the damage done to vehicles and third party abroad by drivers of Turkish citizens.</w:t>
            </w:r>
          </w:p>
          <w:p w:rsidR="00C512AD" w:rsidRDefault="00C512AD" w:rsidP="00041141">
            <w:pPr>
              <w:jc w:val="both"/>
              <w:rPr>
                <w:rFonts w:ascii="Century" w:hAnsi="Century"/>
                <w:color w:val="404040"/>
              </w:rPr>
            </w:pPr>
          </w:p>
          <w:p w:rsidR="00C512AD" w:rsidRDefault="00C512AD" w:rsidP="00041141">
            <w:pPr>
              <w:jc w:val="both"/>
              <w:rPr>
                <w:rFonts w:ascii="Century" w:hAnsi="Century"/>
                <w:color w:val="404040"/>
              </w:rPr>
            </w:pPr>
          </w:p>
          <w:p w:rsidR="00E75346" w:rsidRPr="00A41A00" w:rsidRDefault="00E75346" w:rsidP="00041141">
            <w:pPr>
              <w:jc w:val="both"/>
              <w:rPr>
                <w:rFonts w:ascii="Century" w:hAnsi="Century"/>
                <w:color w:val="404040"/>
              </w:rPr>
            </w:pPr>
            <w:r w:rsidRPr="00A41A00">
              <w:rPr>
                <w:rFonts w:ascii="Century" w:hAnsi="Century"/>
                <w:color w:val="404040"/>
              </w:rPr>
              <w:t>Thus, the following is provided;</w:t>
            </w:r>
          </w:p>
          <w:p w:rsidR="007D53C0" w:rsidRPr="00A41A00" w:rsidRDefault="007D53C0" w:rsidP="00041141">
            <w:pPr>
              <w:jc w:val="both"/>
              <w:rPr>
                <w:rFonts w:ascii="Century" w:hAnsi="Century"/>
                <w:color w:val="404040"/>
              </w:rPr>
            </w:pPr>
          </w:p>
          <w:p w:rsidR="00E75346" w:rsidRPr="00A41A00" w:rsidRDefault="00E75346" w:rsidP="00D15063">
            <w:pPr>
              <w:numPr>
                <w:ilvl w:val="0"/>
                <w:numId w:val="16"/>
              </w:numPr>
              <w:tabs>
                <w:tab w:val="clear" w:pos="720"/>
                <w:tab w:val="num" w:pos="421"/>
              </w:tabs>
              <w:ind w:left="0" w:firstLine="0"/>
              <w:jc w:val="both"/>
              <w:rPr>
                <w:rFonts w:ascii="Century" w:hAnsi="Century"/>
                <w:color w:val="404040"/>
                <w:lang w:val="tr-TR" w:eastAsia="tr-TR"/>
              </w:rPr>
            </w:pPr>
            <w:r w:rsidRPr="00A41A00">
              <w:rPr>
                <w:rFonts w:ascii="Century" w:hAnsi="Century"/>
                <w:color w:val="404040"/>
                <w:lang w:val="tr-TR" w:eastAsia="tr-TR"/>
              </w:rPr>
              <w:t xml:space="preserve">Drivers abroad in countries that are members of the System </w:t>
            </w:r>
            <w:r w:rsidR="009810FD" w:rsidRPr="00A41A00">
              <w:rPr>
                <w:rFonts w:ascii="Century" w:hAnsi="Century"/>
                <w:color w:val="404040"/>
                <w:lang w:val="tr-TR" w:eastAsia="tr-TR"/>
              </w:rPr>
              <w:t xml:space="preserve">are not liable to </w:t>
            </w:r>
            <w:r w:rsidR="009810FD" w:rsidRPr="00A41A00">
              <w:rPr>
                <w:rFonts w:ascii="Century" w:hAnsi="Century"/>
                <w:color w:val="404040"/>
                <w:lang w:val="tr-TR" w:eastAsia="tr-TR"/>
              </w:rPr>
              <w:lastRenderedPageBreak/>
              <w:t xml:space="preserve">buy Compulsory Motor Third Party Liability </w:t>
            </w:r>
            <w:r w:rsidRPr="00A41A00">
              <w:rPr>
                <w:rFonts w:ascii="Century" w:hAnsi="Century"/>
                <w:color w:val="404040"/>
                <w:lang w:val="tr-TR" w:eastAsia="tr-TR"/>
              </w:rPr>
              <w:t>(</w:t>
            </w:r>
            <w:smartTag w:uri="urn:schemas-microsoft-com:office:smarttags" w:element="stockticker">
              <w:r w:rsidRPr="00A41A00">
                <w:rPr>
                  <w:rFonts w:ascii="Century" w:hAnsi="Century"/>
                  <w:color w:val="404040"/>
                  <w:lang w:val="tr-TR" w:eastAsia="tr-TR"/>
                </w:rPr>
                <w:t>TPL</w:t>
              </w:r>
            </w:smartTag>
            <w:r w:rsidRPr="00A41A00">
              <w:rPr>
                <w:rFonts w:ascii="Century" w:hAnsi="Century"/>
                <w:color w:val="404040"/>
                <w:lang w:val="tr-TR" w:eastAsia="tr-TR"/>
              </w:rPr>
              <w:t>)</w:t>
            </w:r>
            <w:r w:rsidR="009810FD" w:rsidRPr="00A41A00">
              <w:rPr>
                <w:rFonts w:ascii="Century" w:hAnsi="Century"/>
                <w:color w:val="404040"/>
                <w:lang w:val="tr-TR" w:eastAsia="tr-TR"/>
              </w:rPr>
              <w:t xml:space="preserve"> Insurance</w:t>
            </w:r>
            <w:r w:rsidRPr="00A41A00">
              <w:rPr>
                <w:rFonts w:ascii="Century" w:hAnsi="Century"/>
                <w:color w:val="404040"/>
                <w:lang w:val="tr-TR" w:eastAsia="tr-TR"/>
              </w:rPr>
              <w:t xml:space="preserve"> again in these countries</w:t>
            </w:r>
            <w:r w:rsidR="00C512AD">
              <w:rPr>
                <w:rFonts w:ascii="Century" w:hAnsi="Century"/>
                <w:color w:val="404040"/>
                <w:lang w:val="tr-TR" w:eastAsia="tr-TR"/>
              </w:rPr>
              <w:t>.</w:t>
            </w:r>
          </w:p>
          <w:p w:rsidR="00A608D5" w:rsidRPr="00A41A00" w:rsidRDefault="00A608D5" w:rsidP="00041141">
            <w:pPr>
              <w:jc w:val="both"/>
              <w:rPr>
                <w:rFonts w:ascii="Century" w:hAnsi="Century"/>
                <w:color w:val="404040"/>
                <w:lang w:val="tr-TR" w:eastAsia="tr-TR"/>
              </w:rPr>
            </w:pPr>
          </w:p>
          <w:p w:rsidR="00C512AD" w:rsidRPr="00A41A00" w:rsidRDefault="00C512AD" w:rsidP="00041141">
            <w:pPr>
              <w:jc w:val="both"/>
              <w:rPr>
                <w:rFonts w:ascii="Century" w:hAnsi="Century"/>
                <w:color w:val="404040"/>
                <w:lang w:val="tr-TR" w:eastAsia="tr-TR"/>
              </w:rPr>
            </w:pPr>
          </w:p>
          <w:p w:rsidR="00F71252" w:rsidRPr="00A41A00" w:rsidRDefault="00E75346" w:rsidP="00D15063">
            <w:pPr>
              <w:numPr>
                <w:ilvl w:val="0"/>
                <w:numId w:val="16"/>
              </w:numPr>
              <w:tabs>
                <w:tab w:val="clear" w:pos="720"/>
                <w:tab w:val="left" w:pos="421"/>
              </w:tabs>
              <w:ind w:left="0" w:firstLine="0"/>
              <w:jc w:val="both"/>
              <w:rPr>
                <w:rFonts w:ascii="Century" w:hAnsi="Century"/>
                <w:color w:val="404040"/>
                <w:lang w:val="tr-TR" w:eastAsia="tr-TR"/>
              </w:rPr>
            </w:pPr>
            <w:r w:rsidRPr="00A41A00">
              <w:rPr>
                <w:rFonts w:ascii="Century" w:hAnsi="Century"/>
                <w:color w:val="404040"/>
                <w:lang w:val="tr-TR" w:eastAsia="tr-TR"/>
              </w:rPr>
              <w:t>Third party is not aggrieved due to the damage caused by drivers abroad</w:t>
            </w:r>
            <w:r w:rsidR="00C512AD">
              <w:rPr>
                <w:rFonts w:ascii="Century" w:hAnsi="Century"/>
                <w:color w:val="404040"/>
                <w:lang w:val="tr-TR" w:eastAsia="tr-TR"/>
              </w:rPr>
              <w:t>.</w:t>
            </w:r>
          </w:p>
          <w:p w:rsidR="00E75346" w:rsidRPr="00A41A00" w:rsidRDefault="00E75346" w:rsidP="00F71252">
            <w:pPr>
              <w:jc w:val="both"/>
              <w:rPr>
                <w:rFonts w:ascii="Century" w:hAnsi="Century" w:cs="Arial"/>
                <w:b/>
                <w:bCs/>
                <w:iCs/>
                <w:color w:val="404040"/>
                <w:lang w:val="tr-TR"/>
              </w:rPr>
            </w:pPr>
          </w:p>
          <w:p w:rsidR="00E75346" w:rsidRDefault="00E75346" w:rsidP="00F71252">
            <w:pPr>
              <w:jc w:val="both"/>
              <w:rPr>
                <w:rFonts w:ascii="Century" w:hAnsi="Century" w:cs="Arial"/>
                <w:b/>
                <w:bCs/>
                <w:iCs/>
                <w:color w:val="404040"/>
                <w:lang w:val="tr-TR"/>
              </w:rPr>
            </w:pPr>
          </w:p>
          <w:p w:rsidR="0095408E" w:rsidRDefault="0095408E" w:rsidP="00F71252">
            <w:pPr>
              <w:jc w:val="both"/>
              <w:rPr>
                <w:rFonts w:ascii="Century" w:hAnsi="Century" w:cs="Arial"/>
                <w:b/>
                <w:bCs/>
                <w:iCs/>
                <w:color w:val="404040"/>
                <w:lang w:val="tr-TR"/>
              </w:rPr>
            </w:pPr>
          </w:p>
          <w:p w:rsidR="0095408E" w:rsidRDefault="0095408E" w:rsidP="00F71252">
            <w:pPr>
              <w:jc w:val="both"/>
              <w:rPr>
                <w:rFonts w:ascii="Century" w:hAnsi="Century" w:cs="Arial"/>
                <w:b/>
                <w:bCs/>
                <w:iCs/>
                <w:color w:val="404040"/>
                <w:lang w:val="tr-TR"/>
              </w:rPr>
            </w:pPr>
          </w:p>
          <w:p w:rsidR="007D53C0" w:rsidRPr="00A41A00" w:rsidRDefault="007D53C0" w:rsidP="00F71252">
            <w:pPr>
              <w:jc w:val="both"/>
              <w:rPr>
                <w:rFonts w:ascii="Century" w:hAnsi="Century" w:cs="Arial"/>
                <w:b/>
                <w:bCs/>
                <w:iCs/>
                <w:color w:val="404040"/>
                <w:lang w:val="tr-TR"/>
              </w:rPr>
            </w:pPr>
          </w:p>
          <w:p w:rsidR="00E75346" w:rsidRPr="00A41A00" w:rsidRDefault="00E75346" w:rsidP="00B1773A">
            <w:pPr>
              <w:jc w:val="both"/>
              <w:rPr>
                <w:rFonts w:ascii="Century" w:hAnsi="Century"/>
                <w:color w:val="404040"/>
              </w:rPr>
            </w:pPr>
            <w:r w:rsidRPr="00A41A00">
              <w:rPr>
                <w:rFonts w:ascii="Century" w:hAnsi="Century"/>
                <w:color w:val="404040"/>
              </w:rPr>
              <w:t xml:space="preserve">Green Card Insurance is </w:t>
            </w:r>
            <w:smartTag w:uri="urn:schemas-microsoft-com:office:smarttags" w:element="stockticker">
              <w:r w:rsidRPr="00A41A00">
                <w:rPr>
                  <w:rFonts w:ascii="Century" w:hAnsi="Century"/>
                  <w:color w:val="404040"/>
                </w:rPr>
                <w:t>TPL</w:t>
              </w:r>
            </w:smartTag>
            <w:r w:rsidRPr="00A41A00">
              <w:rPr>
                <w:rFonts w:ascii="Century" w:hAnsi="Century"/>
                <w:color w:val="404040"/>
              </w:rPr>
              <w:t xml:space="preserve"> which is valid in foreign countries. With arrangement of the insurance, the driver’s liability to buy </w:t>
            </w:r>
            <w:smartTag w:uri="urn:schemas-microsoft-com:office:smarttags" w:element="stockticker">
              <w:r w:rsidRPr="00A41A00">
                <w:rPr>
                  <w:rFonts w:ascii="Century" w:hAnsi="Century"/>
                  <w:color w:val="404040"/>
                </w:rPr>
                <w:t>TPL</w:t>
              </w:r>
            </w:smartTag>
            <w:r w:rsidRPr="00A41A00">
              <w:rPr>
                <w:rFonts w:ascii="Century" w:hAnsi="Century"/>
                <w:color w:val="404040"/>
              </w:rPr>
              <w:t xml:space="preserve"> insurance of the foreign country disappears. The loss is paid with respect to the legal limits of the country of accident.</w:t>
            </w:r>
          </w:p>
          <w:p w:rsidR="00B1773A" w:rsidRPr="00A41A00" w:rsidRDefault="00B1773A" w:rsidP="00B1773A">
            <w:pPr>
              <w:jc w:val="both"/>
              <w:rPr>
                <w:rFonts w:ascii="Century" w:hAnsi="Century"/>
                <w:color w:val="404040"/>
                <w:highlight w:val="yellow"/>
              </w:rPr>
            </w:pPr>
          </w:p>
          <w:p w:rsidR="00B1773A" w:rsidRDefault="00B1773A" w:rsidP="00B1773A">
            <w:pPr>
              <w:jc w:val="both"/>
              <w:rPr>
                <w:rFonts w:ascii="Century" w:hAnsi="Century"/>
                <w:color w:val="404040"/>
              </w:rPr>
            </w:pPr>
          </w:p>
          <w:p w:rsidR="00E75346" w:rsidRPr="00A41A00" w:rsidRDefault="00E75346" w:rsidP="00B1773A">
            <w:pPr>
              <w:jc w:val="both"/>
              <w:rPr>
                <w:rFonts w:ascii="Century" w:hAnsi="Century"/>
                <w:color w:val="404040"/>
              </w:rPr>
            </w:pPr>
            <w:r w:rsidRPr="00A41A00">
              <w:rPr>
                <w:rFonts w:ascii="Century" w:hAnsi="Century"/>
                <w:color w:val="404040"/>
              </w:rPr>
              <w:t>Member countries of the Green Card System are shown in the table below.</w:t>
            </w:r>
          </w:p>
          <w:p w:rsidR="00E75346" w:rsidRPr="00367FA3" w:rsidRDefault="00E75346" w:rsidP="00F71252">
            <w:pPr>
              <w:jc w:val="both"/>
              <w:rPr>
                <w:rFonts w:ascii="Century" w:hAnsi="Century" w:cs="Arial"/>
                <w:b/>
                <w:bCs/>
                <w:iCs/>
                <w:color w:val="808080"/>
                <w:highlight w:val="yellow"/>
                <w:lang w:val="tr-TR"/>
              </w:rPr>
            </w:pPr>
          </w:p>
        </w:tc>
      </w:tr>
      <w:tr w:rsidR="00D86152" w:rsidRPr="00367FA3">
        <w:trPr>
          <w:gridAfter w:val="2"/>
          <w:wAfter w:w="360" w:type="dxa"/>
          <w:trHeight w:val="144"/>
        </w:trPr>
        <w:tc>
          <w:tcPr>
            <w:tcW w:w="9900" w:type="dxa"/>
            <w:gridSpan w:val="9"/>
          </w:tcPr>
          <w:p w:rsidR="00D623A1" w:rsidRPr="007D53C0" w:rsidRDefault="006302F9" w:rsidP="006302F9">
            <w:pPr>
              <w:pStyle w:val="ResimYazs"/>
              <w:rPr>
                <w:rFonts w:ascii="Century" w:hAnsi="Century"/>
                <w:lang w:val="tr-TR"/>
              </w:rPr>
            </w:pPr>
            <w:bookmarkStart w:id="135" w:name="_Toc170665577"/>
            <w:r>
              <w:rPr>
                <w:rFonts w:ascii="Century" w:hAnsi="Century"/>
                <w:lang w:val="tr-TR"/>
              </w:rPr>
              <w:lastRenderedPageBreak/>
              <w:t xml:space="preserve">         </w:t>
            </w:r>
            <w:r w:rsidR="00D623A1" w:rsidRPr="007D53C0">
              <w:rPr>
                <w:rFonts w:ascii="Century" w:hAnsi="Century"/>
                <w:lang w:val="tr-TR"/>
              </w:rPr>
              <w:t xml:space="preserve">Tablo </w:t>
            </w:r>
            <w:r w:rsidR="00D623A1" w:rsidRPr="007D53C0">
              <w:rPr>
                <w:rFonts w:ascii="Century" w:hAnsi="Century"/>
                <w:lang w:val="tr-TR"/>
              </w:rPr>
              <w:fldChar w:fldCharType="begin"/>
            </w:r>
            <w:r w:rsidR="00D623A1" w:rsidRPr="007D53C0">
              <w:rPr>
                <w:rFonts w:ascii="Century" w:hAnsi="Century"/>
                <w:lang w:val="tr-TR"/>
              </w:rPr>
              <w:instrText xml:space="preserve"> STYLEREF 2 \s </w:instrText>
            </w:r>
            <w:r w:rsidR="00D623A1" w:rsidRPr="007D53C0">
              <w:rPr>
                <w:rFonts w:ascii="Century" w:hAnsi="Century"/>
                <w:lang w:val="tr-TR"/>
              </w:rPr>
              <w:fldChar w:fldCharType="separate"/>
            </w:r>
            <w:r w:rsidR="00E117DD">
              <w:rPr>
                <w:rFonts w:ascii="Century" w:hAnsi="Century"/>
                <w:noProof/>
                <w:lang w:val="tr-TR"/>
              </w:rPr>
              <w:t>2.5</w:t>
            </w:r>
            <w:r w:rsidR="00D623A1" w:rsidRPr="007D53C0">
              <w:rPr>
                <w:rFonts w:ascii="Century" w:hAnsi="Century"/>
                <w:lang w:val="tr-TR"/>
              </w:rPr>
              <w:fldChar w:fldCharType="end"/>
            </w:r>
            <w:r w:rsidR="00D623A1" w:rsidRPr="007D53C0">
              <w:rPr>
                <w:rFonts w:ascii="Century" w:hAnsi="Century"/>
                <w:lang w:val="tr-TR"/>
              </w:rPr>
              <w:noBreakHyphen/>
            </w:r>
            <w:r w:rsidR="00D623A1" w:rsidRPr="007D53C0">
              <w:rPr>
                <w:rFonts w:ascii="Century" w:hAnsi="Century"/>
                <w:lang w:val="tr-TR"/>
              </w:rPr>
              <w:fldChar w:fldCharType="begin"/>
            </w:r>
            <w:r w:rsidR="00D623A1" w:rsidRPr="007D53C0">
              <w:rPr>
                <w:rFonts w:ascii="Century" w:hAnsi="Century"/>
                <w:lang w:val="tr-TR"/>
              </w:rPr>
              <w:instrText xml:space="preserve"> SEQ Tablo \* ARABIC \s 2 </w:instrText>
            </w:r>
            <w:r w:rsidR="00D623A1" w:rsidRPr="007D53C0">
              <w:rPr>
                <w:rFonts w:ascii="Century" w:hAnsi="Century"/>
                <w:lang w:val="tr-TR"/>
              </w:rPr>
              <w:fldChar w:fldCharType="separate"/>
            </w:r>
            <w:r w:rsidR="00E117DD">
              <w:rPr>
                <w:rFonts w:ascii="Century" w:hAnsi="Century"/>
                <w:noProof/>
                <w:lang w:val="tr-TR"/>
              </w:rPr>
              <w:t>1</w:t>
            </w:r>
            <w:r w:rsidR="00D623A1" w:rsidRPr="007D53C0">
              <w:rPr>
                <w:rFonts w:ascii="Century" w:hAnsi="Century"/>
                <w:lang w:val="tr-TR"/>
              </w:rPr>
              <w:fldChar w:fldCharType="end"/>
            </w:r>
            <w:r w:rsidR="00D623A1" w:rsidRPr="007D53C0">
              <w:rPr>
                <w:rFonts w:ascii="Century" w:hAnsi="Century"/>
                <w:lang w:val="tr-TR"/>
              </w:rPr>
              <w:t xml:space="preserve">; </w:t>
            </w:r>
            <w:r w:rsidR="00D623A1" w:rsidRPr="007D53C0">
              <w:rPr>
                <w:rFonts w:ascii="Century" w:hAnsi="Century"/>
                <w:bCs w:val="0"/>
                <w:lang w:val="tr-TR"/>
              </w:rPr>
              <w:t xml:space="preserve">Ülkeler ve Kodları - </w:t>
            </w:r>
            <w:r w:rsidR="00D623A1" w:rsidRPr="007D53C0">
              <w:rPr>
                <w:rFonts w:ascii="Century" w:hAnsi="Century"/>
                <w:b w:val="0"/>
                <w:i/>
                <w:iCs/>
                <w:lang w:val="tr-TR"/>
              </w:rPr>
              <w:t>Member Countries and Codes</w:t>
            </w:r>
            <w:bookmarkEnd w:id="135"/>
          </w:p>
          <w:p w:rsidR="003258AB" w:rsidRPr="007D53C0" w:rsidRDefault="007D53C0" w:rsidP="00A13177">
            <w:pPr>
              <w:jc w:val="center"/>
              <w:rPr>
                <w:rFonts w:ascii="Century" w:hAnsi="Century"/>
                <w:highlight w:val="yellow"/>
                <w:lang w:val="tr-TR"/>
              </w:rPr>
            </w:pPr>
            <w:r w:rsidRPr="007D53C0">
              <w:rPr>
                <w:rFonts w:ascii="Century" w:hAnsi="Century"/>
                <w:lang w:val="tr-TR"/>
              </w:rPr>
              <w:pict>
                <v:shape id="_x0000_i1038" type="#_x0000_t75" style="width:428.85pt;height:139pt">
                  <v:imagedata r:id="rId27" o:title=""/>
                </v:shape>
              </w:pict>
            </w:r>
          </w:p>
        </w:tc>
      </w:tr>
      <w:tr w:rsidR="00D86152" w:rsidRPr="00BC1014">
        <w:trPr>
          <w:gridAfter w:val="2"/>
          <w:wAfter w:w="360" w:type="dxa"/>
          <w:trHeight w:val="144"/>
        </w:trPr>
        <w:tc>
          <w:tcPr>
            <w:tcW w:w="4837" w:type="dxa"/>
            <w:gridSpan w:val="2"/>
          </w:tcPr>
          <w:p w:rsidR="005D03EF" w:rsidRPr="00BC1014" w:rsidRDefault="005D03EF" w:rsidP="005A43F8">
            <w:pPr>
              <w:pStyle w:val="NormalWeb"/>
              <w:spacing w:before="0" w:beforeAutospacing="0" w:after="0" w:afterAutospacing="0"/>
              <w:jc w:val="both"/>
              <w:rPr>
                <w:rFonts w:ascii="Century" w:hAnsi="Century"/>
                <w:sz w:val="20"/>
                <w:szCs w:val="20"/>
              </w:rPr>
            </w:pPr>
          </w:p>
          <w:p w:rsidR="005D03EF" w:rsidRPr="004565B9" w:rsidRDefault="00191073" w:rsidP="005A43F8">
            <w:pPr>
              <w:pStyle w:val="NormalWeb"/>
              <w:spacing w:before="0" w:beforeAutospacing="0" w:after="0" w:afterAutospacing="0"/>
              <w:jc w:val="both"/>
              <w:rPr>
                <w:rFonts w:ascii="Century" w:hAnsi="Century"/>
              </w:rPr>
            </w:pPr>
            <w:r w:rsidRPr="004565B9">
              <w:rPr>
                <w:rFonts w:ascii="Century" w:hAnsi="Century"/>
              </w:rPr>
              <w:t>Sigorta ş</w:t>
            </w:r>
            <w:r w:rsidR="00D623A1" w:rsidRPr="004565B9">
              <w:rPr>
                <w:rFonts w:ascii="Century" w:hAnsi="Century"/>
              </w:rPr>
              <w:t>irketleri Yeşil Kart Sigortasını, faaliyette bul</w:t>
            </w:r>
            <w:r w:rsidR="005D03EF" w:rsidRPr="004565B9">
              <w:rPr>
                <w:rFonts w:ascii="Century" w:hAnsi="Century"/>
              </w:rPr>
              <w:t xml:space="preserve">undukları ülkede kurulmuş olan </w:t>
            </w:r>
            <w:r w:rsidR="00D623A1" w:rsidRPr="004565B9">
              <w:rPr>
                <w:rFonts w:ascii="Century" w:hAnsi="Century"/>
              </w:rPr>
              <w:t>Büro adına ve acentesi olarak yapmaktadırlar. Yeşil</w:t>
            </w:r>
            <w:r w:rsidR="00C97983">
              <w:rPr>
                <w:rFonts w:ascii="Century" w:hAnsi="Century"/>
              </w:rPr>
              <w:t xml:space="preserve"> </w:t>
            </w:r>
            <w:r w:rsidR="00D623A1" w:rsidRPr="004565B9">
              <w:rPr>
                <w:rFonts w:ascii="Century" w:hAnsi="Century"/>
              </w:rPr>
              <w:t>kart poliçesi yalnız poliç</w:t>
            </w:r>
            <w:r w:rsidR="005D03EF" w:rsidRPr="004565B9">
              <w:rPr>
                <w:rFonts w:ascii="Century" w:hAnsi="Century"/>
              </w:rPr>
              <w:t xml:space="preserve">e üzerinde üstü çizili olmayan </w:t>
            </w:r>
            <w:r w:rsidR="00D623A1" w:rsidRPr="004565B9">
              <w:rPr>
                <w:rFonts w:ascii="Century" w:hAnsi="Century"/>
              </w:rPr>
              <w:t>ülkelerde geçerlidir. Sisteme üye sigorta şirketleri ve araç bazında prim üretimleri aşağıdaki tabloda verilmiştir.</w:t>
            </w:r>
          </w:p>
          <w:p w:rsidR="004565B9" w:rsidRDefault="004565B9" w:rsidP="005A43F8">
            <w:pPr>
              <w:pStyle w:val="NormalWeb"/>
              <w:spacing w:before="0" w:beforeAutospacing="0" w:after="0" w:afterAutospacing="0"/>
              <w:jc w:val="both"/>
              <w:rPr>
                <w:rFonts w:ascii="Century" w:hAnsi="Century"/>
              </w:rPr>
            </w:pPr>
          </w:p>
          <w:p w:rsidR="006D1C71" w:rsidRDefault="006D1C71" w:rsidP="005A43F8">
            <w:pPr>
              <w:pStyle w:val="NormalWeb"/>
              <w:spacing w:before="0" w:beforeAutospacing="0" w:after="0" w:afterAutospacing="0"/>
              <w:jc w:val="both"/>
              <w:rPr>
                <w:rFonts w:ascii="Century" w:hAnsi="Century"/>
              </w:rPr>
            </w:pPr>
          </w:p>
          <w:p w:rsidR="00C512AD" w:rsidRDefault="00C512AD" w:rsidP="005A43F8">
            <w:pPr>
              <w:pStyle w:val="NormalWeb"/>
              <w:spacing w:before="0" w:beforeAutospacing="0" w:after="0" w:afterAutospacing="0"/>
              <w:jc w:val="both"/>
              <w:rPr>
                <w:rFonts w:ascii="Century" w:hAnsi="Century"/>
              </w:rPr>
            </w:pPr>
          </w:p>
          <w:p w:rsidR="006D1C71" w:rsidRDefault="006D1C71" w:rsidP="005A43F8">
            <w:pPr>
              <w:pStyle w:val="NormalWeb"/>
              <w:spacing w:before="0" w:beforeAutospacing="0" w:after="0" w:afterAutospacing="0"/>
              <w:jc w:val="both"/>
              <w:rPr>
                <w:rFonts w:ascii="Century" w:hAnsi="Century"/>
              </w:rPr>
            </w:pPr>
          </w:p>
          <w:p w:rsidR="00D245EB" w:rsidRPr="004565B9" w:rsidRDefault="00D245EB" w:rsidP="005A43F8">
            <w:pPr>
              <w:pStyle w:val="NormalWeb"/>
              <w:spacing w:before="0" w:beforeAutospacing="0" w:after="0" w:afterAutospacing="0"/>
              <w:jc w:val="both"/>
              <w:rPr>
                <w:rFonts w:ascii="Century" w:hAnsi="Century"/>
              </w:rPr>
            </w:pPr>
          </w:p>
        </w:tc>
        <w:tc>
          <w:tcPr>
            <w:tcW w:w="237" w:type="dxa"/>
            <w:gridSpan w:val="4"/>
          </w:tcPr>
          <w:p w:rsidR="00D86152" w:rsidRPr="004565B9" w:rsidRDefault="00D86152" w:rsidP="008D17FE">
            <w:pPr>
              <w:rPr>
                <w:rFonts w:ascii="Century" w:hAnsi="Century"/>
                <w:lang w:val="tr-TR"/>
              </w:rPr>
            </w:pPr>
          </w:p>
        </w:tc>
        <w:tc>
          <w:tcPr>
            <w:tcW w:w="4826" w:type="dxa"/>
            <w:gridSpan w:val="3"/>
          </w:tcPr>
          <w:p w:rsidR="00E75346" w:rsidRPr="00BC1014" w:rsidRDefault="00E75346" w:rsidP="008D17FE">
            <w:pPr>
              <w:rPr>
                <w:rFonts w:ascii="Century" w:hAnsi="Century"/>
                <w:color w:val="808080"/>
                <w:sz w:val="20"/>
                <w:szCs w:val="20"/>
                <w:lang w:val="tr-TR"/>
              </w:rPr>
            </w:pPr>
          </w:p>
          <w:p w:rsidR="00831E29" w:rsidRPr="00766A2D" w:rsidRDefault="00E451B1" w:rsidP="002B481B">
            <w:pPr>
              <w:jc w:val="both"/>
              <w:rPr>
                <w:rFonts w:ascii="Century" w:hAnsi="Century"/>
                <w:color w:val="404040"/>
                <w:lang w:val="tr-TR"/>
              </w:rPr>
            </w:pPr>
            <w:r w:rsidRPr="00766A2D">
              <w:rPr>
                <w:rFonts w:ascii="Century" w:hAnsi="Century"/>
                <w:color w:val="404040"/>
                <w:lang w:val="tr-TR"/>
              </w:rPr>
              <w:t>Insurance companies write green card insurance in the name of the Burea as an agency</w:t>
            </w:r>
            <w:r w:rsidR="007B7441" w:rsidRPr="00766A2D">
              <w:rPr>
                <w:rFonts w:ascii="Century" w:hAnsi="Century"/>
                <w:color w:val="404040"/>
                <w:lang w:val="tr-TR"/>
              </w:rPr>
              <w:t xml:space="preserve">. Green card policy is valid only in the countries that are </w:t>
            </w:r>
            <w:r w:rsidR="00E56FCC" w:rsidRPr="00766A2D">
              <w:rPr>
                <w:rFonts w:ascii="Century" w:hAnsi="Century"/>
                <w:color w:val="404040"/>
                <w:lang w:val="tr-TR"/>
              </w:rPr>
              <w:t xml:space="preserve">not struck-through </w:t>
            </w:r>
            <w:r w:rsidR="002B481B" w:rsidRPr="00766A2D">
              <w:rPr>
                <w:rFonts w:ascii="Century" w:hAnsi="Century"/>
                <w:color w:val="404040"/>
                <w:lang w:val="tr-TR"/>
              </w:rPr>
              <w:t>in the clauses of the policy. Insurance companies that are members of the system and their premium volume in respect to vehicle types are shown below.</w:t>
            </w:r>
          </w:p>
        </w:tc>
      </w:tr>
      <w:tr w:rsidR="00D86152" w:rsidRPr="00367FA3">
        <w:trPr>
          <w:gridAfter w:val="2"/>
          <w:wAfter w:w="360" w:type="dxa"/>
          <w:trHeight w:val="144"/>
        </w:trPr>
        <w:tc>
          <w:tcPr>
            <w:tcW w:w="9900" w:type="dxa"/>
            <w:gridSpan w:val="9"/>
          </w:tcPr>
          <w:p w:rsidR="007B071E" w:rsidRPr="00D245EB" w:rsidRDefault="00D623A1" w:rsidP="007B071E">
            <w:pPr>
              <w:rPr>
                <w:rFonts w:ascii="Century" w:hAnsi="Century" w:cs="Arial TUR"/>
                <w:bCs/>
                <w:sz w:val="20"/>
                <w:szCs w:val="20"/>
                <w:lang w:val="tr-TR" w:eastAsia="tr-TR"/>
              </w:rPr>
            </w:pPr>
            <w:bookmarkStart w:id="136" w:name="_Toc170665578"/>
            <w:r w:rsidRPr="00D245EB">
              <w:rPr>
                <w:rFonts w:ascii="Century" w:hAnsi="Century"/>
                <w:b/>
                <w:sz w:val="20"/>
                <w:szCs w:val="20"/>
                <w:lang w:val="tr-TR"/>
              </w:rPr>
              <w:lastRenderedPageBreak/>
              <w:t xml:space="preserve">Tablo </w:t>
            </w:r>
            <w:r w:rsidRPr="00D245EB">
              <w:rPr>
                <w:rFonts w:ascii="Century" w:hAnsi="Century"/>
                <w:b/>
                <w:sz w:val="20"/>
                <w:szCs w:val="20"/>
                <w:lang w:val="tr-TR"/>
              </w:rPr>
              <w:fldChar w:fldCharType="begin"/>
            </w:r>
            <w:r w:rsidRPr="00D245EB">
              <w:rPr>
                <w:rFonts w:ascii="Century" w:hAnsi="Century"/>
                <w:b/>
                <w:sz w:val="20"/>
                <w:szCs w:val="20"/>
                <w:lang w:val="tr-TR"/>
              </w:rPr>
              <w:instrText xml:space="preserve"> STYLEREF 2 \s </w:instrText>
            </w:r>
            <w:r w:rsidRPr="00D245EB">
              <w:rPr>
                <w:rFonts w:ascii="Century" w:hAnsi="Century"/>
                <w:b/>
                <w:sz w:val="20"/>
                <w:szCs w:val="20"/>
                <w:lang w:val="tr-TR"/>
              </w:rPr>
              <w:fldChar w:fldCharType="separate"/>
            </w:r>
            <w:r w:rsidR="00E117DD">
              <w:rPr>
                <w:rFonts w:ascii="Century" w:hAnsi="Century"/>
                <w:b/>
                <w:noProof/>
                <w:sz w:val="20"/>
                <w:szCs w:val="20"/>
                <w:lang w:val="tr-TR"/>
              </w:rPr>
              <w:t>2.5</w:t>
            </w:r>
            <w:r w:rsidRPr="00D245EB">
              <w:rPr>
                <w:rFonts w:ascii="Century" w:hAnsi="Century"/>
                <w:b/>
                <w:sz w:val="20"/>
                <w:szCs w:val="20"/>
                <w:lang w:val="tr-TR"/>
              </w:rPr>
              <w:fldChar w:fldCharType="end"/>
            </w:r>
            <w:r w:rsidRPr="00D245EB">
              <w:rPr>
                <w:rFonts w:ascii="Century" w:hAnsi="Century"/>
                <w:b/>
                <w:sz w:val="20"/>
                <w:szCs w:val="20"/>
                <w:lang w:val="tr-TR"/>
              </w:rPr>
              <w:noBreakHyphen/>
            </w:r>
            <w:r w:rsidRPr="00D245EB">
              <w:rPr>
                <w:rFonts w:ascii="Century" w:hAnsi="Century"/>
                <w:b/>
                <w:sz w:val="20"/>
                <w:szCs w:val="20"/>
                <w:lang w:val="tr-TR"/>
              </w:rPr>
              <w:fldChar w:fldCharType="begin"/>
            </w:r>
            <w:r w:rsidRPr="00D245EB">
              <w:rPr>
                <w:rFonts w:ascii="Century" w:hAnsi="Century"/>
                <w:b/>
                <w:sz w:val="20"/>
                <w:szCs w:val="20"/>
                <w:lang w:val="tr-TR"/>
              </w:rPr>
              <w:instrText xml:space="preserve"> SEQ Tablo \* ARABIC \s 2 </w:instrText>
            </w:r>
            <w:r w:rsidRPr="00D245EB">
              <w:rPr>
                <w:rFonts w:ascii="Century" w:hAnsi="Century"/>
                <w:b/>
                <w:sz w:val="20"/>
                <w:szCs w:val="20"/>
                <w:lang w:val="tr-TR"/>
              </w:rPr>
              <w:fldChar w:fldCharType="separate"/>
            </w:r>
            <w:r w:rsidR="00E117DD">
              <w:rPr>
                <w:rFonts w:ascii="Century" w:hAnsi="Century"/>
                <w:b/>
                <w:noProof/>
                <w:sz w:val="20"/>
                <w:szCs w:val="20"/>
                <w:lang w:val="tr-TR"/>
              </w:rPr>
              <w:t>2</w:t>
            </w:r>
            <w:r w:rsidRPr="00D245EB">
              <w:rPr>
                <w:rFonts w:ascii="Century" w:hAnsi="Century"/>
                <w:b/>
                <w:sz w:val="20"/>
                <w:szCs w:val="20"/>
                <w:lang w:val="tr-TR"/>
              </w:rPr>
              <w:fldChar w:fldCharType="end"/>
            </w:r>
            <w:r w:rsidRPr="00D245EB">
              <w:rPr>
                <w:rFonts w:ascii="Century" w:hAnsi="Century"/>
                <w:b/>
                <w:sz w:val="20"/>
                <w:szCs w:val="20"/>
                <w:lang w:val="tr-TR"/>
              </w:rPr>
              <w:t>; Üye Sigorta Şirk</w:t>
            </w:r>
            <w:r w:rsidR="00D245EB" w:rsidRPr="00D245EB">
              <w:rPr>
                <w:rFonts w:ascii="Century" w:hAnsi="Century"/>
                <w:b/>
                <w:sz w:val="20"/>
                <w:szCs w:val="20"/>
                <w:lang w:val="tr-TR"/>
              </w:rPr>
              <w:t>etler</w:t>
            </w:r>
            <w:r w:rsidRPr="00D245EB">
              <w:rPr>
                <w:rFonts w:ascii="Century" w:hAnsi="Century"/>
                <w:b/>
                <w:sz w:val="20"/>
                <w:szCs w:val="20"/>
                <w:lang w:val="tr-TR"/>
              </w:rPr>
              <w:t xml:space="preserve"> ve Primleri</w:t>
            </w:r>
            <w:r w:rsidRPr="007B071E">
              <w:rPr>
                <w:rFonts w:ascii="Century" w:hAnsi="Century"/>
                <w:sz w:val="20"/>
                <w:szCs w:val="20"/>
                <w:lang w:val="tr-TR"/>
              </w:rPr>
              <w:t>-</w:t>
            </w:r>
            <w:r w:rsidRPr="00D245EB">
              <w:rPr>
                <w:rFonts w:ascii="Century" w:hAnsi="Century"/>
                <w:i/>
                <w:iCs/>
                <w:sz w:val="20"/>
                <w:szCs w:val="20"/>
                <w:lang w:val="tr-TR"/>
              </w:rPr>
              <w:t>Members of Green Card System and Premium</w:t>
            </w:r>
            <w:bookmarkEnd w:id="136"/>
            <w:r w:rsidR="007B071E" w:rsidRPr="00D245EB">
              <w:rPr>
                <w:rFonts w:ascii="Century" w:hAnsi="Century"/>
                <w:i/>
                <w:iCs/>
                <w:sz w:val="20"/>
                <w:szCs w:val="20"/>
                <w:lang w:val="tr-TR"/>
              </w:rPr>
              <w:t xml:space="preserve"> </w:t>
            </w:r>
            <w:r w:rsidR="007B071E" w:rsidRPr="00D245EB">
              <w:rPr>
                <w:rFonts w:ascii="Century" w:hAnsi="Century" w:cs="Arial TUR"/>
                <w:bCs/>
                <w:i/>
                <w:sz w:val="20"/>
                <w:szCs w:val="20"/>
                <w:lang w:val="tr-TR" w:eastAsia="tr-TR"/>
              </w:rPr>
              <w:t>(TL)</w:t>
            </w:r>
          </w:p>
          <w:tbl>
            <w:tblPr>
              <w:tblW w:w="9327" w:type="dxa"/>
              <w:tblLayout w:type="fixed"/>
              <w:tblCellMar>
                <w:left w:w="70" w:type="dxa"/>
                <w:right w:w="70" w:type="dxa"/>
              </w:tblCellMar>
              <w:tblLook w:val="0000" w:firstRow="0" w:lastRow="0" w:firstColumn="0" w:lastColumn="0" w:noHBand="0" w:noVBand="0"/>
            </w:tblPr>
            <w:tblGrid>
              <w:gridCol w:w="2272"/>
              <w:gridCol w:w="1183"/>
              <w:gridCol w:w="1242"/>
              <w:gridCol w:w="1203"/>
              <w:gridCol w:w="981"/>
              <w:gridCol w:w="1243"/>
              <w:gridCol w:w="1203"/>
            </w:tblGrid>
            <w:tr w:rsidR="001C711C" w:rsidRPr="001C711C" w:rsidTr="00B844F5">
              <w:trPr>
                <w:trHeight w:val="768"/>
              </w:trPr>
              <w:tc>
                <w:tcPr>
                  <w:tcW w:w="2272" w:type="dxa"/>
                  <w:tcBorders>
                    <w:top w:val="nil"/>
                    <w:left w:val="nil"/>
                    <w:bottom w:val="nil"/>
                    <w:right w:val="nil"/>
                  </w:tcBorders>
                  <w:shd w:val="clear" w:color="auto" w:fill="auto"/>
                  <w:noWrap/>
                  <w:vAlign w:val="center"/>
                </w:tcPr>
                <w:p w:rsidR="00B844F5" w:rsidRDefault="007B071E" w:rsidP="00B844F5">
                  <w:pPr>
                    <w:rPr>
                      <w:rFonts w:ascii="Century" w:hAnsi="Century" w:cs="Arial TUR"/>
                      <w:b/>
                      <w:bCs/>
                      <w:sz w:val="20"/>
                      <w:szCs w:val="20"/>
                      <w:lang w:val="tr-TR" w:eastAsia="tr-TR"/>
                    </w:rPr>
                  </w:pPr>
                  <w:r>
                    <w:rPr>
                      <w:rFonts w:ascii="Century" w:hAnsi="Century" w:cs="Arial TUR"/>
                      <w:b/>
                      <w:bCs/>
                      <w:sz w:val="20"/>
                      <w:szCs w:val="20"/>
                      <w:lang w:val="tr-TR" w:eastAsia="tr-TR"/>
                    </w:rPr>
                    <w:t>Şirket Adı</w:t>
                  </w:r>
                </w:p>
                <w:p w:rsidR="007B071E" w:rsidRPr="00B844F5" w:rsidRDefault="007B071E" w:rsidP="00B844F5">
                  <w:pPr>
                    <w:rPr>
                      <w:rFonts w:ascii="Century" w:hAnsi="Century" w:cs="Arial TUR"/>
                      <w:bCs/>
                      <w:i/>
                      <w:sz w:val="20"/>
                      <w:szCs w:val="20"/>
                      <w:lang w:val="tr-TR" w:eastAsia="tr-TR"/>
                    </w:rPr>
                  </w:pPr>
                  <w:r w:rsidRPr="00B844F5">
                    <w:rPr>
                      <w:rFonts w:ascii="Century" w:hAnsi="Century" w:cs="Arial TUR"/>
                      <w:bCs/>
                      <w:i/>
                      <w:sz w:val="20"/>
                      <w:szCs w:val="20"/>
                      <w:lang w:val="tr-TR" w:eastAsia="tr-TR"/>
                    </w:rPr>
                    <w:t>Name of Company</w:t>
                  </w:r>
                </w:p>
              </w:tc>
              <w:tc>
                <w:tcPr>
                  <w:tcW w:w="1183" w:type="dxa"/>
                  <w:tcBorders>
                    <w:top w:val="nil"/>
                    <w:left w:val="nil"/>
                    <w:bottom w:val="single" w:sz="4" w:space="0" w:color="auto"/>
                    <w:right w:val="nil"/>
                  </w:tcBorders>
                  <w:shd w:val="clear" w:color="auto" w:fill="auto"/>
                  <w:vAlign w:val="center"/>
                </w:tcPr>
                <w:p w:rsidR="001C711C" w:rsidRPr="001C711C" w:rsidRDefault="001C711C" w:rsidP="00B844F5">
                  <w:pPr>
                    <w:jc w:val="center"/>
                    <w:rPr>
                      <w:rFonts w:ascii="Century" w:hAnsi="Century" w:cs="Arial TUR"/>
                      <w:b/>
                      <w:bCs/>
                      <w:sz w:val="20"/>
                      <w:szCs w:val="20"/>
                      <w:lang w:val="tr-TR" w:eastAsia="tr-TR"/>
                    </w:rPr>
                  </w:pPr>
                  <w:r w:rsidRPr="001C711C">
                    <w:rPr>
                      <w:rFonts w:ascii="Century" w:hAnsi="Century" w:cs="Arial TUR"/>
                      <w:b/>
                      <w:bCs/>
                      <w:sz w:val="20"/>
                      <w:szCs w:val="20"/>
                      <w:lang w:val="tr-TR" w:eastAsia="tr-TR"/>
                    </w:rPr>
                    <w:t>Motosiklet</w:t>
                  </w:r>
                  <w:r w:rsidRPr="001C711C">
                    <w:rPr>
                      <w:rFonts w:ascii="Century" w:hAnsi="Century" w:cs="Arial TUR"/>
                      <w:b/>
                      <w:bCs/>
                      <w:sz w:val="20"/>
                      <w:szCs w:val="20"/>
                      <w:lang w:val="tr-TR" w:eastAsia="tr-TR"/>
                    </w:rPr>
                    <w:br/>
                  </w:r>
                  <w:r w:rsidRPr="001C711C">
                    <w:rPr>
                      <w:rFonts w:ascii="Century" w:hAnsi="Century" w:cs="Arial TUR"/>
                      <w:i/>
                      <w:iCs/>
                      <w:sz w:val="20"/>
                      <w:szCs w:val="20"/>
                      <w:lang w:val="tr-TR" w:eastAsia="tr-TR"/>
                    </w:rPr>
                    <w:t>Motorcycle</w:t>
                  </w:r>
                </w:p>
              </w:tc>
              <w:tc>
                <w:tcPr>
                  <w:tcW w:w="1242" w:type="dxa"/>
                  <w:tcBorders>
                    <w:top w:val="nil"/>
                    <w:left w:val="nil"/>
                    <w:bottom w:val="single" w:sz="4" w:space="0" w:color="auto"/>
                    <w:right w:val="nil"/>
                  </w:tcBorders>
                  <w:shd w:val="clear" w:color="auto" w:fill="auto"/>
                  <w:vAlign w:val="center"/>
                </w:tcPr>
                <w:p w:rsidR="001C711C" w:rsidRPr="001C711C" w:rsidRDefault="001C711C" w:rsidP="00B844F5">
                  <w:pPr>
                    <w:jc w:val="center"/>
                    <w:rPr>
                      <w:rFonts w:ascii="Century" w:hAnsi="Century" w:cs="Arial TUR"/>
                      <w:b/>
                      <w:bCs/>
                      <w:sz w:val="20"/>
                      <w:szCs w:val="20"/>
                      <w:lang w:val="tr-TR" w:eastAsia="tr-TR"/>
                    </w:rPr>
                  </w:pPr>
                  <w:r w:rsidRPr="001C711C">
                    <w:rPr>
                      <w:rFonts w:ascii="Century" w:hAnsi="Century" w:cs="Arial TUR"/>
                      <w:b/>
                      <w:bCs/>
                      <w:sz w:val="20"/>
                      <w:szCs w:val="20"/>
                      <w:lang w:val="tr-TR" w:eastAsia="tr-TR"/>
                    </w:rPr>
                    <w:t>Hususi Oto</w:t>
                  </w:r>
                  <w:r w:rsidRPr="001C711C">
                    <w:rPr>
                      <w:rFonts w:ascii="Century" w:hAnsi="Century" w:cs="Arial TUR"/>
                      <w:b/>
                      <w:bCs/>
                      <w:sz w:val="20"/>
                      <w:szCs w:val="20"/>
                      <w:lang w:val="tr-TR" w:eastAsia="tr-TR"/>
                    </w:rPr>
                    <w:br/>
                  </w:r>
                  <w:r w:rsidRPr="001C711C">
                    <w:rPr>
                      <w:rFonts w:ascii="Century" w:hAnsi="Century" w:cs="Arial TUR"/>
                      <w:i/>
                      <w:iCs/>
                      <w:sz w:val="20"/>
                      <w:szCs w:val="20"/>
                      <w:lang w:val="tr-TR" w:eastAsia="tr-TR"/>
                    </w:rPr>
                    <w:t>Private Car</w:t>
                  </w:r>
                </w:p>
              </w:tc>
              <w:tc>
                <w:tcPr>
                  <w:tcW w:w="1203" w:type="dxa"/>
                  <w:tcBorders>
                    <w:top w:val="nil"/>
                    <w:left w:val="nil"/>
                    <w:bottom w:val="single" w:sz="4" w:space="0" w:color="auto"/>
                    <w:right w:val="nil"/>
                  </w:tcBorders>
                  <w:shd w:val="clear" w:color="auto" w:fill="auto"/>
                  <w:vAlign w:val="center"/>
                </w:tcPr>
                <w:p w:rsidR="001C711C" w:rsidRPr="001C711C" w:rsidRDefault="001C711C" w:rsidP="00B844F5">
                  <w:pPr>
                    <w:jc w:val="center"/>
                    <w:rPr>
                      <w:rFonts w:ascii="Century" w:hAnsi="Century" w:cs="Arial TUR"/>
                      <w:b/>
                      <w:bCs/>
                      <w:sz w:val="20"/>
                      <w:szCs w:val="20"/>
                      <w:lang w:val="tr-TR" w:eastAsia="tr-TR"/>
                    </w:rPr>
                  </w:pPr>
                  <w:r w:rsidRPr="001C711C">
                    <w:rPr>
                      <w:rFonts w:ascii="Century" w:hAnsi="Century" w:cs="Arial TUR"/>
                      <w:b/>
                      <w:bCs/>
                      <w:sz w:val="20"/>
                      <w:szCs w:val="20"/>
                      <w:lang w:val="tr-TR" w:eastAsia="tr-TR"/>
                    </w:rPr>
                    <w:t>Kamyon</w:t>
                  </w:r>
                  <w:r w:rsidRPr="001C711C">
                    <w:rPr>
                      <w:rFonts w:ascii="Century" w:hAnsi="Century" w:cs="Arial TUR"/>
                      <w:b/>
                      <w:bCs/>
                      <w:sz w:val="20"/>
                      <w:szCs w:val="20"/>
                      <w:lang w:val="tr-TR" w:eastAsia="tr-TR"/>
                    </w:rPr>
                    <w:br/>
                  </w:r>
                  <w:r w:rsidRPr="001C711C">
                    <w:rPr>
                      <w:rFonts w:ascii="Century" w:hAnsi="Century" w:cs="Arial TUR"/>
                      <w:i/>
                      <w:iCs/>
                      <w:sz w:val="20"/>
                      <w:szCs w:val="20"/>
                      <w:lang w:val="tr-TR" w:eastAsia="tr-TR"/>
                    </w:rPr>
                    <w:t>Truck</w:t>
                  </w:r>
                </w:p>
              </w:tc>
              <w:tc>
                <w:tcPr>
                  <w:tcW w:w="981" w:type="dxa"/>
                  <w:tcBorders>
                    <w:top w:val="nil"/>
                    <w:left w:val="nil"/>
                    <w:bottom w:val="single" w:sz="4" w:space="0" w:color="auto"/>
                    <w:right w:val="nil"/>
                  </w:tcBorders>
                  <w:shd w:val="clear" w:color="auto" w:fill="auto"/>
                  <w:vAlign w:val="center"/>
                </w:tcPr>
                <w:p w:rsidR="001C711C" w:rsidRPr="001C711C" w:rsidRDefault="001C711C" w:rsidP="00B844F5">
                  <w:pPr>
                    <w:jc w:val="center"/>
                    <w:rPr>
                      <w:rFonts w:ascii="Century" w:hAnsi="Century" w:cs="Arial TUR"/>
                      <w:b/>
                      <w:bCs/>
                      <w:sz w:val="20"/>
                      <w:szCs w:val="20"/>
                      <w:lang w:val="tr-TR" w:eastAsia="tr-TR"/>
                    </w:rPr>
                  </w:pPr>
                  <w:r w:rsidRPr="001C711C">
                    <w:rPr>
                      <w:rFonts w:ascii="Century" w:hAnsi="Century" w:cs="Arial TUR"/>
                      <w:b/>
                      <w:bCs/>
                      <w:sz w:val="20"/>
                      <w:szCs w:val="20"/>
                      <w:lang w:val="tr-TR" w:eastAsia="tr-TR"/>
                    </w:rPr>
                    <w:t>Otobüs</w:t>
                  </w:r>
                  <w:r w:rsidRPr="001C711C">
                    <w:rPr>
                      <w:rFonts w:ascii="Century" w:hAnsi="Century" w:cs="Arial TUR"/>
                      <w:b/>
                      <w:bCs/>
                      <w:sz w:val="20"/>
                      <w:szCs w:val="20"/>
                      <w:lang w:val="tr-TR" w:eastAsia="tr-TR"/>
                    </w:rPr>
                    <w:br/>
                  </w:r>
                  <w:r w:rsidRPr="001C711C">
                    <w:rPr>
                      <w:rFonts w:ascii="Century" w:hAnsi="Century" w:cs="Arial TUR"/>
                      <w:i/>
                      <w:iCs/>
                      <w:sz w:val="20"/>
                      <w:szCs w:val="20"/>
                      <w:lang w:val="tr-TR" w:eastAsia="tr-TR"/>
                    </w:rPr>
                    <w:t>Bus</w:t>
                  </w:r>
                </w:p>
              </w:tc>
              <w:tc>
                <w:tcPr>
                  <w:tcW w:w="1243" w:type="dxa"/>
                  <w:tcBorders>
                    <w:top w:val="nil"/>
                    <w:left w:val="nil"/>
                    <w:bottom w:val="single" w:sz="4" w:space="0" w:color="auto"/>
                    <w:right w:val="nil"/>
                  </w:tcBorders>
                  <w:shd w:val="clear" w:color="auto" w:fill="auto"/>
                  <w:vAlign w:val="center"/>
                </w:tcPr>
                <w:p w:rsidR="001C711C" w:rsidRPr="001C711C" w:rsidRDefault="001C711C" w:rsidP="00B844F5">
                  <w:pPr>
                    <w:jc w:val="center"/>
                    <w:rPr>
                      <w:rFonts w:ascii="Century" w:hAnsi="Century" w:cs="Arial TUR"/>
                      <w:b/>
                      <w:bCs/>
                      <w:sz w:val="20"/>
                      <w:szCs w:val="20"/>
                      <w:lang w:val="tr-TR" w:eastAsia="tr-TR"/>
                    </w:rPr>
                  </w:pPr>
                  <w:r w:rsidRPr="001C711C">
                    <w:rPr>
                      <w:rFonts w:ascii="Century" w:hAnsi="Century" w:cs="Arial TUR"/>
                      <w:b/>
                      <w:bCs/>
                      <w:sz w:val="20"/>
                      <w:szCs w:val="20"/>
                      <w:lang w:val="tr-TR" w:eastAsia="tr-TR"/>
                    </w:rPr>
                    <w:t>Muhtelif</w:t>
                  </w:r>
                  <w:r w:rsidRPr="001C711C">
                    <w:rPr>
                      <w:rFonts w:ascii="Century" w:hAnsi="Century" w:cs="Arial TUR"/>
                      <w:b/>
                      <w:bCs/>
                      <w:sz w:val="20"/>
                      <w:szCs w:val="20"/>
                      <w:lang w:val="tr-TR" w:eastAsia="tr-TR"/>
                    </w:rPr>
                    <w:br/>
                  </w:r>
                  <w:r w:rsidRPr="001C711C">
                    <w:rPr>
                      <w:rFonts w:ascii="Century" w:hAnsi="Century" w:cs="Arial TUR"/>
                      <w:i/>
                      <w:iCs/>
                      <w:sz w:val="20"/>
                      <w:szCs w:val="20"/>
                      <w:lang w:val="tr-TR" w:eastAsia="tr-TR"/>
                    </w:rPr>
                    <w:t>Other</w:t>
                  </w:r>
                </w:p>
              </w:tc>
              <w:tc>
                <w:tcPr>
                  <w:tcW w:w="1203" w:type="dxa"/>
                  <w:tcBorders>
                    <w:top w:val="nil"/>
                    <w:left w:val="nil"/>
                    <w:bottom w:val="single" w:sz="4" w:space="0" w:color="auto"/>
                    <w:right w:val="nil"/>
                  </w:tcBorders>
                  <w:shd w:val="clear" w:color="auto" w:fill="auto"/>
                  <w:vAlign w:val="center"/>
                </w:tcPr>
                <w:p w:rsidR="001C711C" w:rsidRPr="001C711C" w:rsidRDefault="001C711C" w:rsidP="00B844F5">
                  <w:pPr>
                    <w:jc w:val="center"/>
                    <w:rPr>
                      <w:rFonts w:ascii="Century" w:hAnsi="Century" w:cs="Arial TUR"/>
                      <w:b/>
                      <w:bCs/>
                      <w:sz w:val="20"/>
                      <w:szCs w:val="20"/>
                      <w:lang w:val="tr-TR" w:eastAsia="tr-TR"/>
                    </w:rPr>
                  </w:pPr>
                  <w:r w:rsidRPr="001C711C">
                    <w:rPr>
                      <w:rFonts w:ascii="Century" w:hAnsi="Century" w:cs="Arial TUR"/>
                      <w:b/>
                      <w:bCs/>
                      <w:sz w:val="20"/>
                      <w:szCs w:val="20"/>
                      <w:lang w:val="tr-TR" w:eastAsia="tr-TR"/>
                    </w:rPr>
                    <w:t>Toplam</w:t>
                  </w:r>
                  <w:r w:rsidRPr="001C711C">
                    <w:rPr>
                      <w:rFonts w:ascii="Century" w:hAnsi="Century" w:cs="Arial TUR"/>
                      <w:b/>
                      <w:bCs/>
                      <w:sz w:val="20"/>
                      <w:szCs w:val="20"/>
                      <w:lang w:val="tr-TR" w:eastAsia="tr-TR"/>
                    </w:rPr>
                    <w:br/>
                  </w:r>
                  <w:r w:rsidRPr="001C711C">
                    <w:rPr>
                      <w:rFonts w:ascii="Century" w:hAnsi="Century" w:cs="Arial TUR"/>
                      <w:i/>
                      <w:iCs/>
                      <w:sz w:val="20"/>
                      <w:szCs w:val="20"/>
                      <w:lang w:val="tr-TR" w:eastAsia="tr-TR"/>
                    </w:rPr>
                    <w:t>Total</w:t>
                  </w:r>
                </w:p>
              </w:tc>
            </w:tr>
            <w:tr w:rsidR="001C711C" w:rsidRPr="001C711C">
              <w:trPr>
                <w:trHeight w:val="256"/>
              </w:trPr>
              <w:tc>
                <w:tcPr>
                  <w:tcW w:w="2272" w:type="dxa"/>
                  <w:tcBorders>
                    <w:top w:val="single" w:sz="4" w:space="0" w:color="auto"/>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A</w:t>
                  </w:r>
                  <w:r w:rsidR="00E54747">
                    <w:rPr>
                      <w:rFonts w:ascii="Century" w:hAnsi="Century" w:cs="Arial TUR"/>
                      <w:sz w:val="20"/>
                      <w:szCs w:val="20"/>
                      <w:lang w:val="tr-TR" w:eastAsia="tr-TR"/>
                    </w:rPr>
                    <w:t>LLIANZ</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5.795</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192.765</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77.076</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38.733</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1.592.130</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1.906.498</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A</w:t>
                  </w:r>
                  <w:r w:rsidR="00E54747">
                    <w:rPr>
                      <w:rFonts w:ascii="Century" w:hAnsi="Century" w:cs="Arial TUR"/>
                      <w:sz w:val="20"/>
                      <w:szCs w:val="20"/>
                      <w:lang w:val="tr-TR" w:eastAsia="tr-TR"/>
                    </w:rPr>
                    <w:t>NADOLU</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2.624</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240.512</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252.391</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45.791</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7.326.185</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7.867.502</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A</w:t>
                  </w:r>
                  <w:r w:rsidR="00E54747">
                    <w:rPr>
                      <w:rFonts w:ascii="Century" w:hAnsi="Century" w:cs="Arial TUR"/>
                      <w:sz w:val="20"/>
                      <w:szCs w:val="20"/>
                      <w:lang w:val="tr-TR" w:eastAsia="tr-TR"/>
                    </w:rPr>
                    <w:t>NKARA</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903</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91.470</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3.097.046</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44.063</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424.985</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3.658.467</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A</w:t>
                  </w:r>
                  <w:r w:rsidR="00E54747">
                    <w:rPr>
                      <w:rFonts w:ascii="Century" w:hAnsi="Century" w:cs="Arial TUR"/>
                      <w:sz w:val="20"/>
                      <w:szCs w:val="20"/>
                      <w:lang w:val="tr-TR" w:eastAsia="tr-TR"/>
                    </w:rPr>
                    <w:t>XA</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4.932</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325.181</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2.932.759</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52.889</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395.400</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3.711.161</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B</w:t>
                  </w:r>
                  <w:r w:rsidR="00E54747">
                    <w:rPr>
                      <w:rFonts w:ascii="Century" w:hAnsi="Century" w:cs="Arial TUR"/>
                      <w:sz w:val="20"/>
                      <w:szCs w:val="20"/>
                      <w:lang w:val="tr-TR" w:eastAsia="tr-TR"/>
                    </w:rPr>
                    <w:t>ASAK GROUPAMA</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4.023</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115.497</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91.492</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9.196</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3.899.765</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4.119.973</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E</w:t>
                  </w:r>
                  <w:r w:rsidR="00E54747">
                    <w:rPr>
                      <w:rFonts w:ascii="Century" w:hAnsi="Century" w:cs="Arial TUR"/>
                      <w:sz w:val="20"/>
                      <w:szCs w:val="20"/>
                      <w:lang w:val="tr-TR" w:eastAsia="tr-TR"/>
                    </w:rPr>
                    <w:t>RGOISVICRE</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14.988</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-68</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541.570</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166.918</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15.189.145</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15.912.553</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E</w:t>
                  </w:r>
                  <w:r w:rsidR="00E54747">
                    <w:rPr>
                      <w:rFonts w:ascii="Century" w:hAnsi="Century" w:cs="Arial TUR"/>
                      <w:sz w:val="20"/>
                      <w:szCs w:val="20"/>
                      <w:lang w:val="tr-TR" w:eastAsia="tr-TR"/>
                    </w:rPr>
                    <w:t>UREKO</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321</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35.727</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106.401</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3.284</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4.094.569</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4.240.304</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G</w:t>
                  </w:r>
                  <w:r w:rsidR="00E54747">
                    <w:rPr>
                      <w:rFonts w:ascii="Century" w:hAnsi="Century" w:cs="Arial TUR"/>
                      <w:sz w:val="20"/>
                      <w:szCs w:val="20"/>
                      <w:lang w:val="tr-TR" w:eastAsia="tr-TR"/>
                    </w:rPr>
                    <w:t>UNES</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1.292</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201.573</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4.408.154</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136.927</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612</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4.748.559</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G</w:t>
                  </w:r>
                  <w:r w:rsidR="00E54747">
                    <w:rPr>
                      <w:rFonts w:ascii="Century" w:hAnsi="Century" w:cs="Arial TUR"/>
                      <w:sz w:val="20"/>
                      <w:szCs w:val="20"/>
                      <w:lang w:val="tr-TR" w:eastAsia="tr-TR"/>
                    </w:rPr>
                    <w:t>UVEN</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557</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62.909</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16.907</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48.883</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1.477.522</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1.606.777</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M</w:t>
                  </w:r>
                  <w:r w:rsidR="00E54747">
                    <w:rPr>
                      <w:rFonts w:ascii="Century" w:hAnsi="Century" w:cs="Arial TUR"/>
                      <w:sz w:val="20"/>
                      <w:szCs w:val="20"/>
                      <w:lang w:val="tr-TR" w:eastAsia="tr-TR"/>
                    </w:rPr>
                    <w:t>APFRE GENEL</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2.575</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85.472</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1.813.630</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102.308</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201.828</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2.205.813</w:t>
                  </w:r>
                </w:p>
              </w:tc>
            </w:tr>
            <w:tr w:rsidR="001C711C" w:rsidRPr="001C711C">
              <w:trPr>
                <w:trHeight w:val="256"/>
              </w:trPr>
              <w:tc>
                <w:tcPr>
                  <w:tcW w:w="2272" w:type="dxa"/>
                  <w:tcBorders>
                    <w:top w:val="nil"/>
                    <w:left w:val="nil"/>
                    <w:bottom w:val="nil"/>
                    <w:right w:val="nil"/>
                  </w:tcBorders>
                  <w:shd w:val="clear" w:color="auto" w:fill="auto"/>
                  <w:noWrap/>
                  <w:vAlign w:val="bottom"/>
                </w:tcPr>
                <w:p w:rsidR="001C711C" w:rsidRPr="001C711C" w:rsidRDefault="001C711C" w:rsidP="001C711C">
                  <w:pPr>
                    <w:rPr>
                      <w:rFonts w:ascii="Century" w:hAnsi="Century" w:cs="Arial TUR"/>
                      <w:sz w:val="20"/>
                      <w:szCs w:val="20"/>
                      <w:lang w:val="tr-TR" w:eastAsia="tr-TR"/>
                    </w:rPr>
                  </w:pPr>
                  <w:r w:rsidRPr="001C711C">
                    <w:rPr>
                      <w:rFonts w:ascii="Century" w:hAnsi="Century" w:cs="Arial TUR"/>
                      <w:sz w:val="20"/>
                      <w:szCs w:val="20"/>
                      <w:lang w:val="tr-TR" w:eastAsia="tr-TR"/>
                    </w:rPr>
                    <w:t>Y</w:t>
                  </w:r>
                  <w:r w:rsidR="00E54747">
                    <w:rPr>
                      <w:rFonts w:ascii="Century" w:hAnsi="Century" w:cs="Arial TUR"/>
                      <w:sz w:val="20"/>
                      <w:szCs w:val="20"/>
                      <w:lang w:val="tr-TR" w:eastAsia="tr-TR"/>
                    </w:rPr>
                    <w:t>API KREDI</w:t>
                  </w:r>
                </w:p>
              </w:tc>
              <w:tc>
                <w:tcPr>
                  <w:tcW w:w="118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51.691</w:t>
                  </w:r>
                </w:p>
              </w:tc>
              <w:tc>
                <w:tcPr>
                  <w:tcW w:w="1242"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1.746.631</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471.311</w:t>
                  </w:r>
                </w:p>
              </w:tc>
              <w:tc>
                <w:tcPr>
                  <w:tcW w:w="981"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88.137</w:t>
                  </w:r>
                </w:p>
              </w:tc>
              <w:tc>
                <w:tcPr>
                  <w:tcW w:w="124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2.268.718</w:t>
                  </w:r>
                </w:p>
              </w:tc>
              <w:tc>
                <w:tcPr>
                  <w:tcW w:w="1203" w:type="dxa"/>
                  <w:tcBorders>
                    <w:top w:val="nil"/>
                    <w:left w:val="nil"/>
                    <w:bottom w:val="nil"/>
                    <w:right w:val="nil"/>
                  </w:tcBorders>
                  <w:shd w:val="clear" w:color="auto" w:fill="auto"/>
                  <w:noWrap/>
                  <w:vAlign w:val="bottom"/>
                </w:tcPr>
                <w:p w:rsidR="001C711C" w:rsidRPr="001C711C" w:rsidRDefault="001C711C" w:rsidP="001C711C">
                  <w:pPr>
                    <w:jc w:val="right"/>
                    <w:rPr>
                      <w:rFonts w:ascii="Century" w:hAnsi="Century" w:cs="Arial TUR"/>
                      <w:sz w:val="20"/>
                      <w:szCs w:val="20"/>
                      <w:lang w:val="tr-TR" w:eastAsia="tr-TR"/>
                    </w:rPr>
                  </w:pPr>
                  <w:r w:rsidRPr="001C711C">
                    <w:rPr>
                      <w:rFonts w:ascii="Century" w:hAnsi="Century" w:cs="Arial TUR"/>
                      <w:sz w:val="20"/>
                      <w:szCs w:val="20"/>
                      <w:lang w:val="tr-TR" w:eastAsia="tr-TR"/>
                    </w:rPr>
                    <w:t>4.626.489</w:t>
                  </w:r>
                </w:p>
              </w:tc>
            </w:tr>
            <w:tr w:rsidR="001C711C" w:rsidRPr="001C711C">
              <w:trPr>
                <w:trHeight w:val="271"/>
              </w:trPr>
              <w:tc>
                <w:tcPr>
                  <w:tcW w:w="2272" w:type="dxa"/>
                  <w:tcBorders>
                    <w:top w:val="single" w:sz="4" w:space="0" w:color="auto"/>
                    <w:left w:val="nil"/>
                    <w:bottom w:val="double" w:sz="6" w:space="0" w:color="auto"/>
                    <w:right w:val="nil"/>
                  </w:tcBorders>
                  <w:shd w:val="clear" w:color="auto" w:fill="auto"/>
                  <w:noWrap/>
                  <w:vAlign w:val="bottom"/>
                </w:tcPr>
                <w:p w:rsidR="001C711C" w:rsidRPr="001C711C" w:rsidRDefault="001C711C" w:rsidP="001C711C">
                  <w:pPr>
                    <w:rPr>
                      <w:rFonts w:ascii="Century" w:hAnsi="Century" w:cs="Arial TUR"/>
                      <w:b/>
                      <w:bCs/>
                      <w:sz w:val="20"/>
                      <w:szCs w:val="20"/>
                      <w:lang w:val="tr-TR" w:eastAsia="tr-TR"/>
                    </w:rPr>
                  </w:pPr>
                  <w:r w:rsidRPr="001C711C">
                    <w:rPr>
                      <w:rFonts w:ascii="Century" w:hAnsi="Century" w:cs="Arial TUR"/>
                      <w:b/>
                      <w:bCs/>
                      <w:sz w:val="20"/>
                      <w:szCs w:val="20"/>
                      <w:lang w:val="tr-TR" w:eastAsia="tr-TR"/>
                    </w:rPr>
                    <w:t>Toplam</w:t>
                  </w:r>
                  <w:r w:rsidRPr="001C711C">
                    <w:rPr>
                      <w:rFonts w:ascii="Century" w:hAnsi="Century" w:cs="Arial TUR"/>
                      <w:sz w:val="20"/>
                      <w:szCs w:val="20"/>
                      <w:lang w:val="tr-TR" w:eastAsia="tr-TR"/>
                    </w:rPr>
                    <w:t xml:space="preserve"> - </w:t>
                  </w:r>
                  <w:r w:rsidRPr="001C711C">
                    <w:rPr>
                      <w:rFonts w:ascii="Century" w:hAnsi="Century" w:cs="Arial TUR"/>
                      <w:i/>
                      <w:iCs/>
                      <w:sz w:val="20"/>
                      <w:szCs w:val="20"/>
                      <w:lang w:val="tr-TR" w:eastAsia="tr-TR"/>
                    </w:rPr>
                    <w:t>Total</w:t>
                  </w:r>
                </w:p>
              </w:tc>
              <w:tc>
                <w:tcPr>
                  <w:tcW w:w="1183" w:type="dxa"/>
                  <w:tcBorders>
                    <w:top w:val="single" w:sz="4" w:space="0" w:color="auto"/>
                    <w:left w:val="nil"/>
                    <w:bottom w:val="double" w:sz="6" w:space="0" w:color="auto"/>
                    <w:right w:val="nil"/>
                  </w:tcBorders>
                  <w:shd w:val="clear" w:color="auto" w:fill="auto"/>
                  <w:noWrap/>
                  <w:vAlign w:val="bottom"/>
                </w:tcPr>
                <w:p w:rsidR="001C711C" w:rsidRPr="001C711C" w:rsidRDefault="001C711C" w:rsidP="001C711C">
                  <w:pPr>
                    <w:jc w:val="right"/>
                    <w:rPr>
                      <w:rFonts w:ascii="Century" w:hAnsi="Century" w:cs="Arial TUR"/>
                      <w:b/>
                      <w:bCs/>
                      <w:sz w:val="20"/>
                      <w:szCs w:val="20"/>
                      <w:lang w:val="tr-TR" w:eastAsia="tr-TR"/>
                    </w:rPr>
                  </w:pPr>
                  <w:r w:rsidRPr="001C711C">
                    <w:rPr>
                      <w:rFonts w:ascii="Century" w:hAnsi="Century" w:cs="Arial TUR"/>
                      <w:b/>
                      <w:bCs/>
                      <w:sz w:val="20"/>
                      <w:szCs w:val="20"/>
                      <w:lang w:val="tr-TR" w:eastAsia="tr-TR"/>
                    </w:rPr>
                    <w:t>89.702</w:t>
                  </w:r>
                </w:p>
              </w:tc>
              <w:tc>
                <w:tcPr>
                  <w:tcW w:w="1242" w:type="dxa"/>
                  <w:tcBorders>
                    <w:top w:val="single" w:sz="4" w:space="0" w:color="auto"/>
                    <w:left w:val="nil"/>
                    <w:bottom w:val="double" w:sz="6" w:space="0" w:color="auto"/>
                    <w:right w:val="nil"/>
                  </w:tcBorders>
                  <w:shd w:val="clear" w:color="auto" w:fill="auto"/>
                  <w:noWrap/>
                  <w:vAlign w:val="bottom"/>
                </w:tcPr>
                <w:p w:rsidR="001C711C" w:rsidRPr="001C711C" w:rsidRDefault="001C711C" w:rsidP="001C711C">
                  <w:pPr>
                    <w:jc w:val="right"/>
                    <w:rPr>
                      <w:rFonts w:ascii="Century" w:hAnsi="Century" w:cs="Arial TUR"/>
                      <w:b/>
                      <w:bCs/>
                      <w:sz w:val="20"/>
                      <w:szCs w:val="20"/>
                      <w:lang w:val="tr-TR" w:eastAsia="tr-TR"/>
                    </w:rPr>
                  </w:pPr>
                  <w:r w:rsidRPr="001C711C">
                    <w:rPr>
                      <w:rFonts w:ascii="Century" w:hAnsi="Century" w:cs="Arial TUR"/>
                      <w:b/>
                      <w:bCs/>
                      <w:sz w:val="20"/>
                      <w:szCs w:val="20"/>
                      <w:lang w:val="tr-TR" w:eastAsia="tr-TR"/>
                    </w:rPr>
                    <w:t>3.097.668</w:t>
                  </w:r>
                </w:p>
              </w:tc>
              <w:tc>
                <w:tcPr>
                  <w:tcW w:w="1203" w:type="dxa"/>
                  <w:tcBorders>
                    <w:top w:val="single" w:sz="4" w:space="0" w:color="auto"/>
                    <w:left w:val="nil"/>
                    <w:bottom w:val="double" w:sz="6" w:space="0" w:color="auto"/>
                    <w:right w:val="nil"/>
                  </w:tcBorders>
                  <w:shd w:val="clear" w:color="auto" w:fill="auto"/>
                  <w:noWrap/>
                  <w:vAlign w:val="bottom"/>
                </w:tcPr>
                <w:p w:rsidR="001C711C" w:rsidRPr="001C711C" w:rsidRDefault="001C711C" w:rsidP="001C711C">
                  <w:pPr>
                    <w:jc w:val="right"/>
                    <w:rPr>
                      <w:rFonts w:ascii="Century" w:hAnsi="Century" w:cs="Arial TUR"/>
                      <w:b/>
                      <w:bCs/>
                      <w:sz w:val="20"/>
                      <w:szCs w:val="20"/>
                      <w:lang w:val="tr-TR" w:eastAsia="tr-TR"/>
                    </w:rPr>
                  </w:pPr>
                  <w:r w:rsidRPr="001C711C">
                    <w:rPr>
                      <w:rFonts w:ascii="Century" w:hAnsi="Century" w:cs="Arial TUR"/>
                      <w:b/>
                      <w:bCs/>
                      <w:sz w:val="20"/>
                      <w:szCs w:val="20"/>
                      <w:lang w:val="tr-TR" w:eastAsia="tr-TR"/>
                    </w:rPr>
                    <w:t>13.808.737</w:t>
                  </w:r>
                </w:p>
              </w:tc>
              <w:tc>
                <w:tcPr>
                  <w:tcW w:w="981" w:type="dxa"/>
                  <w:tcBorders>
                    <w:top w:val="single" w:sz="4" w:space="0" w:color="auto"/>
                    <w:left w:val="nil"/>
                    <w:bottom w:val="double" w:sz="6" w:space="0" w:color="auto"/>
                    <w:right w:val="nil"/>
                  </w:tcBorders>
                  <w:shd w:val="clear" w:color="auto" w:fill="auto"/>
                  <w:noWrap/>
                  <w:vAlign w:val="bottom"/>
                </w:tcPr>
                <w:p w:rsidR="001C711C" w:rsidRPr="001C711C" w:rsidRDefault="001C711C" w:rsidP="001C711C">
                  <w:pPr>
                    <w:jc w:val="right"/>
                    <w:rPr>
                      <w:rFonts w:ascii="Century" w:hAnsi="Century" w:cs="Arial TUR"/>
                      <w:b/>
                      <w:bCs/>
                      <w:sz w:val="20"/>
                      <w:szCs w:val="20"/>
                      <w:lang w:val="tr-TR" w:eastAsia="tr-TR"/>
                    </w:rPr>
                  </w:pPr>
                  <w:r w:rsidRPr="001C711C">
                    <w:rPr>
                      <w:rFonts w:ascii="Century" w:hAnsi="Century" w:cs="Arial TUR"/>
                      <w:b/>
                      <w:bCs/>
                      <w:sz w:val="20"/>
                      <w:szCs w:val="20"/>
                      <w:lang w:val="tr-TR" w:eastAsia="tr-TR"/>
                    </w:rPr>
                    <w:t>737.128</w:t>
                  </w:r>
                </w:p>
              </w:tc>
              <w:tc>
                <w:tcPr>
                  <w:tcW w:w="1243" w:type="dxa"/>
                  <w:tcBorders>
                    <w:top w:val="single" w:sz="4" w:space="0" w:color="auto"/>
                    <w:left w:val="nil"/>
                    <w:bottom w:val="double" w:sz="6" w:space="0" w:color="auto"/>
                    <w:right w:val="nil"/>
                  </w:tcBorders>
                  <w:shd w:val="clear" w:color="auto" w:fill="auto"/>
                  <w:noWrap/>
                  <w:vAlign w:val="bottom"/>
                </w:tcPr>
                <w:p w:rsidR="001C711C" w:rsidRPr="001C711C" w:rsidRDefault="001C711C" w:rsidP="001C711C">
                  <w:pPr>
                    <w:jc w:val="right"/>
                    <w:rPr>
                      <w:rFonts w:ascii="Century" w:hAnsi="Century" w:cs="Arial TUR"/>
                      <w:b/>
                      <w:bCs/>
                      <w:sz w:val="20"/>
                      <w:szCs w:val="20"/>
                      <w:lang w:val="tr-TR" w:eastAsia="tr-TR"/>
                    </w:rPr>
                  </w:pPr>
                  <w:r w:rsidRPr="001C711C">
                    <w:rPr>
                      <w:rFonts w:ascii="Century" w:hAnsi="Century" w:cs="Arial TUR"/>
                      <w:b/>
                      <w:bCs/>
                      <w:sz w:val="20"/>
                      <w:szCs w:val="20"/>
                      <w:lang w:val="tr-TR" w:eastAsia="tr-TR"/>
                    </w:rPr>
                    <w:t>36.870.860</w:t>
                  </w:r>
                </w:p>
              </w:tc>
              <w:tc>
                <w:tcPr>
                  <w:tcW w:w="1203" w:type="dxa"/>
                  <w:tcBorders>
                    <w:top w:val="single" w:sz="4" w:space="0" w:color="auto"/>
                    <w:left w:val="nil"/>
                    <w:bottom w:val="double" w:sz="6" w:space="0" w:color="auto"/>
                    <w:right w:val="nil"/>
                  </w:tcBorders>
                  <w:shd w:val="clear" w:color="auto" w:fill="auto"/>
                  <w:noWrap/>
                  <w:vAlign w:val="bottom"/>
                </w:tcPr>
                <w:p w:rsidR="001C711C" w:rsidRPr="001C711C" w:rsidRDefault="001C711C" w:rsidP="001C711C">
                  <w:pPr>
                    <w:jc w:val="right"/>
                    <w:rPr>
                      <w:rFonts w:ascii="Century" w:hAnsi="Century" w:cs="Arial TUR"/>
                      <w:b/>
                      <w:bCs/>
                      <w:sz w:val="20"/>
                      <w:szCs w:val="20"/>
                      <w:lang w:val="tr-TR" w:eastAsia="tr-TR"/>
                    </w:rPr>
                  </w:pPr>
                  <w:r w:rsidRPr="001C711C">
                    <w:rPr>
                      <w:rFonts w:ascii="Century" w:hAnsi="Century" w:cs="Arial TUR"/>
                      <w:b/>
                      <w:bCs/>
                      <w:sz w:val="20"/>
                      <w:szCs w:val="20"/>
                      <w:lang w:val="tr-TR" w:eastAsia="tr-TR"/>
                    </w:rPr>
                    <w:t>54.604.096</w:t>
                  </w:r>
                </w:p>
              </w:tc>
            </w:tr>
          </w:tbl>
          <w:p w:rsidR="002F7215" w:rsidRPr="007D53C0" w:rsidRDefault="002F7215" w:rsidP="00A13177">
            <w:pPr>
              <w:jc w:val="center"/>
              <w:rPr>
                <w:rFonts w:ascii="Century" w:hAnsi="Century"/>
                <w:highlight w:val="yellow"/>
                <w:lang w:val="tr-TR"/>
              </w:rPr>
            </w:pPr>
          </w:p>
        </w:tc>
      </w:tr>
      <w:tr w:rsidR="00BA072D" w:rsidRPr="00367FA3">
        <w:trPr>
          <w:gridAfter w:val="2"/>
          <w:wAfter w:w="360" w:type="dxa"/>
          <w:trHeight w:val="144"/>
        </w:trPr>
        <w:tc>
          <w:tcPr>
            <w:tcW w:w="4837" w:type="dxa"/>
            <w:gridSpan w:val="2"/>
          </w:tcPr>
          <w:p w:rsidR="00E53B25" w:rsidRPr="00E53B25" w:rsidRDefault="00E53B25" w:rsidP="00E53B25">
            <w:pPr>
              <w:rPr>
                <w:highlight w:val="yellow"/>
                <w:lang w:val="tr-TR"/>
              </w:rPr>
            </w:pPr>
          </w:p>
        </w:tc>
        <w:tc>
          <w:tcPr>
            <w:tcW w:w="237" w:type="dxa"/>
            <w:gridSpan w:val="4"/>
          </w:tcPr>
          <w:p w:rsidR="00BA072D" w:rsidRPr="00367FA3" w:rsidRDefault="00BA072D" w:rsidP="008D17FE">
            <w:pPr>
              <w:rPr>
                <w:rFonts w:ascii="Century" w:hAnsi="Century"/>
                <w:highlight w:val="yellow"/>
                <w:lang w:val="tr-TR"/>
              </w:rPr>
            </w:pPr>
          </w:p>
        </w:tc>
        <w:tc>
          <w:tcPr>
            <w:tcW w:w="4826" w:type="dxa"/>
            <w:gridSpan w:val="3"/>
          </w:tcPr>
          <w:p w:rsidR="00BA072D" w:rsidRPr="00367FA3" w:rsidRDefault="00BA072D" w:rsidP="008D17FE">
            <w:pPr>
              <w:rPr>
                <w:rFonts w:ascii="Century" w:hAnsi="Century"/>
                <w:highlight w:val="yellow"/>
                <w:lang w:val="tr-TR"/>
              </w:rPr>
            </w:pPr>
          </w:p>
        </w:tc>
      </w:tr>
      <w:tr w:rsidR="00D86152" w:rsidRPr="00367FA3">
        <w:trPr>
          <w:gridAfter w:val="2"/>
          <w:wAfter w:w="360" w:type="dxa"/>
          <w:trHeight w:val="1438"/>
        </w:trPr>
        <w:tc>
          <w:tcPr>
            <w:tcW w:w="4837" w:type="dxa"/>
            <w:gridSpan w:val="2"/>
          </w:tcPr>
          <w:p w:rsidR="00D623A1" w:rsidRPr="00897717" w:rsidRDefault="00325A72" w:rsidP="00325A72">
            <w:pPr>
              <w:pStyle w:val="Balk2"/>
              <w:keepNext w:val="0"/>
              <w:numPr>
                <w:ilvl w:val="0"/>
                <w:numId w:val="0"/>
              </w:numPr>
              <w:tabs>
                <w:tab w:val="left" w:pos="612"/>
              </w:tabs>
              <w:spacing w:before="0" w:after="0"/>
              <w:ind w:left="612" w:hanging="612"/>
              <w:jc w:val="both"/>
              <w:rPr>
                <w:rFonts w:ascii="Century" w:hAnsi="Century"/>
                <w:i w:val="0"/>
                <w:sz w:val="24"/>
                <w:szCs w:val="24"/>
                <w:lang w:val="tr-TR"/>
              </w:rPr>
            </w:pPr>
            <w:bookmarkStart w:id="137" w:name="_Toc170253102"/>
            <w:bookmarkStart w:id="138" w:name="_Toc198287717"/>
            <w:bookmarkStart w:id="139" w:name="_Toc232337488"/>
            <w:r w:rsidRPr="00897717">
              <w:rPr>
                <w:rFonts w:ascii="Century" w:hAnsi="Century"/>
                <w:i w:val="0"/>
                <w:sz w:val="24"/>
                <w:szCs w:val="24"/>
                <w:lang w:val="tr-TR"/>
              </w:rPr>
              <w:t xml:space="preserve">2.6. </w:t>
            </w:r>
            <w:r w:rsidR="00D623A1" w:rsidRPr="00897717">
              <w:rPr>
                <w:rFonts w:ascii="Century" w:hAnsi="Century"/>
                <w:i w:val="0"/>
                <w:sz w:val="24"/>
                <w:szCs w:val="24"/>
                <w:lang w:val="tr-TR"/>
              </w:rPr>
              <w:t>Tarı</w:t>
            </w:r>
            <w:r w:rsidR="00173EB0" w:rsidRPr="00897717">
              <w:rPr>
                <w:rFonts w:ascii="Century" w:hAnsi="Century"/>
                <w:i w:val="0"/>
                <w:sz w:val="24"/>
                <w:szCs w:val="24"/>
                <w:lang w:val="tr-TR"/>
              </w:rPr>
              <w:t>m Sigortaları Havuz İşletmesi AŞ</w:t>
            </w:r>
            <w:r w:rsidR="00D623A1" w:rsidRPr="00897717">
              <w:rPr>
                <w:rFonts w:ascii="Century" w:hAnsi="Century"/>
                <w:i w:val="0"/>
                <w:sz w:val="24"/>
                <w:szCs w:val="24"/>
                <w:lang w:val="tr-TR"/>
              </w:rPr>
              <w:t xml:space="preserve"> (TARSİM</w:t>
            </w:r>
            <w:bookmarkEnd w:id="137"/>
            <w:r w:rsidR="00A9128F" w:rsidRPr="00897717">
              <w:rPr>
                <w:rFonts w:ascii="Century" w:hAnsi="Century"/>
                <w:i w:val="0"/>
                <w:sz w:val="24"/>
                <w:szCs w:val="24"/>
                <w:lang w:val="tr-TR"/>
              </w:rPr>
              <w:t>)</w:t>
            </w:r>
            <w:bookmarkEnd w:id="138"/>
            <w:bookmarkEnd w:id="139"/>
          </w:p>
          <w:p w:rsidR="00A9128F" w:rsidRPr="00367FA3" w:rsidRDefault="00A9128F" w:rsidP="00A9128F">
            <w:pPr>
              <w:rPr>
                <w:highlight w:val="yellow"/>
                <w:lang w:val="tr-TR"/>
              </w:rPr>
            </w:pPr>
          </w:p>
          <w:p w:rsidR="00D623A1" w:rsidRPr="00897717" w:rsidRDefault="00D623A1" w:rsidP="005A43F8">
            <w:pPr>
              <w:pStyle w:val="NormalWeb"/>
              <w:spacing w:before="0" w:beforeAutospacing="0" w:after="0" w:afterAutospacing="0"/>
              <w:jc w:val="both"/>
              <w:rPr>
                <w:rFonts w:ascii="Century" w:hAnsi="Century"/>
              </w:rPr>
            </w:pPr>
            <w:r w:rsidRPr="00897717">
              <w:rPr>
                <w:rFonts w:ascii="Century" w:hAnsi="Century"/>
              </w:rPr>
              <w:t>Ülkemizde tarım sektörünü tehdit eden risklerin teminat altına alı</w:t>
            </w:r>
            <w:r w:rsidR="00D345C7">
              <w:rPr>
                <w:rFonts w:ascii="Century" w:hAnsi="Century"/>
              </w:rPr>
              <w:t>nabilmesi amacıyla 5363 sayılı Tarım Sigortaları Kanunu</w:t>
            </w:r>
            <w:r w:rsidRPr="00897717">
              <w:rPr>
                <w:rFonts w:ascii="Century" w:hAnsi="Century"/>
              </w:rPr>
              <w:t xml:space="preserve"> çıkarılmıştır.</w:t>
            </w:r>
            <w:r w:rsidR="005D03EF" w:rsidRPr="00897717">
              <w:rPr>
                <w:rFonts w:ascii="Century" w:hAnsi="Century"/>
              </w:rPr>
              <w:t xml:space="preserve"> </w:t>
            </w:r>
            <w:r w:rsidRPr="00897717">
              <w:rPr>
                <w:rFonts w:ascii="Century" w:hAnsi="Century"/>
              </w:rPr>
              <w:t>Bu Kanuna göre:</w:t>
            </w:r>
          </w:p>
          <w:p w:rsidR="005A43F8" w:rsidRDefault="005A43F8" w:rsidP="005A43F8">
            <w:pPr>
              <w:pStyle w:val="NormalWeb"/>
              <w:spacing w:before="0" w:beforeAutospacing="0" w:after="0" w:afterAutospacing="0"/>
              <w:jc w:val="both"/>
              <w:rPr>
                <w:rFonts w:ascii="Century" w:hAnsi="Century"/>
              </w:rPr>
            </w:pPr>
          </w:p>
          <w:p w:rsidR="00D345C7" w:rsidRPr="00897717" w:rsidRDefault="00D345C7" w:rsidP="005A43F8">
            <w:pPr>
              <w:pStyle w:val="NormalWeb"/>
              <w:spacing w:before="0" w:beforeAutospacing="0" w:after="0" w:afterAutospacing="0"/>
              <w:jc w:val="both"/>
              <w:rPr>
                <w:rFonts w:ascii="Century" w:hAnsi="Century"/>
              </w:rPr>
            </w:pPr>
          </w:p>
          <w:p w:rsidR="00D623A1" w:rsidRDefault="00D623A1" w:rsidP="00D15063">
            <w:pPr>
              <w:pStyle w:val="NormalWeb"/>
              <w:numPr>
                <w:ilvl w:val="0"/>
                <w:numId w:val="4"/>
              </w:numPr>
              <w:tabs>
                <w:tab w:val="clear" w:pos="720"/>
                <w:tab w:val="num" w:pos="252"/>
              </w:tabs>
              <w:spacing w:before="0" w:beforeAutospacing="0" w:after="0" w:afterAutospacing="0"/>
              <w:ind w:left="0" w:firstLine="0"/>
              <w:jc w:val="both"/>
              <w:rPr>
                <w:rFonts w:ascii="Century" w:hAnsi="Century"/>
              </w:rPr>
            </w:pPr>
            <w:r w:rsidRPr="00897717">
              <w:rPr>
                <w:rFonts w:ascii="Century" w:hAnsi="Century"/>
              </w:rPr>
              <w:t xml:space="preserve"> </w:t>
            </w:r>
            <w:r w:rsidR="00B35C59" w:rsidRPr="00897717">
              <w:rPr>
                <w:rFonts w:ascii="Century" w:hAnsi="Century"/>
              </w:rPr>
              <w:t>S</w:t>
            </w:r>
            <w:r w:rsidRPr="00897717">
              <w:rPr>
                <w:rFonts w:ascii="Century" w:hAnsi="Century"/>
              </w:rPr>
              <w:t>igorta sözleşmelerinde standardın sağlanması,</w:t>
            </w:r>
          </w:p>
          <w:p w:rsidR="00D623A1" w:rsidRDefault="00D623A1" w:rsidP="00D15063">
            <w:pPr>
              <w:pStyle w:val="NormalWeb"/>
              <w:numPr>
                <w:ilvl w:val="0"/>
                <w:numId w:val="4"/>
              </w:numPr>
              <w:tabs>
                <w:tab w:val="clear" w:pos="720"/>
                <w:tab w:val="num" w:pos="252"/>
              </w:tabs>
              <w:spacing w:before="0" w:beforeAutospacing="0" w:after="0" w:afterAutospacing="0"/>
              <w:ind w:left="0" w:firstLine="0"/>
              <w:jc w:val="both"/>
              <w:rPr>
                <w:rFonts w:ascii="Century" w:hAnsi="Century"/>
              </w:rPr>
            </w:pPr>
            <w:r w:rsidRPr="00897717">
              <w:rPr>
                <w:rFonts w:ascii="Century" w:hAnsi="Century"/>
              </w:rPr>
              <w:t>Riskin en iyi koşullarda transferi için uygun ortam oluşturulması,</w:t>
            </w:r>
          </w:p>
          <w:p w:rsidR="00D623A1" w:rsidRDefault="00D623A1" w:rsidP="00D15063">
            <w:pPr>
              <w:pStyle w:val="NormalWeb"/>
              <w:numPr>
                <w:ilvl w:val="0"/>
                <w:numId w:val="4"/>
              </w:numPr>
              <w:tabs>
                <w:tab w:val="clear" w:pos="720"/>
                <w:tab w:val="num" w:pos="252"/>
              </w:tabs>
              <w:spacing w:before="0" w:beforeAutospacing="0" w:after="0" w:afterAutospacing="0"/>
              <w:ind w:left="0" w:firstLine="0"/>
              <w:jc w:val="both"/>
              <w:rPr>
                <w:rFonts w:ascii="Century" w:hAnsi="Century"/>
              </w:rPr>
            </w:pPr>
            <w:r w:rsidRPr="00897717">
              <w:rPr>
                <w:rFonts w:ascii="Century" w:hAnsi="Century"/>
              </w:rPr>
              <w:t>Oluşacak hasarlarda tazminatın tek merkezden ödenmesi</w:t>
            </w:r>
            <w:r w:rsidR="007A2742" w:rsidRPr="00897717">
              <w:rPr>
                <w:rFonts w:ascii="Century" w:hAnsi="Century"/>
              </w:rPr>
              <w:t>,</w:t>
            </w:r>
          </w:p>
          <w:p w:rsidR="00F9217F" w:rsidRDefault="00D623A1" w:rsidP="00F9217F">
            <w:pPr>
              <w:pStyle w:val="NormalWeb"/>
              <w:numPr>
                <w:ilvl w:val="0"/>
                <w:numId w:val="4"/>
              </w:numPr>
              <w:tabs>
                <w:tab w:val="clear" w:pos="720"/>
                <w:tab w:val="num" w:pos="252"/>
              </w:tabs>
              <w:spacing w:before="0" w:beforeAutospacing="0" w:after="0" w:afterAutospacing="0"/>
              <w:ind w:left="0" w:firstLine="0"/>
              <w:jc w:val="both"/>
              <w:rPr>
                <w:rFonts w:ascii="Century" w:hAnsi="Century"/>
              </w:rPr>
            </w:pPr>
            <w:r w:rsidRPr="00897717">
              <w:rPr>
                <w:rFonts w:ascii="Century" w:hAnsi="Century"/>
              </w:rPr>
              <w:t>Tarım sigortalarının geliştirilmesi ve yaygınlaştırılması</w:t>
            </w:r>
            <w:r w:rsidR="006877AA" w:rsidRPr="00897717">
              <w:rPr>
                <w:rFonts w:ascii="Century" w:hAnsi="Century"/>
              </w:rPr>
              <w:t xml:space="preserve"> </w:t>
            </w:r>
            <w:r w:rsidRPr="00897717">
              <w:rPr>
                <w:rFonts w:ascii="Century" w:hAnsi="Century"/>
              </w:rPr>
              <w:t>amacına yönelik ol</w:t>
            </w:r>
            <w:r w:rsidR="00AE1D62" w:rsidRPr="00897717">
              <w:rPr>
                <w:rFonts w:ascii="Century" w:hAnsi="Century"/>
              </w:rPr>
              <w:t>m</w:t>
            </w:r>
            <w:r w:rsidRPr="00897717">
              <w:rPr>
                <w:rFonts w:ascii="Century" w:hAnsi="Century"/>
              </w:rPr>
              <w:t xml:space="preserve">ak üzere </w:t>
            </w:r>
          </w:p>
          <w:p w:rsidR="00D623A1" w:rsidRPr="00897717" w:rsidRDefault="00D623A1" w:rsidP="00F9217F">
            <w:pPr>
              <w:pStyle w:val="NormalWeb"/>
              <w:spacing w:before="0" w:beforeAutospacing="0" w:after="0" w:afterAutospacing="0"/>
              <w:jc w:val="both"/>
              <w:rPr>
                <w:rFonts w:ascii="Century" w:hAnsi="Century"/>
              </w:rPr>
            </w:pPr>
            <w:r w:rsidRPr="00897717">
              <w:rPr>
                <w:rFonts w:ascii="Century" w:hAnsi="Century"/>
              </w:rPr>
              <w:t>sigorta havuzu kurulmuştur.</w:t>
            </w:r>
          </w:p>
          <w:p w:rsidR="001E10B0" w:rsidRPr="00E53B25" w:rsidRDefault="001E10B0" w:rsidP="001E10B0">
            <w:pPr>
              <w:pStyle w:val="NormalWeb"/>
              <w:spacing w:before="0" w:beforeAutospacing="0" w:after="0" w:afterAutospacing="0"/>
              <w:jc w:val="both"/>
              <w:rPr>
                <w:rFonts w:ascii="Century" w:hAnsi="Century"/>
              </w:rPr>
            </w:pPr>
          </w:p>
          <w:p w:rsidR="001C711C" w:rsidRDefault="001E10B0" w:rsidP="00BA072D">
            <w:pPr>
              <w:pStyle w:val="NormalWeb"/>
              <w:spacing w:before="0" w:beforeAutospacing="0" w:after="0" w:afterAutospacing="0"/>
              <w:jc w:val="both"/>
              <w:rPr>
                <w:rFonts w:ascii="Century" w:hAnsi="Century"/>
              </w:rPr>
            </w:pPr>
            <w:r w:rsidRPr="00897717">
              <w:rPr>
                <w:rFonts w:ascii="Century" w:hAnsi="Century"/>
              </w:rPr>
              <w:t xml:space="preserve">Sigorta şirketleri sigorta poliçelerini kendi adlarına düzenlemekte, ancak riski ve primin % 100’ünü zorunlu olarak Havuza devretmektedirler. Devlet, 5363 sayılı Kanun kapsamında yapılacak sözleşmelere çiftçi adına prim desteği sağlamaktadır. Prim desteğinin miktarı her yıl için ürün, risk, bölge ve işletme ölçekleri itibariyle Bakanlar Kurulu Kararı ile belirlenmektedir. </w:t>
            </w:r>
            <w:r w:rsidR="00D623A1" w:rsidRPr="00F63B79">
              <w:rPr>
                <w:rFonts w:ascii="Century" w:hAnsi="Century"/>
              </w:rPr>
              <w:t>Havuza ilişkin tüm iş ve işlemler, havuza katılan şirketlerin eşit hisse</w:t>
            </w:r>
            <w:r w:rsidR="00AE1D62" w:rsidRPr="00F63B79">
              <w:rPr>
                <w:rFonts w:ascii="Century" w:hAnsi="Century"/>
              </w:rPr>
              <w:t xml:space="preserve"> ile</w:t>
            </w:r>
            <w:r w:rsidR="00D623A1" w:rsidRPr="00F63B79">
              <w:rPr>
                <w:rFonts w:ascii="Century" w:hAnsi="Century"/>
              </w:rPr>
              <w:t xml:space="preserve"> ortak oldukları Tarım Sigortaları Havuz İşletmesi </w:t>
            </w:r>
            <w:r w:rsidR="00A55CF3" w:rsidRPr="00F63B79">
              <w:rPr>
                <w:rFonts w:ascii="Century" w:hAnsi="Century"/>
                <w:sz w:val="22"/>
                <w:szCs w:val="22"/>
              </w:rPr>
              <w:t>A</w:t>
            </w:r>
            <w:r w:rsidR="00D623A1" w:rsidRPr="00F63B79">
              <w:rPr>
                <w:rFonts w:ascii="Century" w:hAnsi="Century"/>
                <w:sz w:val="22"/>
                <w:szCs w:val="22"/>
              </w:rPr>
              <w:t>Ş</w:t>
            </w:r>
            <w:r w:rsidR="00D623A1" w:rsidRPr="00F63B79">
              <w:rPr>
                <w:rFonts w:ascii="Century" w:hAnsi="Century"/>
              </w:rPr>
              <w:t xml:space="preserve"> tarafından </w:t>
            </w:r>
            <w:r w:rsidR="00D623A1" w:rsidRPr="00F63B79">
              <w:rPr>
                <w:rFonts w:ascii="Century" w:hAnsi="Century"/>
                <w:sz w:val="22"/>
                <w:szCs w:val="22"/>
              </w:rPr>
              <w:t>yürütülmektedir.</w:t>
            </w:r>
            <w:r w:rsidR="00D623A1" w:rsidRPr="00F63B79">
              <w:rPr>
                <w:rFonts w:ascii="Century" w:hAnsi="Century"/>
              </w:rPr>
              <w:t xml:space="preserve"> </w:t>
            </w:r>
            <w:r w:rsidR="00AE1D62" w:rsidRPr="00F63B79">
              <w:rPr>
                <w:rFonts w:ascii="Century" w:hAnsi="Century"/>
              </w:rPr>
              <w:t>Ü</w:t>
            </w:r>
            <w:r w:rsidR="00D623A1" w:rsidRPr="00F63B79">
              <w:rPr>
                <w:rFonts w:ascii="Century" w:hAnsi="Century"/>
              </w:rPr>
              <w:t>ye şirket</w:t>
            </w:r>
            <w:r w:rsidR="0096397B" w:rsidRPr="00F63B79">
              <w:rPr>
                <w:rFonts w:ascii="Century" w:hAnsi="Century"/>
              </w:rPr>
              <w:t>ler</w:t>
            </w:r>
            <w:r>
              <w:rPr>
                <w:rFonts w:ascii="Century" w:hAnsi="Century"/>
              </w:rPr>
              <w:t xml:space="preserve"> ve </w:t>
            </w:r>
            <w:r w:rsidR="00D80B69">
              <w:rPr>
                <w:rFonts w:ascii="Century" w:hAnsi="Century"/>
              </w:rPr>
              <w:t xml:space="preserve">devlet destekli tarım sigortaları </w:t>
            </w:r>
            <w:r>
              <w:rPr>
                <w:rFonts w:ascii="Century" w:hAnsi="Century"/>
              </w:rPr>
              <w:t>direk prim üretimleri aşağıdaki tabloda sunulmuştur.</w:t>
            </w:r>
          </w:p>
          <w:p w:rsidR="007B071E" w:rsidRPr="00456CD7" w:rsidRDefault="007B071E" w:rsidP="00BA072D">
            <w:pPr>
              <w:pStyle w:val="NormalWeb"/>
              <w:spacing w:before="0" w:beforeAutospacing="0" w:after="0" w:afterAutospacing="0"/>
              <w:jc w:val="both"/>
              <w:rPr>
                <w:rFonts w:ascii="Century" w:hAnsi="Century"/>
                <w:sz w:val="16"/>
                <w:szCs w:val="16"/>
              </w:rPr>
            </w:pPr>
          </w:p>
        </w:tc>
        <w:tc>
          <w:tcPr>
            <w:tcW w:w="237" w:type="dxa"/>
            <w:gridSpan w:val="4"/>
          </w:tcPr>
          <w:p w:rsidR="00D86152" w:rsidRPr="00367FA3" w:rsidRDefault="00D86152" w:rsidP="008D17FE">
            <w:pPr>
              <w:rPr>
                <w:rFonts w:ascii="Century" w:hAnsi="Century"/>
                <w:highlight w:val="yellow"/>
                <w:lang w:val="tr-TR"/>
              </w:rPr>
            </w:pPr>
          </w:p>
        </w:tc>
        <w:tc>
          <w:tcPr>
            <w:tcW w:w="4826" w:type="dxa"/>
            <w:gridSpan w:val="3"/>
          </w:tcPr>
          <w:p w:rsidR="00E80C35" w:rsidRPr="007D2BFC" w:rsidRDefault="00E80C35" w:rsidP="00E80C35">
            <w:pPr>
              <w:rPr>
                <w:rFonts w:ascii="Century" w:hAnsi="Century"/>
                <w:b/>
                <w:color w:val="404040"/>
                <w:lang w:val="tr-TR"/>
              </w:rPr>
            </w:pPr>
            <w:bookmarkStart w:id="140" w:name="_Toc170569811"/>
            <w:r w:rsidRPr="007D2BFC">
              <w:rPr>
                <w:rFonts w:ascii="Century" w:hAnsi="Century"/>
                <w:b/>
                <w:color w:val="404040"/>
                <w:lang w:val="tr-TR"/>
              </w:rPr>
              <w:t>2.6. Agricultural Insurance Pool (TARS</w:t>
            </w:r>
            <w:r w:rsidR="002D03B6" w:rsidRPr="007D2BFC">
              <w:rPr>
                <w:rFonts w:ascii="Century" w:hAnsi="Century"/>
                <w:b/>
                <w:color w:val="404040"/>
                <w:lang w:val="tr-TR"/>
              </w:rPr>
              <w:t>I</w:t>
            </w:r>
            <w:r w:rsidRPr="007D2BFC">
              <w:rPr>
                <w:rFonts w:ascii="Century" w:hAnsi="Century"/>
                <w:b/>
                <w:color w:val="404040"/>
                <w:lang w:val="tr-TR"/>
              </w:rPr>
              <w:t>M)</w:t>
            </w:r>
            <w:bookmarkEnd w:id="140"/>
          </w:p>
          <w:p w:rsidR="00E80C35" w:rsidRPr="007D2BFC" w:rsidRDefault="00E80C35" w:rsidP="00E80C35">
            <w:pPr>
              <w:pStyle w:val="NormalWeb"/>
              <w:jc w:val="both"/>
              <w:rPr>
                <w:rFonts w:ascii="Century" w:hAnsi="Century"/>
                <w:color w:val="404040"/>
              </w:rPr>
            </w:pPr>
            <w:r w:rsidRPr="007D2BFC">
              <w:rPr>
                <w:rFonts w:ascii="Century" w:hAnsi="Century"/>
                <w:color w:val="404040"/>
              </w:rPr>
              <w:t>In order to provide the coverage the risks threatening the agricultural industry Agricultural Insurance Code No.5363 was enforced</w:t>
            </w:r>
            <w:r w:rsidR="00600A19">
              <w:rPr>
                <w:rFonts w:ascii="Century" w:hAnsi="Century"/>
                <w:color w:val="404040"/>
              </w:rPr>
              <w:t>.</w:t>
            </w:r>
            <w:r w:rsidRPr="007D2BFC">
              <w:rPr>
                <w:rFonts w:ascii="Century" w:hAnsi="Century"/>
                <w:color w:val="404040"/>
              </w:rPr>
              <w:t xml:space="preserve"> Due to Law, Insurance Pool is established to;</w:t>
            </w:r>
          </w:p>
          <w:p w:rsidR="00E80C35" w:rsidRPr="007D2BFC" w:rsidRDefault="00E80C35" w:rsidP="00D15063">
            <w:pPr>
              <w:pStyle w:val="NormalWeb"/>
              <w:numPr>
                <w:ilvl w:val="0"/>
                <w:numId w:val="17"/>
              </w:numPr>
              <w:spacing w:before="0" w:beforeAutospacing="0" w:after="0" w:afterAutospacing="0"/>
              <w:ind w:left="0"/>
              <w:jc w:val="both"/>
              <w:rPr>
                <w:rFonts w:ascii="Century" w:hAnsi="Century"/>
                <w:color w:val="404040"/>
              </w:rPr>
            </w:pPr>
            <w:r w:rsidRPr="007D2BFC">
              <w:rPr>
                <w:rFonts w:ascii="Century" w:hAnsi="Century"/>
                <w:color w:val="404040"/>
              </w:rPr>
              <w:t>a)Introduce standard provisions in insurance contracts</w:t>
            </w:r>
          </w:p>
          <w:p w:rsidR="00E80C35" w:rsidRPr="007D2BFC" w:rsidRDefault="00E80C35" w:rsidP="00D15063">
            <w:pPr>
              <w:pStyle w:val="NormalWeb"/>
              <w:numPr>
                <w:ilvl w:val="0"/>
                <w:numId w:val="17"/>
              </w:numPr>
              <w:spacing w:before="0" w:beforeAutospacing="0" w:after="0" w:afterAutospacing="0"/>
              <w:ind w:left="0"/>
              <w:jc w:val="both"/>
              <w:rPr>
                <w:rFonts w:ascii="Century" w:hAnsi="Century"/>
                <w:color w:val="404040"/>
              </w:rPr>
            </w:pPr>
            <w:r w:rsidRPr="007D2BFC">
              <w:rPr>
                <w:rFonts w:ascii="Century" w:hAnsi="Century"/>
                <w:color w:val="404040"/>
              </w:rPr>
              <w:t>b)Establish the conditions for transferring risk under reasonable conditions</w:t>
            </w:r>
          </w:p>
          <w:p w:rsidR="00E80C35" w:rsidRPr="007D2BFC" w:rsidRDefault="00E80C35" w:rsidP="00D15063">
            <w:pPr>
              <w:pStyle w:val="NormalWeb"/>
              <w:numPr>
                <w:ilvl w:val="0"/>
                <w:numId w:val="17"/>
              </w:numPr>
              <w:spacing w:before="0" w:beforeAutospacing="0" w:after="0" w:afterAutospacing="0"/>
              <w:ind w:left="0"/>
              <w:jc w:val="both"/>
              <w:rPr>
                <w:rFonts w:ascii="Century" w:hAnsi="Century"/>
                <w:color w:val="404040"/>
              </w:rPr>
            </w:pPr>
            <w:r w:rsidRPr="007D2BFC">
              <w:rPr>
                <w:rFonts w:ascii="Century" w:hAnsi="Century"/>
                <w:color w:val="404040"/>
              </w:rPr>
              <w:t>c)Ensure centralized payment of the indemnification upon occurence of the risk</w:t>
            </w:r>
          </w:p>
          <w:p w:rsidR="00E80C35" w:rsidRPr="007D2BFC" w:rsidRDefault="00E80C35" w:rsidP="00D15063">
            <w:pPr>
              <w:pStyle w:val="NormalWeb"/>
              <w:numPr>
                <w:ilvl w:val="0"/>
                <w:numId w:val="17"/>
              </w:numPr>
              <w:spacing w:before="0" w:beforeAutospacing="0" w:after="0" w:afterAutospacing="0"/>
              <w:ind w:left="0"/>
              <w:jc w:val="both"/>
              <w:rPr>
                <w:rFonts w:ascii="Century" w:hAnsi="Century"/>
                <w:color w:val="404040"/>
              </w:rPr>
            </w:pPr>
            <w:r w:rsidRPr="007D2BFC">
              <w:rPr>
                <w:rFonts w:ascii="Century" w:hAnsi="Century"/>
                <w:color w:val="404040"/>
              </w:rPr>
              <w:t xml:space="preserve">d)Improve and popularize the agricultural insurances </w:t>
            </w:r>
          </w:p>
          <w:p w:rsidR="00D345C7" w:rsidRDefault="00D345C7" w:rsidP="00BA072D">
            <w:pPr>
              <w:jc w:val="both"/>
              <w:rPr>
                <w:rFonts w:ascii="Century" w:hAnsi="Century"/>
                <w:color w:val="404040"/>
              </w:rPr>
            </w:pPr>
          </w:p>
          <w:p w:rsidR="00797D7A" w:rsidRPr="007D2BFC" w:rsidRDefault="001E10B0" w:rsidP="00FD1596">
            <w:pPr>
              <w:jc w:val="both"/>
              <w:rPr>
                <w:rFonts w:ascii="Century" w:hAnsi="Century"/>
                <w:color w:val="404040"/>
              </w:rPr>
            </w:pPr>
            <w:r w:rsidRPr="007D2BFC">
              <w:rPr>
                <w:rFonts w:ascii="Century" w:hAnsi="Century"/>
                <w:color w:val="404040"/>
              </w:rPr>
              <w:t xml:space="preserve">The companies issue insurance contracts with their own name but all risks with the premiums thereof have to be transferred to the Pool. The Government contribution exclusively to insurance contracts executed under the Code No.5363 in terms of premium on behalf of the farmers. Premium contribution is determined by Council of Ministers on annual basis with respect to the crops, risk, region and premises scale. </w:t>
            </w:r>
            <w:r w:rsidR="00E80C35" w:rsidRPr="007D2BFC">
              <w:rPr>
                <w:rFonts w:ascii="Century" w:hAnsi="Century"/>
                <w:color w:val="404040"/>
              </w:rPr>
              <w:t xml:space="preserve">TARSIM, established with equal share as a corporation by the insurance companies, carries out all task of the Pool. </w:t>
            </w:r>
            <w:r w:rsidRPr="007D2BFC">
              <w:rPr>
                <w:rFonts w:ascii="Century" w:hAnsi="Century"/>
                <w:color w:val="404040"/>
              </w:rPr>
              <w:t xml:space="preserve">Member companies of the Pool and their premium </w:t>
            </w:r>
            <w:r w:rsidR="002B481B" w:rsidRPr="007D2BFC">
              <w:rPr>
                <w:rFonts w:ascii="Century" w:hAnsi="Century"/>
                <w:color w:val="404040"/>
              </w:rPr>
              <w:t xml:space="preserve">volume </w:t>
            </w:r>
            <w:r w:rsidRPr="007D2BFC">
              <w:rPr>
                <w:rFonts w:ascii="Century" w:hAnsi="Century"/>
                <w:color w:val="404040"/>
              </w:rPr>
              <w:t xml:space="preserve">are </w:t>
            </w:r>
            <w:r w:rsidR="002B481B" w:rsidRPr="007D2BFC">
              <w:rPr>
                <w:rFonts w:ascii="Century" w:hAnsi="Century"/>
                <w:color w:val="404040"/>
              </w:rPr>
              <w:t>shown below.</w:t>
            </w:r>
          </w:p>
          <w:p w:rsidR="00797D7A" w:rsidRPr="00367FA3" w:rsidRDefault="00797D7A" w:rsidP="00FD1596">
            <w:pPr>
              <w:jc w:val="both"/>
              <w:rPr>
                <w:rFonts w:ascii="Century" w:hAnsi="Century"/>
                <w:b/>
                <w:color w:val="595959"/>
                <w:highlight w:val="yellow"/>
                <w:lang w:val="tr-TR"/>
              </w:rPr>
            </w:pPr>
          </w:p>
        </w:tc>
      </w:tr>
      <w:tr w:rsidR="00D77A9E" w:rsidRPr="001E2EE1">
        <w:trPr>
          <w:gridAfter w:val="2"/>
          <w:wAfter w:w="360" w:type="dxa"/>
          <w:trHeight w:val="144"/>
        </w:trPr>
        <w:tc>
          <w:tcPr>
            <w:tcW w:w="9900" w:type="dxa"/>
            <w:gridSpan w:val="9"/>
          </w:tcPr>
          <w:p w:rsidR="00D77A9E" w:rsidRPr="00E834DA" w:rsidRDefault="00D77A9E" w:rsidP="0080442B">
            <w:pPr>
              <w:pStyle w:val="ResimYazs"/>
              <w:rPr>
                <w:rFonts w:ascii="Century" w:hAnsi="Century"/>
                <w:i/>
                <w:iCs/>
                <w:lang w:val="tr-TR"/>
              </w:rPr>
            </w:pPr>
            <w:r w:rsidRPr="00E834DA">
              <w:rPr>
                <w:rFonts w:ascii="Century" w:hAnsi="Century"/>
                <w:lang w:val="tr-TR"/>
              </w:rPr>
              <w:t>Tablo 2.6</w:t>
            </w:r>
            <w:r w:rsidRPr="00E834DA">
              <w:rPr>
                <w:rFonts w:ascii="Century" w:hAnsi="Century"/>
                <w:lang w:val="tr-TR"/>
              </w:rPr>
              <w:noBreakHyphen/>
              <w:t>1; 20</w:t>
            </w:r>
            <w:r>
              <w:rPr>
                <w:rFonts w:ascii="Century" w:hAnsi="Century"/>
                <w:lang w:val="tr-TR"/>
              </w:rPr>
              <w:t>08</w:t>
            </w:r>
            <w:r w:rsidRPr="00E834DA">
              <w:rPr>
                <w:rFonts w:ascii="Century" w:hAnsi="Century"/>
                <w:lang w:val="tr-TR"/>
              </w:rPr>
              <w:t xml:space="preserve"> Yılı Şirket Bazında Prim Üretimi - </w:t>
            </w:r>
            <w:r w:rsidRPr="00E834DA">
              <w:rPr>
                <w:rFonts w:ascii="Century" w:hAnsi="Century"/>
                <w:b w:val="0"/>
                <w:i/>
                <w:sz w:val="18"/>
                <w:szCs w:val="18"/>
                <w:lang w:val="tr-TR"/>
              </w:rPr>
              <w:t>Premium Volume as Company for</w:t>
            </w:r>
            <w:r w:rsidRPr="00E834DA">
              <w:rPr>
                <w:rFonts w:ascii="Century" w:hAnsi="Century"/>
                <w:b w:val="0"/>
                <w:i/>
                <w:iCs/>
                <w:lang w:val="tr-TR"/>
              </w:rPr>
              <w:t xml:space="preserve"> 200</w:t>
            </w:r>
            <w:r>
              <w:rPr>
                <w:rFonts w:ascii="Century" w:hAnsi="Century"/>
                <w:b w:val="0"/>
                <w:i/>
                <w:iCs/>
                <w:lang w:val="tr-TR"/>
              </w:rPr>
              <w:t>8</w:t>
            </w:r>
            <w:r w:rsidR="007B071E">
              <w:rPr>
                <w:rFonts w:ascii="Century" w:hAnsi="Century"/>
                <w:b w:val="0"/>
                <w:i/>
                <w:iCs/>
                <w:lang w:val="tr-TR"/>
              </w:rPr>
              <w:t xml:space="preserve"> </w:t>
            </w:r>
            <w:r w:rsidR="007B071E" w:rsidRPr="007B071E">
              <w:rPr>
                <w:rFonts w:ascii="Century" w:hAnsi="Century"/>
                <w:i/>
                <w:iCs/>
                <w:lang w:val="tr-TR"/>
              </w:rPr>
              <w:t>(TL)</w:t>
            </w:r>
          </w:p>
          <w:tbl>
            <w:tblPr>
              <w:tblW w:w="9900" w:type="dxa"/>
              <w:tblLayout w:type="fixed"/>
              <w:tblCellMar>
                <w:left w:w="70" w:type="dxa"/>
                <w:right w:w="70" w:type="dxa"/>
              </w:tblCellMar>
              <w:tblLook w:val="0000" w:firstRow="0" w:lastRow="0" w:firstColumn="0" w:lastColumn="0" w:noHBand="0" w:noVBand="0"/>
            </w:tblPr>
            <w:tblGrid>
              <w:gridCol w:w="2272"/>
              <w:gridCol w:w="1214"/>
              <w:gridCol w:w="1232"/>
              <w:gridCol w:w="119"/>
              <w:gridCol w:w="237"/>
              <w:gridCol w:w="757"/>
              <w:gridCol w:w="1261"/>
              <w:gridCol w:w="1325"/>
              <w:gridCol w:w="1214"/>
              <w:gridCol w:w="269"/>
            </w:tblGrid>
            <w:tr w:rsidR="00D77A9E" w:rsidRPr="001F365E" w:rsidTr="00B844F5">
              <w:trPr>
                <w:gridAfter w:val="1"/>
                <w:wAfter w:w="269" w:type="dxa"/>
                <w:trHeight w:val="816"/>
              </w:trPr>
              <w:tc>
                <w:tcPr>
                  <w:tcW w:w="2272" w:type="dxa"/>
                  <w:tcBorders>
                    <w:top w:val="nil"/>
                    <w:left w:val="nil"/>
                    <w:bottom w:val="nil"/>
                    <w:right w:val="nil"/>
                  </w:tcBorders>
                  <w:shd w:val="clear" w:color="auto" w:fill="auto"/>
                  <w:noWrap/>
                  <w:vAlign w:val="center"/>
                </w:tcPr>
                <w:p w:rsidR="00B844F5" w:rsidRDefault="007B071E" w:rsidP="00B844F5">
                  <w:pPr>
                    <w:rPr>
                      <w:rFonts w:ascii="Century" w:hAnsi="Century" w:cs="Arial TUR"/>
                      <w:b/>
                      <w:sz w:val="18"/>
                      <w:szCs w:val="18"/>
                      <w:lang w:val="tr-TR" w:eastAsia="tr-TR"/>
                    </w:rPr>
                  </w:pPr>
                  <w:r>
                    <w:rPr>
                      <w:rFonts w:ascii="Century" w:hAnsi="Century" w:cs="Arial TUR"/>
                      <w:b/>
                      <w:sz w:val="18"/>
                      <w:szCs w:val="18"/>
                      <w:lang w:val="tr-TR" w:eastAsia="tr-TR"/>
                    </w:rPr>
                    <w:t>Şirket Adı</w:t>
                  </w:r>
                </w:p>
                <w:p w:rsidR="00D77A9E" w:rsidRPr="00B844F5" w:rsidRDefault="007B071E" w:rsidP="00B844F5">
                  <w:pPr>
                    <w:rPr>
                      <w:rFonts w:ascii="Century" w:hAnsi="Century" w:cs="Arial TUR"/>
                      <w:i/>
                      <w:sz w:val="18"/>
                      <w:szCs w:val="18"/>
                      <w:lang w:val="tr-TR" w:eastAsia="tr-TR"/>
                    </w:rPr>
                  </w:pPr>
                  <w:r w:rsidRPr="00B844F5">
                    <w:rPr>
                      <w:rFonts w:ascii="Century" w:hAnsi="Century" w:cs="Arial TUR"/>
                      <w:i/>
                      <w:sz w:val="18"/>
                      <w:szCs w:val="18"/>
                      <w:lang w:val="tr-TR" w:eastAsia="tr-TR"/>
                    </w:rPr>
                    <w:t>Name of Company</w:t>
                  </w:r>
                </w:p>
              </w:tc>
              <w:tc>
                <w:tcPr>
                  <w:tcW w:w="1214" w:type="dxa"/>
                  <w:tcBorders>
                    <w:top w:val="nil"/>
                    <w:left w:val="nil"/>
                    <w:bottom w:val="nil"/>
                    <w:right w:val="nil"/>
                  </w:tcBorders>
                  <w:shd w:val="clear" w:color="auto" w:fill="auto"/>
                  <w:vAlign w:val="center"/>
                </w:tcPr>
                <w:p w:rsidR="00D77A9E" w:rsidRPr="00456CD7" w:rsidRDefault="00D77A9E" w:rsidP="00B844F5">
                  <w:pPr>
                    <w:jc w:val="center"/>
                    <w:rPr>
                      <w:rFonts w:ascii="Century" w:hAnsi="Century" w:cs="Arial TUR"/>
                      <w:b/>
                      <w:bCs/>
                      <w:sz w:val="18"/>
                      <w:szCs w:val="18"/>
                      <w:lang w:val="tr-TR" w:eastAsia="tr-TR"/>
                    </w:rPr>
                  </w:pPr>
                  <w:r w:rsidRPr="00456CD7">
                    <w:rPr>
                      <w:rFonts w:ascii="Century" w:hAnsi="Century" w:cs="Arial TUR"/>
                      <w:b/>
                      <w:bCs/>
                      <w:sz w:val="18"/>
                      <w:szCs w:val="18"/>
                      <w:lang w:val="tr-TR" w:eastAsia="tr-TR"/>
                    </w:rPr>
                    <w:t>Bitkisel Ürün</w:t>
                  </w:r>
                  <w:r w:rsidRPr="00456CD7">
                    <w:rPr>
                      <w:rFonts w:ascii="Century" w:hAnsi="Century" w:cs="Arial TUR"/>
                      <w:b/>
                      <w:bCs/>
                      <w:sz w:val="18"/>
                      <w:szCs w:val="18"/>
                      <w:lang w:val="tr-TR" w:eastAsia="tr-TR"/>
                    </w:rPr>
                    <w:br/>
                  </w:r>
                  <w:r w:rsidRPr="00456CD7">
                    <w:rPr>
                      <w:rFonts w:ascii="Century" w:hAnsi="Century" w:cs="Arial TUR"/>
                      <w:i/>
                      <w:iCs/>
                      <w:sz w:val="18"/>
                      <w:szCs w:val="18"/>
                      <w:lang w:val="tr-TR" w:eastAsia="tr-TR"/>
                    </w:rPr>
                    <w:t>Vegetable Product</w:t>
                  </w:r>
                </w:p>
              </w:tc>
              <w:tc>
                <w:tcPr>
                  <w:tcW w:w="1232" w:type="dxa"/>
                  <w:tcBorders>
                    <w:top w:val="nil"/>
                    <w:left w:val="nil"/>
                    <w:bottom w:val="nil"/>
                    <w:right w:val="nil"/>
                  </w:tcBorders>
                  <w:shd w:val="clear" w:color="auto" w:fill="auto"/>
                  <w:vAlign w:val="center"/>
                </w:tcPr>
                <w:p w:rsidR="00D77A9E" w:rsidRPr="00456CD7" w:rsidRDefault="00D77A9E" w:rsidP="00B844F5">
                  <w:pPr>
                    <w:jc w:val="center"/>
                    <w:rPr>
                      <w:rFonts w:ascii="Century" w:hAnsi="Century" w:cs="Arial TUR"/>
                      <w:b/>
                      <w:bCs/>
                      <w:sz w:val="18"/>
                      <w:szCs w:val="18"/>
                      <w:lang w:val="tr-TR" w:eastAsia="tr-TR"/>
                    </w:rPr>
                  </w:pPr>
                  <w:r w:rsidRPr="00456CD7">
                    <w:rPr>
                      <w:rFonts w:ascii="Century" w:hAnsi="Century" w:cs="Arial TUR"/>
                      <w:b/>
                      <w:bCs/>
                      <w:sz w:val="18"/>
                      <w:szCs w:val="18"/>
                      <w:lang w:val="tr-TR" w:eastAsia="tr-TR"/>
                    </w:rPr>
                    <w:t>Hayvan Hayat</w:t>
                  </w:r>
                  <w:r w:rsidRPr="00456CD7">
                    <w:rPr>
                      <w:rFonts w:ascii="Century" w:hAnsi="Century" w:cs="Arial TUR"/>
                      <w:b/>
                      <w:bCs/>
                      <w:sz w:val="18"/>
                      <w:szCs w:val="18"/>
                      <w:lang w:val="tr-TR" w:eastAsia="tr-TR"/>
                    </w:rPr>
                    <w:br/>
                  </w:r>
                  <w:r w:rsidRPr="00456CD7">
                    <w:rPr>
                      <w:rFonts w:ascii="Century" w:hAnsi="Century" w:cs="Arial TUR"/>
                      <w:i/>
                      <w:iCs/>
                      <w:sz w:val="18"/>
                      <w:szCs w:val="18"/>
                      <w:lang w:val="tr-TR" w:eastAsia="tr-TR"/>
                    </w:rPr>
                    <w:t>Animal Life</w:t>
                  </w:r>
                </w:p>
              </w:tc>
              <w:tc>
                <w:tcPr>
                  <w:tcW w:w="1113" w:type="dxa"/>
                  <w:gridSpan w:val="3"/>
                  <w:tcBorders>
                    <w:top w:val="nil"/>
                    <w:left w:val="nil"/>
                    <w:bottom w:val="nil"/>
                    <w:right w:val="nil"/>
                  </w:tcBorders>
                  <w:shd w:val="clear" w:color="auto" w:fill="auto"/>
                  <w:vAlign w:val="center"/>
                </w:tcPr>
                <w:p w:rsidR="00D77A9E" w:rsidRPr="00456CD7" w:rsidRDefault="00D77A9E" w:rsidP="00B844F5">
                  <w:pPr>
                    <w:jc w:val="center"/>
                    <w:rPr>
                      <w:rFonts w:ascii="Century" w:hAnsi="Century" w:cs="Arial TUR"/>
                      <w:b/>
                      <w:bCs/>
                      <w:sz w:val="18"/>
                      <w:szCs w:val="18"/>
                      <w:lang w:val="tr-TR" w:eastAsia="tr-TR"/>
                    </w:rPr>
                  </w:pPr>
                  <w:r w:rsidRPr="00456CD7">
                    <w:rPr>
                      <w:rFonts w:ascii="Century" w:hAnsi="Century" w:cs="Arial TUR"/>
                      <w:b/>
                      <w:bCs/>
                      <w:sz w:val="18"/>
                      <w:szCs w:val="18"/>
                      <w:lang w:val="tr-TR" w:eastAsia="tr-TR"/>
                    </w:rPr>
                    <w:t>Sera</w:t>
                  </w:r>
                  <w:r w:rsidRPr="00456CD7">
                    <w:rPr>
                      <w:rFonts w:ascii="Century" w:hAnsi="Century" w:cs="Arial TUR"/>
                      <w:b/>
                      <w:bCs/>
                      <w:sz w:val="18"/>
                      <w:szCs w:val="18"/>
                      <w:lang w:val="tr-TR" w:eastAsia="tr-TR"/>
                    </w:rPr>
                    <w:br/>
                  </w:r>
                  <w:r w:rsidRPr="00456CD7">
                    <w:rPr>
                      <w:rFonts w:ascii="Century" w:hAnsi="Century" w:cs="Arial TUR"/>
                      <w:i/>
                      <w:iCs/>
                      <w:sz w:val="18"/>
                      <w:szCs w:val="18"/>
                      <w:lang w:val="tr-TR" w:eastAsia="tr-TR"/>
                    </w:rPr>
                    <w:t>Green House</w:t>
                  </w:r>
                </w:p>
              </w:tc>
              <w:tc>
                <w:tcPr>
                  <w:tcW w:w="1261" w:type="dxa"/>
                  <w:tcBorders>
                    <w:top w:val="nil"/>
                    <w:left w:val="nil"/>
                    <w:bottom w:val="nil"/>
                    <w:right w:val="nil"/>
                  </w:tcBorders>
                  <w:shd w:val="clear" w:color="auto" w:fill="auto"/>
                  <w:vAlign w:val="center"/>
                </w:tcPr>
                <w:p w:rsidR="00D77A9E" w:rsidRPr="00456CD7" w:rsidRDefault="00D77A9E" w:rsidP="00B844F5">
                  <w:pPr>
                    <w:jc w:val="center"/>
                    <w:rPr>
                      <w:rFonts w:ascii="Century" w:hAnsi="Century" w:cs="Arial TUR"/>
                      <w:b/>
                      <w:bCs/>
                      <w:sz w:val="18"/>
                      <w:szCs w:val="18"/>
                      <w:lang w:val="tr-TR" w:eastAsia="tr-TR"/>
                    </w:rPr>
                  </w:pPr>
                  <w:r w:rsidRPr="00456CD7">
                    <w:rPr>
                      <w:rFonts w:ascii="Century" w:hAnsi="Century" w:cs="Arial TUR"/>
                      <w:b/>
                      <w:bCs/>
                      <w:sz w:val="18"/>
                      <w:szCs w:val="18"/>
                      <w:lang w:val="tr-TR" w:eastAsia="tr-TR"/>
                    </w:rPr>
                    <w:t>Kümes Hayvanları</w:t>
                  </w:r>
                  <w:r w:rsidRPr="00456CD7">
                    <w:rPr>
                      <w:rFonts w:ascii="Century" w:hAnsi="Century" w:cs="Arial TUR"/>
                      <w:b/>
                      <w:bCs/>
                      <w:sz w:val="18"/>
                      <w:szCs w:val="18"/>
                      <w:lang w:val="tr-TR" w:eastAsia="tr-TR"/>
                    </w:rPr>
                    <w:br/>
                  </w:r>
                  <w:r w:rsidRPr="00456CD7">
                    <w:rPr>
                      <w:rFonts w:ascii="Century" w:hAnsi="Century" w:cs="Arial TUR"/>
                      <w:i/>
                      <w:iCs/>
                      <w:sz w:val="18"/>
                      <w:szCs w:val="18"/>
                      <w:lang w:val="tr-TR" w:eastAsia="tr-TR"/>
                    </w:rPr>
                    <w:t>Poultry</w:t>
                  </w:r>
                </w:p>
              </w:tc>
              <w:tc>
                <w:tcPr>
                  <w:tcW w:w="1325" w:type="dxa"/>
                  <w:tcBorders>
                    <w:top w:val="nil"/>
                    <w:left w:val="nil"/>
                    <w:bottom w:val="nil"/>
                    <w:right w:val="nil"/>
                  </w:tcBorders>
                  <w:shd w:val="clear" w:color="auto" w:fill="auto"/>
                  <w:vAlign w:val="center"/>
                </w:tcPr>
                <w:p w:rsidR="00D77A9E" w:rsidRPr="00456CD7" w:rsidRDefault="00D77A9E" w:rsidP="00B844F5">
                  <w:pPr>
                    <w:jc w:val="center"/>
                    <w:rPr>
                      <w:rFonts w:ascii="Century" w:hAnsi="Century" w:cs="Arial TUR"/>
                      <w:b/>
                      <w:bCs/>
                      <w:sz w:val="18"/>
                      <w:szCs w:val="18"/>
                      <w:lang w:val="tr-TR" w:eastAsia="tr-TR"/>
                    </w:rPr>
                  </w:pPr>
                  <w:r w:rsidRPr="00456CD7">
                    <w:rPr>
                      <w:rFonts w:ascii="Century" w:hAnsi="Century" w:cs="Arial TUR"/>
                      <w:b/>
                      <w:bCs/>
                      <w:sz w:val="18"/>
                      <w:szCs w:val="18"/>
                      <w:lang w:val="tr-TR" w:eastAsia="tr-TR"/>
                    </w:rPr>
                    <w:t>Su Ürünleri</w:t>
                  </w:r>
                  <w:r w:rsidRPr="00456CD7">
                    <w:rPr>
                      <w:rFonts w:ascii="Century" w:hAnsi="Century" w:cs="Arial TUR"/>
                      <w:b/>
                      <w:bCs/>
                      <w:sz w:val="18"/>
                      <w:szCs w:val="18"/>
                      <w:lang w:val="tr-TR" w:eastAsia="tr-TR"/>
                    </w:rPr>
                    <w:br/>
                  </w:r>
                  <w:r w:rsidRPr="00456CD7">
                    <w:rPr>
                      <w:rFonts w:ascii="Century" w:hAnsi="Century" w:cs="Arial TUR"/>
                      <w:i/>
                      <w:iCs/>
                      <w:sz w:val="18"/>
                      <w:szCs w:val="18"/>
                      <w:lang w:val="tr-TR" w:eastAsia="tr-TR"/>
                    </w:rPr>
                    <w:t>Fishery Product</w:t>
                  </w:r>
                </w:p>
              </w:tc>
              <w:tc>
                <w:tcPr>
                  <w:tcW w:w="1214" w:type="dxa"/>
                  <w:tcBorders>
                    <w:top w:val="nil"/>
                    <w:left w:val="nil"/>
                    <w:bottom w:val="nil"/>
                    <w:right w:val="nil"/>
                  </w:tcBorders>
                  <w:shd w:val="clear" w:color="auto" w:fill="auto"/>
                  <w:vAlign w:val="center"/>
                </w:tcPr>
                <w:p w:rsidR="00D77A9E" w:rsidRPr="00456CD7" w:rsidRDefault="00D77A9E" w:rsidP="00B844F5">
                  <w:pPr>
                    <w:jc w:val="center"/>
                    <w:rPr>
                      <w:rFonts w:ascii="Century" w:hAnsi="Century" w:cs="Arial TUR"/>
                      <w:b/>
                      <w:bCs/>
                      <w:sz w:val="18"/>
                      <w:szCs w:val="18"/>
                      <w:lang w:val="tr-TR" w:eastAsia="tr-TR"/>
                    </w:rPr>
                  </w:pPr>
                  <w:r w:rsidRPr="00456CD7">
                    <w:rPr>
                      <w:rFonts w:ascii="Century" w:hAnsi="Century" w:cs="Arial TUR"/>
                      <w:b/>
                      <w:bCs/>
                      <w:sz w:val="18"/>
                      <w:szCs w:val="18"/>
                      <w:lang w:val="tr-TR" w:eastAsia="tr-TR"/>
                    </w:rPr>
                    <w:t>Toplam</w:t>
                  </w:r>
                  <w:r w:rsidRPr="00456CD7">
                    <w:rPr>
                      <w:rFonts w:ascii="Century" w:hAnsi="Century" w:cs="Arial TUR"/>
                      <w:b/>
                      <w:bCs/>
                      <w:sz w:val="18"/>
                      <w:szCs w:val="18"/>
                      <w:lang w:val="tr-TR" w:eastAsia="tr-TR"/>
                    </w:rPr>
                    <w:br/>
                  </w:r>
                  <w:r w:rsidRPr="00456CD7">
                    <w:rPr>
                      <w:rFonts w:ascii="Century" w:hAnsi="Century" w:cs="Arial TUR"/>
                      <w:i/>
                      <w:iCs/>
                      <w:sz w:val="18"/>
                      <w:szCs w:val="18"/>
                      <w:lang w:val="tr-TR" w:eastAsia="tr-TR"/>
                    </w:rPr>
                    <w:t>Total</w:t>
                  </w:r>
                </w:p>
              </w:tc>
            </w:tr>
            <w:tr w:rsidR="00D77A9E" w:rsidRPr="001F365E">
              <w:trPr>
                <w:gridAfter w:val="1"/>
                <w:wAfter w:w="269" w:type="dxa"/>
                <w:trHeight w:val="170"/>
              </w:trPr>
              <w:tc>
                <w:tcPr>
                  <w:tcW w:w="2272" w:type="dxa"/>
                  <w:tcBorders>
                    <w:top w:val="single" w:sz="8" w:space="0" w:color="auto"/>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AK</w:t>
                  </w:r>
                </w:p>
              </w:tc>
              <w:tc>
                <w:tcPr>
                  <w:tcW w:w="1214" w:type="dxa"/>
                  <w:tcBorders>
                    <w:top w:val="single" w:sz="8" w:space="0" w:color="auto"/>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4.067.855</w:t>
                  </w:r>
                </w:p>
              </w:tc>
              <w:tc>
                <w:tcPr>
                  <w:tcW w:w="1232" w:type="dxa"/>
                  <w:tcBorders>
                    <w:top w:val="single" w:sz="8" w:space="0" w:color="auto"/>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428.937</w:t>
                  </w:r>
                </w:p>
              </w:tc>
              <w:tc>
                <w:tcPr>
                  <w:tcW w:w="1113" w:type="dxa"/>
                  <w:gridSpan w:val="3"/>
                  <w:tcBorders>
                    <w:top w:val="single" w:sz="8" w:space="0" w:color="auto"/>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296.253</w:t>
                  </w:r>
                </w:p>
              </w:tc>
              <w:tc>
                <w:tcPr>
                  <w:tcW w:w="1261" w:type="dxa"/>
                  <w:tcBorders>
                    <w:top w:val="single" w:sz="8" w:space="0" w:color="auto"/>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single" w:sz="8" w:space="0" w:color="auto"/>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528.036</w:t>
                  </w:r>
                </w:p>
              </w:tc>
              <w:tc>
                <w:tcPr>
                  <w:tcW w:w="1214" w:type="dxa"/>
                  <w:tcBorders>
                    <w:top w:val="single" w:sz="8" w:space="0" w:color="auto"/>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5.321.081</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ALLIANZ</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4.760.795</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1.503.747</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318.075</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6.582.618</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ANADOLU</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1.118.077</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200.792</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89.942</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1.408.811</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ANKARA</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1.271.926</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1.094.873</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272.048</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309</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361.114</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3.000.269</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AVİVA</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103.510</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27.049</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130.558</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AXA</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1.779.326</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650.277</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331.622</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148.464</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61.825</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2.971.514</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BAŞAK GROUPAMA</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15.520.400</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3.817.822</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481.299</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15.177</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22.163</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19.856.860</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BİRLİK</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705.799</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262.951</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168.031</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8.312</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1.145.093</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ERGOİSVİÇRE</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2.891.009</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852.294</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115.802</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7.671</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3.866.775</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EUREKO</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3.840.999</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125.104</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84.240</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4.050.343</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FİBA</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105.702</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29.853</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9.489</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145.044</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0C78EF" w:rsidP="0080442B">
                  <w:pPr>
                    <w:rPr>
                      <w:rFonts w:ascii="Century" w:hAnsi="Century" w:cs="Arial TUR"/>
                      <w:sz w:val="20"/>
                      <w:szCs w:val="20"/>
                      <w:lang w:val="tr-TR" w:eastAsia="tr-TR"/>
                    </w:rPr>
                  </w:pPr>
                  <w:r>
                    <w:rPr>
                      <w:rFonts w:ascii="Century" w:hAnsi="Century" w:cs="Arial TUR"/>
                      <w:sz w:val="20"/>
                      <w:szCs w:val="20"/>
                      <w:lang w:val="tr-TR" w:eastAsia="tr-TR"/>
                    </w:rPr>
                    <w:t xml:space="preserve">MAPFRE </w:t>
                  </w:r>
                  <w:r w:rsidR="00D77A9E" w:rsidRPr="001F365E">
                    <w:rPr>
                      <w:rFonts w:ascii="Century" w:hAnsi="Century" w:cs="Arial TUR"/>
                      <w:sz w:val="20"/>
                      <w:szCs w:val="20"/>
                      <w:lang w:val="tr-TR" w:eastAsia="tr-TR"/>
                    </w:rPr>
                    <w:t>GENEL</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922.619</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17.471</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16.189</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956.279</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GÜNEŞ</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12.349.318</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6.828.466</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325.146</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562.592</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113.842</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20.179.364</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GÜVEN</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19.198.465</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2.829.249</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759.982</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22.787.696</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HDI</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477.187</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96.260</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4.716</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578.162</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HÜR</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305.437</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80.734</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51.264</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1.306</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438.742</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IŞIK</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426.807</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28.965</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119.101</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574.873</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LIBERTY</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2.035.122</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545.642</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270.217</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2.850.982</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RAY</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99.613</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55.517</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31.043</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70.376</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256.549</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CE3ECA">
                  <w:pPr>
                    <w:rPr>
                      <w:rFonts w:ascii="Century" w:hAnsi="Century" w:cs="Arial TUR"/>
                      <w:sz w:val="20"/>
                      <w:szCs w:val="20"/>
                      <w:lang w:val="tr-TR" w:eastAsia="tr-TR"/>
                    </w:rPr>
                  </w:pPr>
                  <w:r w:rsidRPr="001F365E">
                    <w:rPr>
                      <w:rFonts w:ascii="Century" w:hAnsi="Century" w:cs="Arial TUR"/>
                      <w:sz w:val="20"/>
                      <w:szCs w:val="20"/>
                      <w:lang w:val="tr-TR" w:eastAsia="tr-TR"/>
                    </w:rPr>
                    <w:t>SBN</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16.290</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61.713</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78.003</w:t>
                  </w:r>
                </w:p>
              </w:tc>
            </w:tr>
            <w:tr w:rsidR="00D77A9E" w:rsidRPr="001F365E">
              <w:trPr>
                <w:gridAfter w:val="1"/>
                <w:wAfter w:w="269" w:type="dxa"/>
                <w:trHeight w:val="170"/>
              </w:trPr>
              <w:tc>
                <w:tcPr>
                  <w:tcW w:w="227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YAPI KREDİ</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129.390</w:t>
                  </w:r>
                </w:p>
              </w:tc>
              <w:tc>
                <w:tcPr>
                  <w:tcW w:w="1232"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5.040</w:t>
                  </w:r>
                </w:p>
              </w:tc>
              <w:tc>
                <w:tcPr>
                  <w:tcW w:w="1113"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26.982</w:t>
                  </w:r>
                </w:p>
              </w:tc>
              <w:tc>
                <w:tcPr>
                  <w:tcW w:w="126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161.412</w:t>
                  </w:r>
                </w:p>
              </w:tc>
            </w:tr>
            <w:tr w:rsidR="00D77A9E" w:rsidRPr="001F365E">
              <w:trPr>
                <w:gridAfter w:val="1"/>
                <w:wAfter w:w="269" w:type="dxa"/>
                <w:trHeight w:val="170"/>
              </w:trPr>
              <w:tc>
                <w:tcPr>
                  <w:tcW w:w="2272" w:type="dxa"/>
                  <w:tcBorders>
                    <w:top w:val="nil"/>
                    <w:left w:val="nil"/>
                    <w:bottom w:val="single" w:sz="8" w:space="0" w:color="auto"/>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ZURICH</w:t>
                  </w:r>
                </w:p>
              </w:tc>
              <w:tc>
                <w:tcPr>
                  <w:tcW w:w="1214" w:type="dxa"/>
                  <w:tcBorders>
                    <w:top w:val="nil"/>
                    <w:left w:val="nil"/>
                    <w:bottom w:val="single" w:sz="8" w:space="0" w:color="auto"/>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543.205</w:t>
                  </w:r>
                </w:p>
              </w:tc>
              <w:tc>
                <w:tcPr>
                  <w:tcW w:w="1232" w:type="dxa"/>
                  <w:tcBorders>
                    <w:top w:val="nil"/>
                    <w:left w:val="nil"/>
                    <w:bottom w:val="single" w:sz="8" w:space="0" w:color="auto"/>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546.932</w:t>
                  </w:r>
                </w:p>
              </w:tc>
              <w:tc>
                <w:tcPr>
                  <w:tcW w:w="1113" w:type="dxa"/>
                  <w:gridSpan w:val="3"/>
                  <w:tcBorders>
                    <w:top w:val="nil"/>
                    <w:left w:val="nil"/>
                    <w:bottom w:val="single" w:sz="8" w:space="0" w:color="auto"/>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12.387</w:t>
                  </w:r>
                </w:p>
              </w:tc>
              <w:tc>
                <w:tcPr>
                  <w:tcW w:w="1261" w:type="dxa"/>
                  <w:tcBorders>
                    <w:top w:val="nil"/>
                    <w:left w:val="nil"/>
                    <w:bottom w:val="single" w:sz="8" w:space="0" w:color="auto"/>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325" w:type="dxa"/>
                  <w:tcBorders>
                    <w:top w:val="nil"/>
                    <w:left w:val="nil"/>
                    <w:bottom w:val="single" w:sz="8" w:space="0" w:color="auto"/>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1214" w:type="dxa"/>
                  <w:tcBorders>
                    <w:top w:val="nil"/>
                    <w:left w:val="nil"/>
                    <w:bottom w:val="single" w:sz="8" w:space="0" w:color="auto"/>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1.102.524</w:t>
                  </w:r>
                </w:p>
              </w:tc>
            </w:tr>
            <w:tr w:rsidR="00D77A9E" w:rsidRPr="001F365E">
              <w:trPr>
                <w:gridAfter w:val="1"/>
                <w:wAfter w:w="269" w:type="dxa"/>
                <w:trHeight w:val="170"/>
              </w:trPr>
              <w:tc>
                <w:tcPr>
                  <w:tcW w:w="2272" w:type="dxa"/>
                  <w:tcBorders>
                    <w:top w:val="nil"/>
                    <w:left w:val="nil"/>
                    <w:bottom w:val="double" w:sz="6" w:space="0" w:color="auto"/>
                    <w:right w:val="nil"/>
                  </w:tcBorders>
                  <w:shd w:val="clear" w:color="auto" w:fill="auto"/>
                  <w:noWrap/>
                  <w:vAlign w:val="bottom"/>
                </w:tcPr>
                <w:p w:rsidR="00D77A9E" w:rsidRPr="001F365E" w:rsidRDefault="00D77A9E" w:rsidP="0080442B">
                  <w:pPr>
                    <w:rPr>
                      <w:rFonts w:ascii="Century" w:hAnsi="Century" w:cs="Arial TUR"/>
                      <w:b/>
                      <w:bCs/>
                      <w:sz w:val="20"/>
                      <w:szCs w:val="20"/>
                      <w:lang w:val="tr-TR" w:eastAsia="tr-TR"/>
                    </w:rPr>
                  </w:pPr>
                  <w:r w:rsidRPr="001F365E">
                    <w:rPr>
                      <w:rFonts w:ascii="Century" w:hAnsi="Century" w:cs="Arial TUR"/>
                      <w:b/>
                      <w:bCs/>
                      <w:sz w:val="20"/>
                      <w:szCs w:val="20"/>
                      <w:lang w:val="tr-TR" w:eastAsia="tr-TR"/>
                    </w:rPr>
                    <w:t>Toplam -</w:t>
                  </w:r>
                  <w:r w:rsidRPr="001F365E">
                    <w:rPr>
                      <w:rFonts w:ascii="Century" w:hAnsi="Century" w:cs="Arial TUR"/>
                      <w:i/>
                      <w:iCs/>
                      <w:sz w:val="20"/>
                      <w:szCs w:val="20"/>
                      <w:lang w:val="tr-TR" w:eastAsia="tr-TR"/>
                    </w:rPr>
                    <w:t xml:space="preserve"> Total</w:t>
                  </w:r>
                </w:p>
              </w:tc>
              <w:tc>
                <w:tcPr>
                  <w:tcW w:w="1214" w:type="dxa"/>
                  <w:tcBorders>
                    <w:top w:val="nil"/>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72.668.851</w:t>
                  </w:r>
                </w:p>
              </w:tc>
              <w:tc>
                <w:tcPr>
                  <w:tcW w:w="1232" w:type="dxa"/>
                  <w:tcBorders>
                    <w:top w:val="nil"/>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20.089.686</w:t>
                  </w:r>
                </w:p>
              </w:tc>
              <w:tc>
                <w:tcPr>
                  <w:tcW w:w="1113" w:type="dxa"/>
                  <w:gridSpan w:val="3"/>
                  <w:tcBorders>
                    <w:top w:val="nil"/>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3.758.149</w:t>
                  </w:r>
                </w:p>
              </w:tc>
              <w:tc>
                <w:tcPr>
                  <w:tcW w:w="1261" w:type="dxa"/>
                  <w:tcBorders>
                    <w:top w:val="nil"/>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760.531</w:t>
                  </w:r>
                </w:p>
              </w:tc>
              <w:tc>
                <w:tcPr>
                  <w:tcW w:w="1325" w:type="dxa"/>
                  <w:tcBorders>
                    <w:top w:val="nil"/>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1.166.332</w:t>
                  </w:r>
                </w:p>
              </w:tc>
              <w:tc>
                <w:tcPr>
                  <w:tcW w:w="1214" w:type="dxa"/>
                  <w:tcBorders>
                    <w:top w:val="nil"/>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98.443.549</w:t>
                  </w:r>
                </w:p>
              </w:tc>
            </w:tr>
            <w:tr w:rsidR="00D77A9E" w:rsidRPr="00E834DA">
              <w:tblPrEx>
                <w:tblCellMar>
                  <w:left w:w="108" w:type="dxa"/>
                  <w:right w:w="108" w:type="dxa"/>
                </w:tblCellMar>
                <w:tblLook w:val="04A0" w:firstRow="1" w:lastRow="0" w:firstColumn="1" w:lastColumn="0" w:noHBand="0" w:noVBand="1"/>
              </w:tblPrEx>
              <w:trPr>
                <w:trHeight w:val="144"/>
              </w:trPr>
              <w:tc>
                <w:tcPr>
                  <w:tcW w:w="4837" w:type="dxa"/>
                  <w:gridSpan w:val="4"/>
                </w:tcPr>
                <w:p w:rsidR="00C512AD" w:rsidRDefault="00C512AD" w:rsidP="0080442B">
                  <w:pPr>
                    <w:jc w:val="both"/>
                    <w:rPr>
                      <w:rFonts w:ascii="Century" w:hAnsi="Century"/>
                      <w:lang w:val="tr-TR"/>
                    </w:rPr>
                  </w:pPr>
                </w:p>
                <w:p w:rsidR="00D77A9E" w:rsidRPr="00E834DA" w:rsidRDefault="00D77A9E" w:rsidP="0080442B">
                  <w:pPr>
                    <w:jc w:val="both"/>
                    <w:rPr>
                      <w:rFonts w:ascii="Century" w:hAnsi="Century"/>
                      <w:lang w:val="tr-TR"/>
                    </w:rPr>
                  </w:pPr>
                  <w:r>
                    <w:rPr>
                      <w:rFonts w:ascii="Century" w:hAnsi="Century"/>
                      <w:lang w:val="tr-TR"/>
                    </w:rPr>
                    <w:t>TARSİM’den alınan 01/01/2008-31/12/2008</w:t>
                  </w:r>
                  <w:r w:rsidRPr="00E834DA">
                    <w:rPr>
                      <w:rFonts w:ascii="Century" w:hAnsi="Century"/>
                      <w:lang w:val="tr-TR"/>
                    </w:rPr>
                    <w:t xml:space="preserve"> dönemini kapsayan prim üretimi ve ödenen tazmin</w:t>
                  </w:r>
                  <w:r>
                    <w:rPr>
                      <w:rFonts w:ascii="Century" w:hAnsi="Century"/>
                      <w:lang w:val="tr-TR"/>
                    </w:rPr>
                    <w:t>at tutarları aşağıda, 31/12/2007 ve 31/12/2008</w:t>
                  </w:r>
                  <w:r w:rsidRPr="00E834DA">
                    <w:rPr>
                      <w:rFonts w:ascii="Century" w:hAnsi="Century"/>
                      <w:lang w:val="tr-TR"/>
                    </w:rPr>
                    <w:t xml:space="preserve"> tarihli karşılaştırmalı mali tablolar </w:t>
                  </w:r>
                  <w:r w:rsidRPr="000E76EE">
                    <w:rPr>
                      <w:rFonts w:ascii="Century" w:hAnsi="Century"/>
                      <w:lang w:val="tr-TR"/>
                    </w:rPr>
                    <w:t>ise Tablo 59A ve 59B’de verilmiştir.</w:t>
                  </w:r>
                </w:p>
                <w:p w:rsidR="00D77A9E" w:rsidRPr="00E834DA" w:rsidRDefault="00D77A9E" w:rsidP="0080442B">
                  <w:pPr>
                    <w:jc w:val="both"/>
                    <w:rPr>
                      <w:rFonts w:ascii="Century" w:hAnsi="Century"/>
                      <w:lang w:val="tr-TR"/>
                    </w:rPr>
                  </w:pPr>
                </w:p>
              </w:tc>
              <w:tc>
                <w:tcPr>
                  <w:tcW w:w="237" w:type="dxa"/>
                </w:tcPr>
                <w:p w:rsidR="00D77A9E" w:rsidRPr="00E834DA" w:rsidRDefault="00D77A9E" w:rsidP="0080442B">
                  <w:pPr>
                    <w:rPr>
                      <w:rFonts w:ascii="Century" w:hAnsi="Century"/>
                      <w:lang w:val="tr-TR"/>
                    </w:rPr>
                  </w:pPr>
                </w:p>
              </w:tc>
              <w:tc>
                <w:tcPr>
                  <w:tcW w:w="4826" w:type="dxa"/>
                  <w:gridSpan w:val="5"/>
                </w:tcPr>
                <w:p w:rsidR="00C512AD" w:rsidRDefault="00C512AD" w:rsidP="0080442B">
                  <w:pPr>
                    <w:pStyle w:val="NormalWeb"/>
                    <w:spacing w:before="0" w:beforeAutospacing="0" w:after="0" w:afterAutospacing="0"/>
                    <w:jc w:val="both"/>
                    <w:rPr>
                      <w:rFonts w:ascii="Century" w:hAnsi="Century"/>
                      <w:color w:val="404040"/>
                    </w:rPr>
                  </w:pPr>
                </w:p>
                <w:p w:rsidR="00D77A9E" w:rsidRPr="00E834DA" w:rsidRDefault="00D77A9E" w:rsidP="00C512AD">
                  <w:pPr>
                    <w:pStyle w:val="NormalWeb"/>
                    <w:spacing w:before="0" w:beforeAutospacing="0" w:after="0" w:afterAutospacing="0"/>
                    <w:jc w:val="both"/>
                    <w:rPr>
                      <w:rFonts w:ascii="Century" w:hAnsi="Century"/>
                      <w:color w:val="404040"/>
                    </w:rPr>
                  </w:pPr>
                  <w:r w:rsidRPr="00E834DA">
                    <w:rPr>
                      <w:rFonts w:ascii="Century" w:hAnsi="Century"/>
                      <w:color w:val="404040"/>
                    </w:rPr>
                    <w:t xml:space="preserve">Premium volume and paid loss of </w:t>
                  </w:r>
                  <w:r>
                    <w:rPr>
                      <w:rFonts w:ascii="Century" w:hAnsi="Century"/>
                      <w:color w:val="404040"/>
                    </w:rPr>
                    <w:t>TARSIM for the period 01/01/2008-</w:t>
                  </w:r>
                  <w:r w:rsidR="00CE0B89">
                    <w:rPr>
                      <w:rFonts w:ascii="Century" w:hAnsi="Century"/>
                      <w:color w:val="404040"/>
                    </w:rPr>
                    <w:t>12</w:t>
                  </w:r>
                  <w:r>
                    <w:rPr>
                      <w:rFonts w:ascii="Century" w:hAnsi="Century"/>
                      <w:color w:val="404040"/>
                    </w:rPr>
                    <w:t>/</w:t>
                  </w:r>
                  <w:r w:rsidR="00CE0B89">
                    <w:rPr>
                      <w:rFonts w:ascii="Century" w:hAnsi="Century"/>
                      <w:color w:val="404040"/>
                    </w:rPr>
                    <w:t>3</w:t>
                  </w:r>
                  <w:r w:rsidR="00C512AD">
                    <w:rPr>
                      <w:rFonts w:ascii="Century" w:hAnsi="Century"/>
                      <w:color w:val="404040"/>
                    </w:rPr>
                    <w:t>1</w:t>
                  </w:r>
                  <w:r>
                    <w:rPr>
                      <w:rFonts w:ascii="Century" w:hAnsi="Century"/>
                      <w:color w:val="404040"/>
                    </w:rPr>
                    <w:t>/2008</w:t>
                  </w:r>
                  <w:r w:rsidRPr="00E834DA">
                    <w:rPr>
                      <w:rFonts w:ascii="Century" w:hAnsi="Century"/>
                      <w:color w:val="404040"/>
                    </w:rPr>
                    <w:t xml:space="preserve"> are shown in the table below and financial statements are </w:t>
                  </w:r>
                  <w:r w:rsidRPr="000E76EE">
                    <w:rPr>
                      <w:rFonts w:ascii="Century" w:hAnsi="Century"/>
                      <w:color w:val="404040"/>
                    </w:rPr>
                    <w:t>in Tables 59A and 59B.</w:t>
                  </w:r>
                </w:p>
              </w:tc>
            </w:tr>
          </w:tbl>
          <w:p w:rsidR="00D77A9E" w:rsidRPr="00E834DA" w:rsidRDefault="00D77A9E" w:rsidP="0080442B">
            <w:pPr>
              <w:pStyle w:val="ResimYazs"/>
              <w:rPr>
                <w:rFonts w:ascii="Century" w:hAnsi="Century"/>
                <w:i/>
                <w:iCs/>
                <w:lang w:val="tr-TR"/>
              </w:rPr>
            </w:pPr>
            <w:r w:rsidRPr="00E834DA">
              <w:rPr>
                <w:rFonts w:ascii="Century" w:hAnsi="Century"/>
                <w:lang w:val="tr-TR"/>
              </w:rPr>
              <w:t>Tablo 2.6</w:t>
            </w:r>
            <w:r w:rsidRPr="00E834DA">
              <w:rPr>
                <w:rFonts w:ascii="Century" w:hAnsi="Century"/>
                <w:lang w:val="tr-TR"/>
              </w:rPr>
              <w:noBreakHyphen/>
              <w:t>2</w:t>
            </w:r>
            <w:r>
              <w:rPr>
                <w:rFonts w:ascii="Century" w:hAnsi="Century"/>
                <w:lang w:val="tr-TR"/>
              </w:rPr>
              <w:t>; 2007 ve 2008</w:t>
            </w:r>
            <w:r w:rsidRPr="00E834DA">
              <w:rPr>
                <w:rFonts w:ascii="Century" w:hAnsi="Century"/>
                <w:lang w:val="tr-TR"/>
              </w:rPr>
              <w:t xml:space="preserve"> Prim ve Ödenen Tazminat-</w:t>
            </w:r>
            <w:r w:rsidRPr="00E834DA">
              <w:rPr>
                <w:rFonts w:ascii="Century" w:hAnsi="Century"/>
                <w:b w:val="0"/>
                <w:i/>
                <w:sz w:val="18"/>
                <w:szCs w:val="18"/>
                <w:lang w:val="tr-TR"/>
              </w:rPr>
              <w:t>Premium Volume and Paid Loss</w:t>
            </w:r>
            <w:r w:rsidRPr="00E834DA">
              <w:rPr>
                <w:rFonts w:ascii="Century" w:hAnsi="Century"/>
                <w:lang w:val="tr-TR"/>
              </w:rPr>
              <w:t xml:space="preserve"> </w:t>
            </w:r>
            <w:r>
              <w:rPr>
                <w:rFonts w:ascii="Century" w:hAnsi="Century"/>
                <w:b w:val="0"/>
                <w:i/>
                <w:iCs/>
                <w:lang w:val="tr-TR"/>
              </w:rPr>
              <w:t>for 2007</w:t>
            </w:r>
            <w:r w:rsidRPr="00E834DA">
              <w:rPr>
                <w:rFonts w:ascii="Century" w:hAnsi="Century"/>
                <w:b w:val="0"/>
                <w:i/>
                <w:iCs/>
                <w:lang w:val="tr-TR"/>
              </w:rPr>
              <w:t xml:space="preserve"> and 200</w:t>
            </w:r>
            <w:r>
              <w:rPr>
                <w:rFonts w:ascii="Century" w:hAnsi="Century"/>
                <w:b w:val="0"/>
                <w:i/>
                <w:iCs/>
                <w:lang w:val="tr-TR"/>
              </w:rPr>
              <w:t>8</w:t>
            </w:r>
          </w:p>
          <w:tbl>
            <w:tblPr>
              <w:tblW w:w="10013" w:type="dxa"/>
              <w:jc w:val="center"/>
              <w:tblLayout w:type="fixed"/>
              <w:tblCellMar>
                <w:left w:w="70" w:type="dxa"/>
                <w:right w:w="70" w:type="dxa"/>
              </w:tblCellMar>
              <w:tblLook w:val="0000" w:firstRow="0" w:lastRow="0" w:firstColumn="0" w:lastColumn="0" w:noHBand="0" w:noVBand="0"/>
            </w:tblPr>
            <w:tblGrid>
              <w:gridCol w:w="3531"/>
              <w:gridCol w:w="996"/>
              <w:gridCol w:w="309"/>
              <w:gridCol w:w="237"/>
              <w:gridCol w:w="600"/>
              <w:gridCol w:w="1189"/>
              <w:gridCol w:w="921"/>
              <w:gridCol w:w="1091"/>
              <w:gridCol w:w="1025"/>
              <w:gridCol w:w="114"/>
            </w:tblGrid>
            <w:tr w:rsidR="00D77A9E" w:rsidRPr="001F365E">
              <w:trPr>
                <w:trHeight w:val="271"/>
                <w:jc w:val="center"/>
              </w:trPr>
              <w:tc>
                <w:tcPr>
                  <w:tcW w:w="353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p>
              </w:tc>
              <w:tc>
                <w:tcPr>
                  <w:tcW w:w="3331" w:type="dxa"/>
                  <w:gridSpan w:val="5"/>
                  <w:tcBorders>
                    <w:top w:val="nil"/>
                    <w:left w:val="nil"/>
                    <w:bottom w:val="nil"/>
                    <w:right w:val="nil"/>
                  </w:tcBorders>
                  <w:shd w:val="clear" w:color="auto" w:fill="auto"/>
                  <w:noWrap/>
                  <w:vAlign w:val="bottom"/>
                </w:tcPr>
                <w:p w:rsidR="00D77A9E" w:rsidRPr="001F365E" w:rsidRDefault="00D77A9E" w:rsidP="0080442B">
                  <w:pPr>
                    <w:jc w:val="center"/>
                    <w:rPr>
                      <w:rFonts w:ascii="Century" w:hAnsi="Century" w:cs="Arial TUR"/>
                      <w:b/>
                      <w:bCs/>
                      <w:sz w:val="20"/>
                      <w:szCs w:val="20"/>
                      <w:lang w:val="tr-TR" w:eastAsia="tr-TR"/>
                    </w:rPr>
                  </w:pPr>
                  <w:r w:rsidRPr="001F365E">
                    <w:rPr>
                      <w:rFonts w:ascii="Century" w:hAnsi="Century" w:cs="Arial TUR"/>
                      <w:b/>
                      <w:bCs/>
                      <w:sz w:val="20"/>
                      <w:szCs w:val="20"/>
                      <w:lang w:val="tr-TR" w:eastAsia="tr-TR"/>
                    </w:rPr>
                    <w:t>2008</w:t>
                  </w:r>
                </w:p>
              </w:tc>
              <w:tc>
                <w:tcPr>
                  <w:tcW w:w="3150" w:type="dxa"/>
                  <w:gridSpan w:val="4"/>
                  <w:tcBorders>
                    <w:top w:val="nil"/>
                    <w:left w:val="nil"/>
                    <w:bottom w:val="nil"/>
                    <w:right w:val="nil"/>
                  </w:tcBorders>
                  <w:shd w:val="clear" w:color="auto" w:fill="auto"/>
                  <w:noWrap/>
                  <w:vAlign w:val="bottom"/>
                </w:tcPr>
                <w:p w:rsidR="00D77A9E" w:rsidRPr="001F365E" w:rsidRDefault="00D77A9E" w:rsidP="0080442B">
                  <w:pPr>
                    <w:jc w:val="center"/>
                    <w:rPr>
                      <w:rFonts w:ascii="Century" w:hAnsi="Century" w:cs="Arial TUR"/>
                      <w:b/>
                      <w:bCs/>
                      <w:sz w:val="20"/>
                      <w:szCs w:val="20"/>
                      <w:lang w:val="tr-TR" w:eastAsia="tr-TR"/>
                    </w:rPr>
                  </w:pPr>
                  <w:r w:rsidRPr="001F365E">
                    <w:rPr>
                      <w:rFonts w:ascii="Century" w:hAnsi="Century" w:cs="Arial TUR"/>
                      <w:b/>
                      <w:bCs/>
                      <w:sz w:val="20"/>
                      <w:szCs w:val="20"/>
                      <w:lang w:val="tr-TR" w:eastAsia="tr-TR"/>
                    </w:rPr>
                    <w:t>2007</w:t>
                  </w:r>
                </w:p>
              </w:tc>
            </w:tr>
            <w:tr w:rsidR="00D77A9E" w:rsidRPr="001F365E">
              <w:trPr>
                <w:trHeight w:val="1152"/>
                <w:jc w:val="center"/>
              </w:trPr>
              <w:tc>
                <w:tcPr>
                  <w:tcW w:w="3532" w:type="dxa"/>
                  <w:tcBorders>
                    <w:top w:val="single" w:sz="8" w:space="0" w:color="auto"/>
                    <w:left w:val="nil"/>
                    <w:bottom w:val="single" w:sz="8" w:space="0" w:color="auto"/>
                    <w:right w:val="nil"/>
                  </w:tcBorders>
                  <w:shd w:val="clear" w:color="auto" w:fill="auto"/>
                  <w:vAlign w:val="center"/>
                </w:tcPr>
                <w:p w:rsidR="00D77A9E" w:rsidRPr="001F365E" w:rsidRDefault="00D77A9E" w:rsidP="0080442B">
                  <w:pPr>
                    <w:rPr>
                      <w:rFonts w:ascii="Century" w:hAnsi="Century" w:cs="Arial TUR"/>
                      <w:b/>
                      <w:bCs/>
                      <w:sz w:val="20"/>
                      <w:szCs w:val="20"/>
                      <w:lang w:val="tr-TR" w:eastAsia="tr-TR"/>
                    </w:rPr>
                  </w:pPr>
                  <w:r w:rsidRPr="001F365E">
                    <w:rPr>
                      <w:rFonts w:ascii="Century" w:hAnsi="Century" w:cs="Arial TUR"/>
                      <w:b/>
                      <w:bCs/>
                      <w:sz w:val="20"/>
                      <w:szCs w:val="20"/>
                      <w:lang w:val="tr-TR" w:eastAsia="tr-TR"/>
                    </w:rPr>
                    <w:t xml:space="preserve">Branş </w:t>
                  </w:r>
                  <w:r w:rsidR="00C512AD">
                    <w:rPr>
                      <w:rFonts w:ascii="Century" w:hAnsi="Century" w:cs="Arial TUR"/>
                      <w:b/>
                      <w:bCs/>
                      <w:sz w:val="20"/>
                      <w:szCs w:val="20"/>
                      <w:lang w:val="tr-TR" w:eastAsia="tr-TR"/>
                    </w:rPr>
                    <w:t>–</w:t>
                  </w:r>
                  <w:r w:rsidRPr="001F365E">
                    <w:rPr>
                      <w:rFonts w:ascii="Century" w:hAnsi="Century" w:cs="Arial TUR"/>
                      <w:b/>
                      <w:bCs/>
                      <w:sz w:val="20"/>
                      <w:szCs w:val="20"/>
                      <w:lang w:val="tr-TR" w:eastAsia="tr-TR"/>
                    </w:rPr>
                    <w:t xml:space="preserve"> </w:t>
                  </w:r>
                  <w:r w:rsidRPr="001F365E">
                    <w:rPr>
                      <w:rFonts w:ascii="Century" w:hAnsi="Century" w:cs="Arial TUR"/>
                      <w:i/>
                      <w:iCs/>
                      <w:sz w:val="20"/>
                      <w:szCs w:val="20"/>
                      <w:lang w:val="tr-TR" w:eastAsia="tr-TR"/>
                    </w:rPr>
                    <w:t>Branches</w:t>
                  </w:r>
                </w:p>
              </w:tc>
              <w:tc>
                <w:tcPr>
                  <w:tcW w:w="996" w:type="dxa"/>
                  <w:tcBorders>
                    <w:top w:val="single" w:sz="8" w:space="0" w:color="auto"/>
                    <w:left w:val="nil"/>
                    <w:bottom w:val="single" w:sz="8" w:space="0" w:color="auto"/>
                    <w:right w:val="nil"/>
                  </w:tcBorders>
                  <w:shd w:val="clear" w:color="auto" w:fill="auto"/>
                  <w:vAlign w:val="center"/>
                </w:tcPr>
                <w:p w:rsidR="00D77A9E" w:rsidRPr="001F365E" w:rsidRDefault="00D77A9E" w:rsidP="0080442B">
                  <w:pPr>
                    <w:jc w:val="center"/>
                    <w:rPr>
                      <w:rFonts w:ascii="Century" w:hAnsi="Century" w:cs="Arial TUR"/>
                      <w:b/>
                      <w:bCs/>
                      <w:sz w:val="20"/>
                      <w:szCs w:val="20"/>
                      <w:lang w:val="tr-TR" w:eastAsia="tr-TR"/>
                    </w:rPr>
                  </w:pPr>
                  <w:r w:rsidRPr="001F365E">
                    <w:rPr>
                      <w:rFonts w:ascii="Century" w:hAnsi="Century" w:cs="Arial TUR"/>
                      <w:b/>
                      <w:bCs/>
                      <w:sz w:val="20"/>
                      <w:szCs w:val="20"/>
                      <w:lang w:val="tr-TR" w:eastAsia="tr-TR"/>
                    </w:rPr>
                    <w:t>Poliçe Adedi</w:t>
                  </w:r>
                  <w:r w:rsidRPr="001F365E">
                    <w:rPr>
                      <w:rFonts w:ascii="Century" w:hAnsi="Century" w:cs="Arial TUR"/>
                      <w:b/>
                      <w:bCs/>
                      <w:sz w:val="20"/>
                      <w:szCs w:val="20"/>
                      <w:lang w:val="tr-TR" w:eastAsia="tr-TR"/>
                    </w:rPr>
                    <w:br/>
                  </w:r>
                  <w:r w:rsidRPr="001F365E">
                    <w:rPr>
                      <w:rFonts w:ascii="Century" w:hAnsi="Century" w:cs="Arial TUR"/>
                      <w:i/>
                      <w:iCs/>
                      <w:sz w:val="20"/>
                      <w:szCs w:val="20"/>
                      <w:lang w:val="tr-TR" w:eastAsia="tr-TR"/>
                    </w:rPr>
                    <w:t>No.of Policies</w:t>
                  </w:r>
                </w:p>
              </w:tc>
              <w:tc>
                <w:tcPr>
                  <w:tcW w:w="1146" w:type="dxa"/>
                  <w:gridSpan w:val="3"/>
                  <w:tcBorders>
                    <w:top w:val="single" w:sz="8" w:space="0" w:color="auto"/>
                    <w:left w:val="nil"/>
                    <w:bottom w:val="single" w:sz="8" w:space="0" w:color="auto"/>
                    <w:right w:val="nil"/>
                  </w:tcBorders>
                  <w:shd w:val="clear" w:color="auto" w:fill="auto"/>
                  <w:vAlign w:val="center"/>
                </w:tcPr>
                <w:p w:rsidR="00D77A9E" w:rsidRPr="001F365E" w:rsidRDefault="00D77A9E" w:rsidP="0080442B">
                  <w:pPr>
                    <w:jc w:val="center"/>
                    <w:rPr>
                      <w:rFonts w:ascii="Century" w:hAnsi="Century" w:cs="Arial TUR"/>
                      <w:b/>
                      <w:bCs/>
                      <w:sz w:val="20"/>
                      <w:szCs w:val="20"/>
                      <w:lang w:val="tr-TR" w:eastAsia="tr-TR"/>
                    </w:rPr>
                  </w:pPr>
                  <w:r w:rsidRPr="001F365E">
                    <w:rPr>
                      <w:rFonts w:ascii="Century" w:hAnsi="Century" w:cs="Arial TUR"/>
                      <w:b/>
                      <w:bCs/>
                      <w:sz w:val="20"/>
                      <w:szCs w:val="20"/>
                      <w:lang w:val="tr-TR" w:eastAsia="tr-TR"/>
                    </w:rPr>
                    <w:t>Prim Tutarı</w:t>
                  </w:r>
                  <w:r w:rsidRPr="001F365E">
                    <w:rPr>
                      <w:rFonts w:ascii="Century" w:hAnsi="Century" w:cs="Arial TUR"/>
                      <w:b/>
                      <w:bCs/>
                      <w:sz w:val="20"/>
                      <w:szCs w:val="20"/>
                      <w:lang w:val="tr-TR" w:eastAsia="tr-TR"/>
                    </w:rPr>
                    <w:br/>
                    <w:t xml:space="preserve"> (000TL)</w:t>
                  </w:r>
                  <w:r w:rsidRPr="001F365E">
                    <w:rPr>
                      <w:rFonts w:ascii="Century" w:hAnsi="Century" w:cs="Arial TUR"/>
                      <w:b/>
                      <w:bCs/>
                      <w:sz w:val="20"/>
                      <w:szCs w:val="20"/>
                      <w:lang w:val="tr-TR" w:eastAsia="tr-TR"/>
                    </w:rPr>
                    <w:br/>
                  </w:r>
                  <w:r w:rsidRPr="001F365E">
                    <w:rPr>
                      <w:rFonts w:ascii="Century" w:hAnsi="Century" w:cs="Arial TUR"/>
                      <w:i/>
                      <w:iCs/>
                      <w:sz w:val="20"/>
                      <w:szCs w:val="20"/>
                      <w:lang w:val="tr-TR" w:eastAsia="tr-TR"/>
                    </w:rPr>
                    <w:t>Premium Income</w:t>
                  </w:r>
                </w:p>
              </w:tc>
              <w:tc>
                <w:tcPr>
                  <w:tcW w:w="1188" w:type="dxa"/>
                  <w:tcBorders>
                    <w:top w:val="single" w:sz="8" w:space="0" w:color="auto"/>
                    <w:left w:val="nil"/>
                    <w:bottom w:val="single" w:sz="8" w:space="0" w:color="auto"/>
                    <w:right w:val="nil"/>
                  </w:tcBorders>
                  <w:shd w:val="clear" w:color="auto" w:fill="auto"/>
                  <w:vAlign w:val="center"/>
                </w:tcPr>
                <w:p w:rsidR="00D77A9E" w:rsidRPr="001F365E" w:rsidRDefault="00D77A9E" w:rsidP="0080442B">
                  <w:pPr>
                    <w:jc w:val="center"/>
                    <w:rPr>
                      <w:rFonts w:ascii="Century" w:hAnsi="Century" w:cs="Arial TUR"/>
                      <w:b/>
                      <w:bCs/>
                      <w:sz w:val="20"/>
                      <w:szCs w:val="20"/>
                      <w:lang w:val="tr-TR" w:eastAsia="tr-TR"/>
                    </w:rPr>
                  </w:pPr>
                  <w:r w:rsidRPr="001F365E">
                    <w:rPr>
                      <w:rFonts w:ascii="Century" w:hAnsi="Century" w:cs="Arial TUR"/>
                      <w:b/>
                      <w:bCs/>
                      <w:sz w:val="20"/>
                      <w:szCs w:val="20"/>
                      <w:lang w:val="tr-TR" w:eastAsia="tr-TR"/>
                    </w:rPr>
                    <w:t xml:space="preserve">Ödenen Tazminat </w:t>
                  </w:r>
                  <w:r w:rsidRPr="001F365E">
                    <w:rPr>
                      <w:rFonts w:ascii="Century" w:hAnsi="Century" w:cs="Arial TUR"/>
                      <w:b/>
                      <w:bCs/>
                      <w:sz w:val="20"/>
                      <w:szCs w:val="20"/>
                      <w:lang w:val="tr-TR" w:eastAsia="tr-TR"/>
                    </w:rPr>
                    <w:br/>
                    <w:t>(000TL)</w:t>
                  </w:r>
                  <w:r w:rsidRPr="001F365E">
                    <w:rPr>
                      <w:rFonts w:ascii="Century" w:hAnsi="Century" w:cs="Arial TUR"/>
                      <w:b/>
                      <w:bCs/>
                      <w:sz w:val="20"/>
                      <w:szCs w:val="20"/>
                      <w:lang w:val="tr-TR" w:eastAsia="tr-TR"/>
                    </w:rPr>
                    <w:br/>
                  </w:r>
                  <w:r w:rsidRPr="001F365E">
                    <w:rPr>
                      <w:rFonts w:ascii="Century" w:hAnsi="Century" w:cs="Arial TUR"/>
                      <w:i/>
                      <w:iCs/>
                      <w:sz w:val="20"/>
                      <w:szCs w:val="20"/>
                      <w:lang w:val="tr-TR" w:eastAsia="tr-TR"/>
                    </w:rPr>
                    <w:t>Paid Loss</w:t>
                  </w:r>
                </w:p>
              </w:tc>
              <w:tc>
                <w:tcPr>
                  <w:tcW w:w="921" w:type="dxa"/>
                  <w:tcBorders>
                    <w:top w:val="single" w:sz="8" w:space="0" w:color="auto"/>
                    <w:left w:val="nil"/>
                    <w:bottom w:val="single" w:sz="8" w:space="0" w:color="auto"/>
                    <w:right w:val="nil"/>
                  </w:tcBorders>
                  <w:shd w:val="clear" w:color="auto" w:fill="auto"/>
                  <w:vAlign w:val="center"/>
                </w:tcPr>
                <w:p w:rsidR="00D77A9E" w:rsidRPr="001F365E" w:rsidRDefault="00D77A9E" w:rsidP="0080442B">
                  <w:pPr>
                    <w:jc w:val="center"/>
                    <w:rPr>
                      <w:rFonts w:ascii="Century" w:hAnsi="Century" w:cs="Arial TUR"/>
                      <w:b/>
                      <w:bCs/>
                      <w:sz w:val="20"/>
                      <w:szCs w:val="20"/>
                      <w:lang w:val="tr-TR" w:eastAsia="tr-TR"/>
                    </w:rPr>
                  </w:pPr>
                  <w:r w:rsidRPr="001F365E">
                    <w:rPr>
                      <w:rFonts w:ascii="Century" w:hAnsi="Century" w:cs="Arial TUR"/>
                      <w:b/>
                      <w:bCs/>
                      <w:sz w:val="20"/>
                      <w:szCs w:val="20"/>
                      <w:lang w:val="tr-TR" w:eastAsia="tr-TR"/>
                    </w:rPr>
                    <w:t>Poliçe Adedi</w:t>
                  </w:r>
                  <w:r w:rsidRPr="001F365E">
                    <w:rPr>
                      <w:rFonts w:ascii="Century" w:hAnsi="Century" w:cs="Arial TUR"/>
                      <w:b/>
                      <w:bCs/>
                      <w:sz w:val="20"/>
                      <w:szCs w:val="20"/>
                      <w:lang w:val="tr-TR" w:eastAsia="tr-TR"/>
                    </w:rPr>
                    <w:br/>
                  </w:r>
                  <w:r w:rsidRPr="001F365E">
                    <w:rPr>
                      <w:rFonts w:ascii="Century" w:hAnsi="Century" w:cs="Arial TUR"/>
                      <w:i/>
                      <w:iCs/>
                      <w:sz w:val="20"/>
                      <w:szCs w:val="20"/>
                      <w:lang w:val="tr-TR" w:eastAsia="tr-TR"/>
                    </w:rPr>
                    <w:t>No.of Policies</w:t>
                  </w:r>
                </w:p>
              </w:tc>
              <w:tc>
                <w:tcPr>
                  <w:tcW w:w="1091" w:type="dxa"/>
                  <w:tcBorders>
                    <w:top w:val="single" w:sz="8" w:space="0" w:color="auto"/>
                    <w:left w:val="nil"/>
                    <w:bottom w:val="single" w:sz="8" w:space="0" w:color="auto"/>
                    <w:right w:val="nil"/>
                  </w:tcBorders>
                  <w:shd w:val="clear" w:color="auto" w:fill="auto"/>
                  <w:vAlign w:val="center"/>
                </w:tcPr>
                <w:p w:rsidR="00D77A9E" w:rsidRPr="001F365E" w:rsidRDefault="00D77A9E" w:rsidP="0080442B">
                  <w:pPr>
                    <w:jc w:val="center"/>
                    <w:rPr>
                      <w:rFonts w:ascii="Century" w:hAnsi="Century" w:cs="Arial TUR"/>
                      <w:b/>
                      <w:bCs/>
                      <w:sz w:val="20"/>
                      <w:szCs w:val="20"/>
                      <w:lang w:val="tr-TR" w:eastAsia="tr-TR"/>
                    </w:rPr>
                  </w:pPr>
                  <w:r w:rsidRPr="001F365E">
                    <w:rPr>
                      <w:rFonts w:ascii="Century" w:hAnsi="Century" w:cs="Arial TUR"/>
                      <w:b/>
                      <w:bCs/>
                      <w:sz w:val="20"/>
                      <w:szCs w:val="20"/>
                      <w:lang w:val="tr-TR" w:eastAsia="tr-TR"/>
                    </w:rPr>
                    <w:t xml:space="preserve">Prim Tutarı </w:t>
                  </w:r>
                  <w:r w:rsidRPr="001F365E">
                    <w:rPr>
                      <w:rFonts w:ascii="Century" w:hAnsi="Century" w:cs="Arial TUR"/>
                      <w:b/>
                      <w:bCs/>
                      <w:sz w:val="20"/>
                      <w:szCs w:val="20"/>
                      <w:lang w:val="tr-TR" w:eastAsia="tr-TR"/>
                    </w:rPr>
                    <w:br/>
                    <w:t>(000TL)</w:t>
                  </w:r>
                  <w:r w:rsidRPr="001F365E">
                    <w:rPr>
                      <w:rFonts w:ascii="Century" w:hAnsi="Century" w:cs="Arial TUR"/>
                      <w:b/>
                      <w:bCs/>
                      <w:sz w:val="20"/>
                      <w:szCs w:val="20"/>
                      <w:lang w:val="tr-TR" w:eastAsia="tr-TR"/>
                    </w:rPr>
                    <w:br/>
                  </w:r>
                  <w:r w:rsidRPr="001F365E">
                    <w:rPr>
                      <w:rFonts w:ascii="Century" w:hAnsi="Century" w:cs="Arial TUR"/>
                      <w:i/>
                      <w:iCs/>
                      <w:sz w:val="20"/>
                      <w:szCs w:val="20"/>
                      <w:lang w:val="tr-TR" w:eastAsia="tr-TR"/>
                    </w:rPr>
                    <w:t>Premium Income</w:t>
                  </w:r>
                </w:p>
              </w:tc>
              <w:tc>
                <w:tcPr>
                  <w:tcW w:w="1138" w:type="dxa"/>
                  <w:gridSpan w:val="2"/>
                  <w:tcBorders>
                    <w:top w:val="single" w:sz="8" w:space="0" w:color="auto"/>
                    <w:left w:val="nil"/>
                    <w:bottom w:val="single" w:sz="8" w:space="0" w:color="auto"/>
                    <w:right w:val="nil"/>
                  </w:tcBorders>
                  <w:shd w:val="clear" w:color="auto" w:fill="auto"/>
                  <w:vAlign w:val="center"/>
                </w:tcPr>
                <w:p w:rsidR="00D77A9E" w:rsidRPr="001F365E" w:rsidRDefault="00D77A9E" w:rsidP="0080442B">
                  <w:pPr>
                    <w:jc w:val="center"/>
                    <w:rPr>
                      <w:rFonts w:ascii="Century" w:hAnsi="Century" w:cs="Arial TUR"/>
                      <w:b/>
                      <w:bCs/>
                      <w:sz w:val="20"/>
                      <w:szCs w:val="20"/>
                      <w:lang w:val="tr-TR" w:eastAsia="tr-TR"/>
                    </w:rPr>
                  </w:pPr>
                  <w:r w:rsidRPr="001F365E">
                    <w:rPr>
                      <w:rFonts w:ascii="Century" w:hAnsi="Century" w:cs="Arial TUR"/>
                      <w:b/>
                      <w:bCs/>
                      <w:sz w:val="20"/>
                      <w:szCs w:val="20"/>
                      <w:lang w:val="tr-TR" w:eastAsia="tr-TR"/>
                    </w:rPr>
                    <w:t xml:space="preserve">Ödenen Tazminat </w:t>
                  </w:r>
                  <w:r w:rsidRPr="001F365E">
                    <w:rPr>
                      <w:rFonts w:ascii="Century" w:hAnsi="Century" w:cs="Arial TUR"/>
                      <w:b/>
                      <w:bCs/>
                      <w:sz w:val="20"/>
                      <w:szCs w:val="20"/>
                      <w:lang w:val="tr-TR" w:eastAsia="tr-TR"/>
                    </w:rPr>
                    <w:br/>
                    <w:t>(000TL)</w:t>
                  </w:r>
                  <w:r w:rsidRPr="001F365E">
                    <w:rPr>
                      <w:rFonts w:ascii="Century" w:hAnsi="Century" w:cs="Arial TUR"/>
                      <w:b/>
                      <w:bCs/>
                      <w:sz w:val="20"/>
                      <w:szCs w:val="20"/>
                      <w:lang w:val="tr-TR" w:eastAsia="tr-TR"/>
                    </w:rPr>
                    <w:br/>
                  </w:r>
                  <w:r w:rsidRPr="001F365E">
                    <w:rPr>
                      <w:rFonts w:ascii="Century" w:hAnsi="Century" w:cs="Arial TUR"/>
                      <w:i/>
                      <w:iCs/>
                      <w:sz w:val="20"/>
                      <w:szCs w:val="20"/>
                      <w:lang w:val="tr-TR" w:eastAsia="tr-TR"/>
                    </w:rPr>
                    <w:t>Paid Loss</w:t>
                  </w:r>
                </w:p>
              </w:tc>
            </w:tr>
            <w:tr w:rsidR="00D77A9E" w:rsidRPr="001F365E">
              <w:trPr>
                <w:trHeight w:val="170"/>
                <w:jc w:val="center"/>
              </w:trPr>
              <w:tc>
                <w:tcPr>
                  <w:tcW w:w="353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Bitkisel Ür</w:t>
                  </w:r>
                  <w:r>
                    <w:rPr>
                      <w:rFonts w:ascii="Century" w:hAnsi="Century" w:cs="Arial TUR"/>
                      <w:sz w:val="20"/>
                      <w:szCs w:val="20"/>
                      <w:lang w:val="tr-TR" w:eastAsia="tr-TR"/>
                    </w:rPr>
                    <w:t>.</w:t>
                  </w:r>
                  <w:r w:rsidRPr="001F365E">
                    <w:rPr>
                      <w:rFonts w:ascii="Century" w:hAnsi="Century" w:cs="Arial TUR"/>
                      <w:sz w:val="20"/>
                      <w:szCs w:val="20"/>
                      <w:lang w:val="tr-TR" w:eastAsia="tr-TR"/>
                    </w:rPr>
                    <w:t xml:space="preserve"> - </w:t>
                  </w:r>
                  <w:r w:rsidRPr="001F365E">
                    <w:rPr>
                      <w:rFonts w:ascii="Century" w:hAnsi="Century" w:cs="Arial TUR"/>
                      <w:i/>
                      <w:iCs/>
                      <w:sz w:val="20"/>
                      <w:szCs w:val="20"/>
                      <w:lang w:val="tr-TR" w:eastAsia="tr-TR"/>
                    </w:rPr>
                    <w:t>Vegetable Product</w:t>
                  </w:r>
                </w:p>
              </w:tc>
              <w:tc>
                <w:tcPr>
                  <w:tcW w:w="996"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250.225</w:t>
                  </w:r>
                </w:p>
              </w:tc>
              <w:tc>
                <w:tcPr>
                  <w:tcW w:w="1146"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72.669</w:t>
                  </w:r>
                </w:p>
              </w:tc>
              <w:tc>
                <w:tcPr>
                  <w:tcW w:w="1188"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28.567</w:t>
                  </w:r>
                </w:p>
              </w:tc>
              <w:tc>
                <w:tcPr>
                  <w:tcW w:w="92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207.328</w:t>
                  </w:r>
                </w:p>
              </w:tc>
              <w:tc>
                <w:tcPr>
                  <w:tcW w:w="109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46.774</w:t>
                  </w:r>
                </w:p>
              </w:tc>
              <w:tc>
                <w:tcPr>
                  <w:tcW w:w="1138" w:type="dxa"/>
                  <w:gridSpan w:val="2"/>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38.871</w:t>
                  </w:r>
                </w:p>
              </w:tc>
            </w:tr>
            <w:tr w:rsidR="00D77A9E" w:rsidRPr="001F365E">
              <w:trPr>
                <w:trHeight w:val="170"/>
                <w:jc w:val="center"/>
              </w:trPr>
              <w:tc>
                <w:tcPr>
                  <w:tcW w:w="353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 xml:space="preserve">Hayvan Hayat - </w:t>
                  </w:r>
                  <w:r w:rsidRPr="001F365E">
                    <w:rPr>
                      <w:rFonts w:ascii="Century" w:hAnsi="Century" w:cs="Arial TUR"/>
                      <w:i/>
                      <w:iCs/>
                      <w:sz w:val="20"/>
                      <w:szCs w:val="20"/>
                      <w:lang w:val="tr-TR" w:eastAsia="tr-TR"/>
                    </w:rPr>
                    <w:t>Animal Life</w:t>
                  </w:r>
                </w:p>
              </w:tc>
              <w:tc>
                <w:tcPr>
                  <w:tcW w:w="996"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8.099</w:t>
                  </w:r>
                </w:p>
              </w:tc>
              <w:tc>
                <w:tcPr>
                  <w:tcW w:w="1146"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20.090</w:t>
                  </w:r>
                </w:p>
              </w:tc>
              <w:tc>
                <w:tcPr>
                  <w:tcW w:w="1188"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14.387</w:t>
                  </w:r>
                </w:p>
              </w:tc>
              <w:tc>
                <w:tcPr>
                  <w:tcW w:w="92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10.113</w:t>
                  </w:r>
                </w:p>
              </w:tc>
              <w:tc>
                <w:tcPr>
                  <w:tcW w:w="109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14.196</w:t>
                  </w:r>
                </w:p>
              </w:tc>
              <w:tc>
                <w:tcPr>
                  <w:tcW w:w="1138" w:type="dxa"/>
                  <w:gridSpan w:val="2"/>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2.028</w:t>
                  </w:r>
                </w:p>
              </w:tc>
            </w:tr>
            <w:tr w:rsidR="00D77A9E" w:rsidRPr="001F365E">
              <w:trPr>
                <w:trHeight w:val="170"/>
                <w:jc w:val="center"/>
              </w:trPr>
              <w:tc>
                <w:tcPr>
                  <w:tcW w:w="353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Sera -</w:t>
                  </w:r>
                  <w:r w:rsidRPr="001F365E">
                    <w:rPr>
                      <w:rFonts w:ascii="Century" w:hAnsi="Century" w:cs="Arial TUR"/>
                      <w:i/>
                      <w:iCs/>
                      <w:sz w:val="20"/>
                      <w:szCs w:val="20"/>
                      <w:lang w:val="tr-TR" w:eastAsia="tr-TR"/>
                    </w:rPr>
                    <w:t xml:space="preserve"> Green House</w:t>
                  </w:r>
                </w:p>
              </w:tc>
              <w:tc>
                <w:tcPr>
                  <w:tcW w:w="996"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2.489</w:t>
                  </w:r>
                </w:p>
              </w:tc>
              <w:tc>
                <w:tcPr>
                  <w:tcW w:w="1146"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3.758</w:t>
                  </w:r>
                </w:p>
              </w:tc>
              <w:tc>
                <w:tcPr>
                  <w:tcW w:w="1188"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1.114</w:t>
                  </w:r>
                </w:p>
              </w:tc>
              <w:tc>
                <w:tcPr>
                  <w:tcW w:w="92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1.456</w:t>
                  </w:r>
                </w:p>
              </w:tc>
              <w:tc>
                <w:tcPr>
                  <w:tcW w:w="109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1.991</w:t>
                  </w:r>
                </w:p>
              </w:tc>
              <w:tc>
                <w:tcPr>
                  <w:tcW w:w="1138" w:type="dxa"/>
                  <w:gridSpan w:val="2"/>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486</w:t>
                  </w:r>
                </w:p>
              </w:tc>
            </w:tr>
            <w:tr w:rsidR="00D77A9E" w:rsidRPr="001F365E">
              <w:trPr>
                <w:trHeight w:val="170"/>
                <w:jc w:val="center"/>
              </w:trPr>
              <w:tc>
                <w:tcPr>
                  <w:tcW w:w="353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 xml:space="preserve">Kümes Hayvanları </w:t>
                  </w:r>
                  <w:r w:rsidR="00C512AD">
                    <w:rPr>
                      <w:rFonts w:ascii="Century" w:hAnsi="Century" w:cs="Arial TUR"/>
                      <w:sz w:val="20"/>
                      <w:szCs w:val="20"/>
                      <w:lang w:val="tr-TR" w:eastAsia="tr-TR"/>
                    </w:rPr>
                    <w:t>–</w:t>
                  </w:r>
                  <w:r w:rsidRPr="001F365E">
                    <w:rPr>
                      <w:rFonts w:ascii="Century" w:hAnsi="Century" w:cs="Arial TUR"/>
                      <w:sz w:val="20"/>
                      <w:szCs w:val="20"/>
                      <w:lang w:val="tr-TR" w:eastAsia="tr-TR"/>
                    </w:rPr>
                    <w:t xml:space="preserve"> </w:t>
                  </w:r>
                  <w:r w:rsidRPr="001F365E">
                    <w:rPr>
                      <w:rFonts w:ascii="Century" w:hAnsi="Century" w:cs="Arial TUR"/>
                      <w:i/>
                      <w:iCs/>
                      <w:sz w:val="20"/>
                      <w:szCs w:val="20"/>
                      <w:lang w:val="tr-TR" w:eastAsia="tr-TR"/>
                    </w:rPr>
                    <w:t>Poultry</w:t>
                  </w:r>
                </w:p>
              </w:tc>
              <w:tc>
                <w:tcPr>
                  <w:tcW w:w="996"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118</w:t>
                  </w:r>
                </w:p>
              </w:tc>
              <w:tc>
                <w:tcPr>
                  <w:tcW w:w="1146"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761</w:t>
                  </w:r>
                </w:p>
              </w:tc>
              <w:tc>
                <w:tcPr>
                  <w:tcW w:w="1188"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33</w:t>
                  </w:r>
                </w:p>
              </w:tc>
              <w:tc>
                <w:tcPr>
                  <w:tcW w:w="92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35</w:t>
                  </w:r>
                </w:p>
              </w:tc>
              <w:tc>
                <w:tcPr>
                  <w:tcW w:w="109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341</w:t>
                  </w:r>
                </w:p>
              </w:tc>
              <w:tc>
                <w:tcPr>
                  <w:tcW w:w="1138" w:type="dxa"/>
                  <w:gridSpan w:val="2"/>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r>
            <w:tr w:rsidR="00D77A9E" w:rsidRPr="001F365E">
              <w:trPr>
                <w:trHeight w:val="170"/>
                <w:jc w:val="center"/>
              </w:trPr>
              <w:tc>
                <w:tcPr>
                  <w:tcW w:w="3532" w:type="dxa"/>
                  <w:tcBorders>
                    <w:top w:val="nil"/>
                    <w:left w:val="nil"/>
                    <w:bottom w:val="nil"/>
                    <w:right w:val="nil"/>
                  </w:tcBorders>
                  <w:shd w:val="clear" w:color="auto" w:fill="auto"/>
                  <w:noWrap/>
                  <w:vAlign w:val="bottom"/>
                </w:tcPr>
                <w:p w:rsidR="00D77A9E" w:rsidRPr="001F365E" w:rsidRDefault="00D77A9E" w:rsidP="0080442B">
                  <w:pPr>
                    <w:rPr>
                      <w:rFonts w:ascii="Century" w:hAnsi="Century" w:cs="Arial TUR"/>
                      <w:sz w:val="20"/>
                      <w:szCs w:val="20"/>
                      <w:lang w:val="tr-TR" w:eastAsia="tr-TR"/>
                    </w:rPr>
                  </w:pPr>
                  <w:r w:rsidRPr="001F365E">
                    <w:rPr>
                      <w:rFonts w:ascii="Century" w:hAnsi="Century" w:cs="Arial TUR"/>
                      <w:sz w:val="20"/>
                      <w:szCs w:val="20"/>
                      <w:lang w:val="tr-TR" w:eastAsia="tr-TR"/>
                    </w:rPr>
                    <w:t xml:space="preserve">Su Ürünleri - </w:t>
                  </w:r>
                  <w:r w:rsidRPr="001F365E">
                    <w:rPr>
                      <w:rFonts w:ascii="Century" w:hAnsi="Century" w:cs="Arial TUR"/>
                      <w:i/>
                      <w:iCs/>
                      <w:sz w:val="20"/>
                      <w:szCs w:val="20"/>
                      <w:lang w:val="tr-TR" w:eastAsia="tr-TR"/>
                    </w:rPr>
                    <w:t>Fishery Product</w:t>
                  </w:r>
                </w:p>
              </w:tc>
              <w:tc>
                <w:tcPr>
                  <w:tcW w:w="996"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13</w:t>
                  </w:r>
                </w:p>
              </w:tc>
              <w:tc>
                <w:tcPr>
                  <w:tcW w:w="1146" w:type="dxa"/>
                  <w:gridSpan w:val="3"/>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1.166</w:t>
                  </w:r>
                </w:p>
              </w:tc>
              <w:tc>
                <w:tcPr>
                  <w:tcW w:w="1188"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c>
                <w:tcPr>
                  <w:tcW w:w="92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6</w:t>
                  </w:r>
                </w:p>
              </w:tc>
              <w:tc>
                <w:tcPr>
                  <w:tcW w:w="1091" w:type="dxa"/>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797</w:t>
                  </w:r>
                </w:p>
              </w:tc>
              <w:tc>
                <w:tcPr>
                  <w:tcW w:w="1138" w:type="dxa"/>
                  <w:gridSpan w:val="2"/>
                  <w:tcBorders>
                    <w:top w:val="nil"/>
                    <w:left w:val="nil"/>
                    <w:bottom w:val="nil"/>
                    <w:right w:val="nil"/>
                  </w:tcBorders>
                  <w:shd w:val="clear" w:color="auto" w:fill="auto"/>
                  <w:noWrap/>
                  <w:vAlign w:val="bottom"/>
                </w:tcPr>
                <w:p w:rsidR="00D77A9E" w:rsidRPr="001F365E" w:rsidRDefault="00D77A9E" w:rsidP="0080442B">
                  <w:pPr>
                    <w:jc w:val="right"/>
                    <w:rPr>
                      <w:rFonts w:ascii="Century" w:hAnsi="Century" w:cs="Arial TUR"/>
                      <w:sz w:val="20"/>
                      <w:szCs w:val="20"/>
                      <w:lang w:val="tr-TR" w:eastAsia="tr-TR"/>
                    </w:rPr>
                  </w:pPr>
                  <w:r w:rsidRPr="001F365E">
                    <w:rPr>
                      <w:rFonts w:ascii="Century" w:hAnsi="Century" w:cs="Arial TUR"/>
                      <w:sz w:val="20"/>
                      <w:szCs w:val="20"/>
                      <w:lang w:val="tr-TR" w:eastAsia="tr-TR"/>
                    </w:rPr>
                    <w:t>0</w:t>
                  </w:r>
                </w:p>
              </w:tc>
            </w:tr>
            <w:tr w:rsidR="00D77A9E" w:rsidRPr="001F365E">
              <w:trPr>
                <w:trHeight w:val="170"/>
                <w:jc w:val="center"/>
              </w:trPr>
              <w:tc>
                <w:tcPr>
                  <w:tcW w:w="3532" w:type="dxa"/>
                  <w:tcBorders>
                    <w:top w:val="single" w:sz="8" w:space="0" w:color="auto"/>
                    <w:left w:val="nil"/>
                    <w:bottom w:val="double" w:sz="6" w:space="0" w:color="auto"/>
                    <w:right w:val="nil"/>
                  </w:tcBorders>
                  <w:shd w:val="clear" w:color="auto" w:fill="auto"/>
                  <w:noWrap/>
                  <w:vAlign w:val="bottom"/>
                </w:tcPr>
                <w:p w:rsidR="00D77A9E" w:rsidRPr="001F365E" w:rsidRDefault="00D77A9E" w:rsidP="0080442B">
                  <w:pPr>
                    <w:rPr>
                      <w:rFonts w:ascii="Century" w:hAnsi="Century" w:cs="Arial TUR"/>
                      <w:b/>
                      <w:bCs/>
                      <w:sz w:val="20"/>
                      <w:szCs w:val="20"/>
                      <w:lang w:val="tr-TR" w:eastAsia="tr-TR"/>
                    </w:rPr>
                  </w:pPr>
                  <w:r w:rsidRPr="001F365E">
                    <w:rPr>
                      <w:rFonts w:ascii="Century" w:hAnsi="Century" w:cs="Arial TUR"/>
                      <w:b/>
                      <w:bCs/>
                      <w:sz w:val="20"/>
                      <w:szCs w:val="20"/>
                      <w:lang w:val="tr-TR" w:eastAsia="tr-TR"/>
                    </w:rPr>
                    <w:t xml:space="preserve">Toplam </w:t>
                  </w:r>
                  <w:r w:rsidR="00C512AD">
                    <w:rPr>
                      <w:rFonts w:ascii="Century" w:hAnsi="Century" w:cs="Arial TUR"/>
                      <w:b/>
                      <w:bCs/>
                      <w:sz w:val="20"/>
                      <w:szCs w:val="20"/>
                      <w:lang w:val="tr-TR" w:eastAsia="tr-TR"/>
                    </w:rPr>
                    <w:t>–</w:t>
                  </w:r>
                  <w:r w:rsidRPr="001F365E">
                    <w:rPr>
                      <w:rFonts w:ascii="Century" w:hAnsi="Century" w:cs="Arial TUR"/>
                      <w:b/>
                      <w:bCs/>
                      <w:sz w:val="20"/>
                      <w:szCs w:val="20"/>
                      <w:lang w:val="tr-TR" w:eastAsia="tr-TR"/>
                    </w:rPr>
                    <w:t xml:space="preserve"> </w:t>
                  </w:r>
                  <w:r w:rsidRPr="001F365E">
                    <w:rPr>
                      <w:rFonts w:ascii="Century" w:hAnsi="Century" w:cs="Arial TUR"/>
                      <w:b/>
                      <w:bCs/>
                      <w:i/>
                      <w:iCs/>
                      <w:sz w:val="20"/>
                      <w:szCs w:val="20"/>
                      <w:lang w:val="tr-TR" w:eastAsia="tr-TR"/>
                    </w:rPr>
                    <w:t>Total</w:t>
                  </w:r>
                </w:p>
              </w:tc>
              <w:tc>
                <w:tcPr>
                  <w:tcW w:w="996" w:type="dxa"/>
                  <w:tcBorders>
                    <w:top w:val="single" w:sz="8" w:space="0" w:color="auto"/>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260.944</w:t>
                  </w:r>
                </w:p>
              </w:tc>
              <w:tc>
                <w:tcPr>
                  <w:tcW w:w="1146" w:type="dxa"/>
                  <w:gridSpan w:val="3"/>
                  <w:tcBorders>
                    <w:top w:val="single" w:sz="8" w:space="0" w:color="auto"/>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98.444</w:t>
                  </w:r>
                </w:p>
              </w:tc>
              <w:tc>
                <w:tcPr>
                  <w:tcW w:w="1188" w:type="dxa"/>
                  <w:tcBorders>
                    <w:top w:val="single" w:sz="8" w:space="0" w:color="auto"/>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44.101</w:t>
                  </w:r>
                </w:p>
              </w:tc>
              <w:tc>
                <w:tcPr>
                  <w:tcW w:w="921" w:type="dxa"/>
                  <w:tcBorders>
                    <w:top w:val="single" w:sz="8" w:space="0" w:color="auto"/>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218.938</w:t>
                  </w:r>
                </w:p>
              </w:tc>
              <w:tc>
                <w:tcPr>
                  <w:tcW w:w="1091" w:type="dxa"/>
                  <w:tcBorders>
                    <w:top w:val="single" w:sz="8" w:space="0" w:color="auto"/>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64.099</w:t>
                  </w:r>
                </w:p>
              </w:tc>
              <w:tc>
                <w:tcPr>
                  <w:tcW w:w="1138" w:type="dxa"/>
                  <w:gridSpan w:val="2"/>
                  <w:tcBorders>
                    <w:top w:val="single" w:sz="8" w:space="0" w:color="auto"/>
                    <w:left w:val="nil"/>
                    <w:bottom w:val="double" w:sz="6" w:space="0" w:color="auto"/>
                    <w:right w:val="nil"/>
                  </w:tcBorders>
                  <w:shd w:val="clear" w:color="auto" w:fill="auto"/>
                  <w:noWrap/>
                  <w:vAlign w:val="bottom"/>
                </w:tcPr>
                <w:p w:rsidR="00D77A9E" w:rsidRPr="001F365E" w:rsidRDefault="00D77A9E" w:rsidP="0080442B">
                  <w:pPr>
                    <w:jc w:val="right"/>
                    <w:rPr>
                      <w:rFonts w:ascii="Century" w:hAnsi="Century" w:cs="Arial TUR"/>
                      <w:b/>
                      <w:bCs/>
                      <w:sz w:val="20"/>
                      <w:szCs w:val="20"/>
                      <w:lang w:val="tr-TR" w:eastAsia="tr-TR"/>
                    </w:rPr>
                  </w:pPr>
                  <w:r w:rsidRPr="001F365E">
                    <w:rPr>
                      <w:rFonts w:ascii="Century" w:hAnsi="Century" w:cs="Arial TUR"/>
                      <w:b/>
                      <w:bCs/>
                      <w:sz w:val="20"/>
                      <w:szCs w:val="20"/>
                      <w:lang w:val="tr-TR" w:eastAsia="tr-TR"/>
                    </w:rPr>
                    <w:t>41.385</w:t>
                  </w:r>
                </w:p>
              </w:tc>
            </w:tr>
            <w:tr w:rsidR="00D77A9E" w:rsidRPr="00E834DA">
              <w:tblPrEx>
                <w:tblCellMar>
                  <w:left w:w="108" w:type="dxa"/>
                  <w:right w:w="108" w:type="dxa"/>
                </w:tblCellMar>
                <w:tblLook w:val="04A0" w:firstRow="1" w:lastRow="0" w:firstColumn="1" w:lastColumn="0" w:noHBand="0" w:noVBand="1"/>
              </w:tblPrEx>
              <w:trPr>
                <w:gridAfter w:val="1"/>
                <w:wAfter w:w="113" w:type="dxa"/>
                <w:trHeight w:val="144"/>
                <w:jc w:val="center"/>
              </w:trPr>
              <w:tc>
                <w:tcPr>
                  <w:tcW w:w="4837" w:type="dxa"/>
                  <w:gridSpan w:val="3"/>
                </w:tcPr>
                <w:p w:rsidR="00D77A9E" w:rsidRPr="00E834DA" w:rsidRDefault="00D77A9E" w:rsidP="0080442B">
                  <w:pPr>
                    <w:jc w:val="both"/>
                    <w:rPr>
                      <w:rFonts w:ascii="Century" w:hAnsi="Century"/>
                      <w:lang w:val="tr-TR"/>
                    </w:rPr>
                  </w:pPr>
                  <w:r>
                    <w:rPr>
                      <w:rFonts w:ascii="Century" w:hAnsi="Century"/>
                      <w:lang w:val="tr-TR"/>
                    </w:rPr>
                    <w:t xml:space="preserve">Aşağıdaki tabloda </w:t>
                  </w:r>
                  <w:r w:rsidR="00C97983">
                    <w:rPr>
                      <w:rFonts w:ascii="Century" w:hAnsi="Century"/>
                      <w:lang w:val="tr-TR"/>
                    </w:rPr>
                    <w:t xml:space="preserve">2006, </w:t>
                  </w:r>
                  <w:r>
                    <w:rPr>
                      <w:rFonts w:ascii="Century" w:hAnsi="Century"/>
                      <w:lang w:val="tr-TR"/>
                    </w:rPr>
                    <w:t>2007 ve 2008</w:t>
                  </w:r>
                  <w:r w:rsidRPr="00E834DA">
                    <w:rPr>
                      <w:rFonts w:ascii="Century" w:hAnsi="Century"/>
                      <w:lang w:val="tr-TR"/>
                    </w:rPr>
                    <w:t xml:space="preserve"> yıllarında devlet destekli tarım sigortası yaptırmış olan çiftçi sayısı, tarım alanı (dekar) ve hayvan sayıları verilmiştir.</w:t>
                  </w:r>
                </w:p>
                <w:p w:rsidR="00D77A9E" w:rsidRPr="00E834DA" w:rsidRDefault="00D77A9E" w:rsidP="0080442B">
                  <w:pPr>
                    <w:rPr>
                      <w:rFonts w:ascii="Century" w:hAnsi="Century"/>
                      <w:lang w:val="tr-TR"/>
                    </w:rPr>
                  </w:pPr>
                </w:p>
              </w:tc>
              <w:tc>
                <w:tcPr>
                  <w:tcW w:w="237" w:type="dxa"/>
                </w:tcPr>
                <w:p w:rsidR="00D77A9E" w:rsidRPr="00E834DA" w:rsidRDefault="00D77A9E" w:rsidP="0080442B">
                  <w:pPr>
                    <w:rPr>
                      <w:rFonts w:ascii="Century" w:hAnsi="Century"/>
                      <w:lang w:val="tr-TR"/>
                    </w:rPr>
                  </w:pPr>
                </w:p>
              </w:tc>
              <w:tc>
                <w:tcPr>
                  <w:tcW w:w="4826" w:type="dxa"/>
                  <w:gridSpan w:val="5"/>
                </w:tcPr>
                <w:p w:rsidR="00D77A9E" w:rsidRPr="00E834DA" w:rsidRDefault="00D77A9E" w:rsidP="0080442B">
                  <w:pPr>
                    <w:pStyle w:val="NormalWeb"/>
                    <w:spacing w:before="0" w:beforeAutospacing="0" w:after="0" w:afterAutospacing="0"/>
                    <w:jc w:val="both"/>
                    <w:rPr>
                      <w:rFonts w:ascii="Century" w:hAnsi="Century"/>
                      <w:color w:val="404040"/>
                    </w:rPr>
                  </w:pPr>
                  <w:r w:rsidRPr="00E834DA">
                    <w:rPr>
                      <w:rFonts w:ascii="Century" w:hAnsi="Century"/>
                      <w:color w:val="404040"/>
                    </w:rPr>
                    <w:t>Insured agriculture field in dekares (dam</w:t>
                  </w:r>
                  <w:r w:rsidRPr="00E834DA">
                    <w:rPr>
                      <w:rFonts w:ascii="Century" w:hAnsi="Century"/>
                      <w:color w:val="404040"/>
                      <w:vertAlign w:val="superscript"/>
                    </w:rPr>
                    <w:t>2</w:t>
                  </w:r>
                  <w:r w:rsidRPr="00E834DA">
                    <w:rPr>
                      <w:rFonts w:ascii="Century" w:hAnsi="Century"/>
                      <w:color w:val="404040"/>
                    </w:rPr>
                    <w:t>), number of farmers who bought subsidized agriculture insurance and number o</w:t>
                  </w:r>
                  <w:r>
                    <w:rPr>
                      <w:rFonts w:ascii="Century" w:hAnsi="Century"/>
                      <w:color w:val="404040"/>
                    </w:rPr>
                    <w:t xml:space="preserve">f insured animals for years </w:t>
                  </w:r>
                  <w:r w:rsidR="00C97983">
                    <w:rPr>
                      <w:rFonts w:ascii="Century" w:hAnsi="Century"/>
                      <w:color w:val="404040"/>
                    </w:rPr>
                    <w:t xml:space="preserve">2006, </w:t>
                  </w:r>
                  <w:r>
                    <w:rPr>
                      <w:rFonts w:ascii="Century" w:hAnsi="Century"/>
                      <w:color w:val="404040"/>
                    </w:rPr>
                    <w:t>2007 and 2008</w:t>
                  </w:r>
                  <w:r w:rsidRPr="00E834DA">
                    <w:rPr>
                      <w:rFonts w:ascii="Century" w:hAnsi="Century"/>
                      <w:color w:val="404040"/>
                    </w:rPr>
                    <w:t xml:space="preserve"> are shown in the table below.</w:t>
                  </w:r>
                </w:p>
                <w:p w:rsidR="00D77A9E" w:rsidRPr="00E834DA" w:rsidRDefault="00D77A9E" w:rsidP="0080442B">
                  <w:pPr>
                    <w:pStyle w:val="NormalWeb"/>
                    <w:spacing w:before="0" w:beforeAutospacing="0" w:after="0" w:afterAutospacing="0"/>
                    <w:jc w:val="both"/>
                    <w:rPr>
                      <w:rFonts w:ascii="Century" w:hAnsi="Century"/>
                    </w:rPr>
                  </w:pPr>
                </w:p>
              </w:tc>
            </w:tr>
            <w:tr w:rsidR="00D77A9E" w:rsidRPr="00E834DA">
              <w:tblPrEx>
                <w:tblCellMar>
                  <w:left w:w="108" w:type="dxa"/>
                  <w:right w:w="108" w:type="dxa"/>
                </w:tblCellMar>
                <w:tblLook w:val="04A0" w:firstRow="1" w:lastRow="0" w:firstColumn="1" w:lastColumn="0" w:noHBand="0" w:noVBand="1"/>
              </w:tblPrEx>
              <w:trPr>
                <w:gridAfter w:val="1"/>
                <w:wAfter w:w="114" w:type="dxa"/>
                <w:trHeight w:val="144"/>
                <w:jc w:val="center"/>
              </w:trPr>
              <w:tc>
                <w:tcPr>
                  <w:tcW w:w="9899" w:type="dxa"/>
                  <w:gridSpan w:val="9"/>
                </w:tcPr>
                <w:p w:rsidR="00D77A9E" w:rsidRPr="00E834DA" w:rsidRDefault="006302F9" w:rsidP="0080442B">
                  <w:pPr>
                    <w:pStyle w:val="ResimYazs"/>
                    <w:rPr>
                      <w:rFonts w:ascii="Century" w:hAnsi="Century"/>
                      <w:b w:val="0"/>
                      <w:i/>
                      <w:sz w:val="18"/>
                      <w:szCs w:val="18"/>
                      <w:lang w:val="tr-TR"/>
                    </w:rPr>
                  </w:pPr>
                  <w:r>
                    <w:rPr>
                      <w:rFonts w:ascii="Century" w:hAnsi="Century"/>
                      <w:lang w:val="tr-TR"/>
                    </w:rPr>
                    <w:t xml:space="preserve">             </w:t>
                  </w:r>
                  <w:r w:rsidR="00D77A9E" w:rsidRPr="00E834DA">
                    <w:rPr>
                      <w:rFonts w:ascii="Century" w:hAnsi="Century"/>
                      <w:lang w:val="tr-TR"/>
                    </w:rPr>
                    <w:t>Tablo 2.6</w:t>
                  </w:r>
                  <w:r w:rsidR="00D77A9E" w:rsidRPr="00E834DA">
                    <w:rPr>
                      <w:rFonts w:ascii="Century" w:hAnsi="Century"/>
                      <w:lang w:val="tr-TR"/>
                    </w:rPr>
                    <w:noBreakHyphen/>
                    <w:t xml:space="preserve">3; </w:t>
                  </w:r>
                  <w:r w:rsidR="00C97983">
                    <w:rPr>
                      <w:rFonts w:ascii="Century" w:hAnsi="Century"/>
                      <w:lang w:val="tr-TR"/>
                    </w:rPr>
                    <w:t>Genel</w:t>
                  </w:r>
                  <w:r w:rsidR="00D77A9E" w:rsidRPr="00E834DA">
                    <w:rPr>
                      <w:rFonts w:ascii="Century" w:hAnsi="Century"/>
                      <w:lang w:val="tr-TR"/>
                    </w:rPr>
                    <w:t xml:space="preserve"> Veriler – </w:t>
                  </w:r>
                  <w:r w:rsidR="00D77A9E" w:rsidRPr="00E834DA">
                    <w:rPr>
                      <w:rFonts w:ascii="Century" w:hAnsi="Century"/>
                      <w:b w:val="0"/>
                      <w:i/>
                      <w:sz w:val="18"/>
                      <w:szCs w:val="18"/>
                      <w:lang w:val="tr-TR"/>
                    </w:rPr>
                    <w:t>General Data</w:t>
                  </w:r>
                </w:p>
                <w:tbl>
                  <w:tblPr>
                    <w:tblW w:w="8141" w:type="dxa"/>
                    <w:jc w:val="center"/>
                    <w:tblLayout w:type="fixed"/>
                    <w:tblCellMar>
                      <w:left w:w="70" w:type="dxa"/>
                      <w:right w:w="70" w:type="dxa"/>
                    </w:tblCellMar>
                    <w:tblLook w:val="0000" w:firstRow="0" w:lastRow="0" w:firstColumn="0" w:lastColumn="0" w:noHBand="0" w:noVBand="0"/>
                  </w:tblPr>
                  <w:tblGrid>
                    <w:gridCol w:w="4918"/>
                    <w:gridCol w:w="1081"/>
                    <w:gridCol w:w="1121"/>
                    <w:gridCol w:w="1021"/>
                  </w:tblGrid>
                  <w:tr w:rsidR="00D77A9E" w:rsidRPr="00863AE8">
                    <w:trPr>
                      <w:trHeight w:val="256"/>
                      <w:jc w:val="center"/>
                    </w:trPr>
                    <w:tc>
                      <w:tcPr>
                        <w:tcW w:w="4918" w:type="dxa"/>
                        <w:tcBorders>
                          <w:top w:val="nil"/>
                          <w:left w:val="nil"/>
                          <w:bottom w:val="nil"/>
                          <w:right w:val="nil"/>
                        </w:tcBorders>
                        <w:shd w:val="clear" w:color="auto" w:fill="auto"/>
                        <w:noWrap/>
                        <w:vAlign w:val="bottom"/>
                      </w:tcPr>
                      <w:p w:rsidR="00D77A9E" w:rsidRPr="00863AE8" w:rsidRDefault="00D77A9E" w:rsidP="0080442B">
                        <w:pPr>
                          <w:rPr>
                            <w:rFonts w:ascii="Century" w:hAnsi="Century" w:cs="Arial TUR"/>
                            <w:sz w:val="20"/>
                            <w:szCs w:val="20"/>
                            <w:lang w:val="tr-TR" w:eastAsia="tr-TR"/>
                          </w:rPr>
                        </w:pPr>
                      </w:p>
                    </w:tc>
                    <w:tc>
                      <w:tcPr>
                        <w:tcW w:w="1081"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b/>
                            <w:bCs/>
                            <w:sz w:val="20"/>
                            <w:szCs w:val="20"/>
                            <w:lang w:val="tr-TR" w:eastAsia="tr-TR"/>
                          </w:rPr>
                        </w:pPr>
                        <w:r w:rsidRPr="00863AE8">
                          <w:rPr>
                            <w:rFonts w:ascii="Century" w:hAnsi="Century" w:cs="Arial TUR"/>
                            <w:b/>
                            <w:bCs/>
                            <w:sz w:val="20"/>
                            <w:szCs w:val="20"/>
                            <w:lang w:val="tr-TR" w:eastAsia="tr-TR"/>
                          </w:rPr>
                          <w:t>2008</w:t>
                        </w:r>
                      </w:p>
                    </w:tc>
                    <w:tc>
                      <w:tcPr>
                        <w:tcW w:w="1121"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b/>
                            <w:bCs/>
                            <w:sz w:val="20"/>
                            <w:szCs w:val="20"/>
                            <w:lang w:val="tr-TR" w:eastAsia="tr-TR"/>
                          </w:rPr>
                        </w:pPr>
                        <w:r w:rsidRPr="00863AE8">
                          <w:rPr>
                            <w:rFonts w:ascii="Century" w:hAnsi="Century" w:cs="Arial TUR"/>
                            <w:b/>
                            <w:bCs/>
                            <w:sz w:val="20"/>
                            <w:szCs w:val="20"/>
                            <w:lang w:val="tr-TR" w:eastAsia="tr-TR"/>
                          </w:rPr>
                          <w:t>2007</w:t>
                        </w:r>
                      </w:p>
                    </w:tc>
                    <w:tc>
                      <w:tcPr>
                        <w:tcW w:w="1021"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b/>
                            <w:bCs/>
                            <w:sz w:val="20"/>
                            <w:szCs w:val="20"/>
                            <w:lang w:val="tr-TR" w:eastAsia="tr-TR"/>
                          </w:rPr>
                        </w:pPr>
                        <w:r w:rsidRPr="00863AE8">
                          <w:rPr>
                            <w:rFonts w:ascii="Century" w:hAnsi="Century" w:cs="Arial TUR"/>
                            <w:b/>
                            <w:bCs/>
                            <w:sz w:val="20"/>
                            <w:szCs w:val="20"/>
                            <w:lang w:val="tr-TR" w:eastAsia="tr-TR"/>
                          </w:rPr>
                          <w:t>2006</w:t>
                        </w:r>
                      </w:p>
                    </w:tc>
                  </w:tr>
                  <w:tr w:rsidR="00D77A9E" w:rsidRPr="00863AE8">
                    <w:trPr>
                      <w:trHeight w:val="170"/>
                      <w:jc w:val="center"/>
                    </w:trPr>
                    <w:tc>
                      <w:tcPr>
                        <w:tcW w:w="4918" w:type="dxa"/>
                        <w:tcBorders>
                          <w:top w:val="single" w:sz="4" w:space="0" w:color="auto"/>
                          <w:left w:val="nil"/>
                          <w:bottom w:val="nil"/>
                          <w:right w:val="nil"/>
                        </w:tcBorders>
                        <w:shd w:val="clear" w:color="auto" w:fill="auto"/>
                        <w:noWrap/>
                        <w:vAlign w:val="bottom"/>
                      </w:tcPr>
                      <w:p w:rsidR="00D77A9E" w:rsidRPr="00863AE8" w:rsidRDefault="00D77A9E" w:rsidP="0080442B">
                        <w:pPr>
                          <w:rPr>
                            <w:rFonts w:ascii="Century" w:hAnsi="Century" w:cs="Arial TUR"/>
                            <w:sz w:val="20"/>
                            <w:szCs w:val="20"/>
                            <w:lang w:val="tr-TR" w:eastAsia="tr-TR"/>
                          </w:rPr>
                        </w:pPr>
                        <w:r w:rsidRPr="00863AE8">
                          <w:rPr>
                            <w:rFonts w:ascii="Century" w:hAnsi="Century" w:cs="Arial TUR"/>
                            <w:sz w:val="20"/>
                            <w:szCs w:val="20"/>
                            <w:lang w:val="tr-TR" w:eastAsia="tr-TR"/>
                          </w:rPr>
                          <w:t xml:space="preserve">Sigortalı Çiftçi Sayısı - </w:t>
                        </w:r>
                        <w:r w:rsidRPr="00863AE8">
                          <w:rPr>
                            <w:rFonts w:ascii="Century" w:hAnsi="Century" w:cs="Arial TUR"/>
                            <w:i/>
                            <w:iCs/>
                            <w:sz w:val="20"/>
                            <w:szCs w:val="20"/>
                            <w:lang w:val="tr-TR" w:eastAsia="tr-TR"/>
                          </w:rPr>
                          <w:t>No. of Insured Farmer</w:t>
                        </w:r>
                      </w:p>
                    </w:tc>
                    <w:tc>
                      <w:tcPr>
                        <w:tcW w:w="1081" w:type="dxa"/>
                        <w:tcBorders>
                          <w:top w:val="single" w:sz="4" w:space="0" w:color="auto"/>
                          <w:left w:val="nil"/>
                          <w:bottom w:val="nil"/>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66.187</w:t>
                        </w:r>
                      </w:p>
                    </w:tc>
                    <w:tc>
                      <w:tcPr>
                        <w:tcW w:w="1121" w:type="dxa"/>
                        <w:tcBorders>
                          <w:top w:val="single" w:sz="4" w:space="0" w:color="auto"/>
                          <w:left w:val="nil"/>
                          <w:bottom w:val="nil"/>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62.095</w:t>
                        </w:r>
                      </w:p>
                    </w:tc>
                    <w:tc>
                      <w:tcPr>
                        <w:tcW w:w="1021" w:type="dxa"/>
                        <w:tcBorders>
                          <w:top w:val="single" w:sz="4" w:space="0" w:color="auto"/>
                          <w:left w:val="nil"/>
                          <w:bottom w:val="nil"/>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2.321</w:t>
                        </w:r>
                      </w:p>
                    </w:tc>
                  </w:tr>
                  <w:tr w:rsidR="00D77A9E" w:rsidRPr="00863AE8">
                    <w:trPr>
                      <w:trHeight w:val="170"/>
                      <w:jc w:val="center"/>
                    </w:trPr>
                    <w:tc>
                      <w:tcPr>
                        <w:tcW w:w="4918" w:type="dxa"/>
                        <w:tcBorders>
                          <w:top w:val="nil"/>
                          <w:left w:val="nil"/>
                          <w:bottom w:val="nil"/>
                          <w:right w:val="nil"/>
                        </w:tcBorders>
                        <w:shd w:val="clear" w:color="auto" w:fill="auto"/>
                        <w:noWrap/>
                        <w:vAlign w:val="bottom"/>
                      </w:tcPr>
                      <w:p w:rsidR="00D77A9E" w:rsidRPr="00863AE8" w:rsidRDefault="00D77A9E" w:rsidP="0080442B">
                        <w:pPr>
                          <w:rPr>
                            <w:rFonts w:ascii="Century" w:hAnsi="Century" w:cs="Arial TUR"/>
                            <w:sz w:val="20"/>
                            <w:szCs w:val="20"/>
                            <w:lang w:val="tr-TR" w:eastAsia="tr-TR"/>
                          </w:rPr>
                        </w:pPr>
                        <w:r w:rsidRPr="00863AE8">
                          <w:rPr>
                            <w:rFonts w:ascii="Century" w:hAnsi="Century" w:cs="Arial TUR"/>
                            <w:sz w:val="20"/>
                            <w:szCs w:val="20"/>
                            <w:lang w:val="tr-TR" w:eastAsia="tr-TR"/>
                          </w:rPr>
                          <w:t xml:space="preserve">Sigortalı Tarım Alanı - </w:t>
                        </w:r>
                        <w:r w:rsidRPr="00863AE8">
                          <w:rPr>
                            <w:rFonts w:ascii="Century" w:hAnsi="Century" w:cs="Arial TUR"/>
                            <w:i/>
                            <w:iCs/>
                            <w:sz w:val="20"/>
                            <w:szCs w:val="20"/>
                            <w:lang w:val="tr-TR" w:eastAsia="tr-TR"/>
                          </w:rPr>
                          <w:t>Insured Agricultural Land</w:t>
                        </w:r>
                      </w:p>
                    </w:tc>
                    <w:tc>
                      <w:tcPr>
                        <w:tcW w:w="1081"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4.435.185</w:t>
                        </w:r>
                      </w:p>
                    </w:tc>
                    <w:tc>
                      <w:tcPr>
                        <w:tcW w:w="1121"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3.486.373</w:t>
                        </w:r>
                      </w:p>
                    </w:tc>
                    <w:tc>
                      <w:tcPr>
                        <w:tcW w:w="1021"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126.667</w:t>
                        </w:r>
                      </w:p>
                    </w:tc>
                  </w:tr>
                  <w:tr w:rsidR="00D77A9E" w:rsidRPr="00863AE8">
                    <w:trPr>
                      <w:trHeight w:val="170"/>
                      <w:jc w:val="center"/>
                    </w:trPr>
                    <w:tc>
                      <w:tcPr>
                        <w:tcW w:w="4918" w:type="dxa"/>
                        <w:tcBorders>
                          <w:top w:val="nil"/>
                          <w:left w:val="nil"/>
                          <w:bottom w:val="double" w:sz="6" w:space="0" w:color="auto"/>
                          <w:right w:val="nil"/>
                        </w:tcBorders>
                        <w:shd w:val="clear" w:color="auto" w:fill="auto"/>
                        <w:noWrap/>
                        <w:vAlign w:val="bottom"/>
                      </w:tcPr>
                      <w:p w:rsidR="00D77A9E" w:rsidRPr="00863AE8" w:rsidRDefault="00D77A9E" w:rsidP="0080442B">
                        <w:pPr>
                          <w:rPr>
                            <w:rFonts w:ascii="Century" w:hAnsi="Century" w:cs="Arial TUR"/>
                            <w:sz w:val="20"/>
                            <w:szCs w:val="20"/>
                            <w:lang w:val="tr-TR" w:eastAsia="tr-TR"/>
                          </w:rPr>
                        </w:pPr>
                        <w:r w:rsidRPr="00863AE8">
                          <w:rPr>
                            <w:rFonts w:ascii="Century" w:hAnsi="Century" w:cs="Arial TUR"/>
                            <w:sz w:val="20"/>
                            <w:szCs w:val="20"/>
                            <w:lang w:val="tr-TR" w:eastAsia="tr-TR"/>
                          </w:rPr>
                          <w:t xml:space="preserve">Sigortalı Hayvan Sayısı - </w:t>
                        </w:r>
                        <w:r w:rsidRPr="00863AE8">
                          <w:rPr>
                            <w:rFonts w:ascii="Century" w:hAnsi="Century" w:cs="Arial TUR"/>
                            <w:i/>
                            <w:iCs/>
                            <w:sz w:val="20"/>
                            <w:szCs w:val="20"/>
                            <w:lang w:val="tr-TR" w:eastAsia="tr-TR"/>
                          </w:rPr>
                          <w:t>Insured No. of Animal</w:t>
                        </w:r>
                      </w:p>
                    </w:tc>
                    <w:tc>
                      <w:tcPr>
                        <w:tcW w:w="1081" w:type="dxa"/>
                        <w:tcBorders>
                          <w:top w:val="nil"/>
                          <w:left w:val="nil"/>
                          <w:bottom w:val="double" w:sz="6" w:space="0" w:color="auto"/>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71.955</w:t>
                        </w:r>
                      </w:p>
                    </w:tc>
                    <w:tc>
                      <w:tcPr>
                        <w:tcW w:w="1121" w:type="dxa"/>
                        <w:tcBorders>
                          <w:top w:val="nil"/>
                          <w:left w:val="nil"/>
                          <w:bottom w:val="double" w:sz="6" w:space="0" w:color="auto"/>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55.520</w:t>
                        </w:r>
                      </w:p>
                    </w:tc>
                    <w:tc>
                      <w:tcPr>
                        <w:tcW w:w="1021" w:type="dxa"/>
                        <w:tcBorders>
                          <w:top w:val="nil"/>
                          <w:left w:val="nil"/>
                          <w:bottom w:val="double" w:sz="6" w:space="0" w:color="auto"/>
                          <w:right w:val="nil"/>
                        </w:tcBorders>
                        <w:shd w:val="clear" w:color="auto" w:fill="auto"/>
                        <w:noWrap/>
                        <w:vAlign w:val="bottom"/>
                      </w:tcPr>
                      <w:p w:rsidR="00D77A9E" w:rsidRPr="00863AE8" w:rsidRDefault="00D77A9E" w:rsidP="0080442B">
                        <w:pPr>
                          <w:jc w:val="right"/>
                          <w:rPr>
                            <w:rFonts w:ascii="Century" w:hAnsi="Century" w:cs="Arial TUR"/>
                            <w:sz w:val="20"/>
                            <w:szCs w:val="20"/>
                            <w:lang w:val="tr-TR" w:eastAsia="tr-TR"/>
                          </w:rPr>
                        </w:pPr>
                        <w:r w:rsidRPr="00863AE8">
                          <w:rPr>
                            <w:rFonts w:ascii="Century" w:hAnsi="Century" w:cs="Arial TUR"/>
                            <w:sz w:val="20"/>
                            <w:szCs w:val="20"/>
                            <w:lang w:val="tr-TR" w:eastAsia="tr-TR"/>
                          </w:rPr>
                          <w:t>6.710</w:t>
                        </w:r>
                      </w:p>
                    </w:tc>
                  </w:tr>
                </w:tbl>
                <w:p w:rsidR="00D77A9E" w:rsidRPr="00E834DA" w:rsidRDefault="00D77A9E" w:rsidP="0080442B">
                  <w:pPr>
                    <w:jc w:val="center"/>
                    <w:rPr>
                      <w:lang w:val="tr-TR"/>
                    </w:rPr>
                  </w:pPr>
                </w:p>
              </w:tc>
            </w:tr>
            <w:tr w:rsidR="00D77A9E" w:rsidRPr="00E834DA">
              <w:tblPrEx>
                <w:tblCellMar>
                  <w:left w:w="108" w:type="dxa"/>
                  <w:right w:w="108" w:type="dxa"/>
                </w:tblCellMar>
                <w:tblLook w:val="04A0" w:firstRow="1" w:lastRow="0" w:firstColumn="1" w:lastColumn="0" w:noHBand="0" w:noVBand="1"/>
              </w:tblPrEx>
              <w:trPr>
                <w:gridAfter w:val="1"/>
                <w:wAfter w:w="113" w:type="dxa"/>
                <w:trHeight w:val="144"/>
                <w:jc w:val="center"/>
              </w:trPr>
              <w:tc>
                <w:tcPr>
                  <w:tcW w:w="4837" w:type="dxa"/>
                  <w:gridSpan w:val="3"/>
                </w:tcPr>
                <w:p w:rsidR="00D77A9E" w:rsidRPr="00E834DA" w:rsidRDefault="00D77A9E" w:rsidP="0080442B">
                  <w:pPr>
                    <w:jc w:val="both"/>
                    <w:rPr>
                      <w:rFonts w:ascii="Century" w:hAnsi="Century"/>
                      <w:lang w:val="tr-TR"/>
                    </w:rPr>
                  </w:pPr>
                  <w:bookmarkStart w:id="141" w:name="_Toc170253103"/>
                </w:p>
                <w:p w:rsidR="00D77A9E" w:rsidRPr="00E834DA" w:rsidRDefault="00D77A9E" w:rsidP="0080442B">
                  <w:pPr>
                    <w:jc w:val="both"/>
                    <w:rPr>
                      <w:rFonts w:ascii="Century" w:hAnsi="Century"/>
                      <w:lang w:val="tr-TR"/>
                    </w:rPr>
                  </w:pPr>
                  <w:r>
                    <w:rPr>
                      <w:rFonts w:ascii="Century" w:hAnsi="Century"/>
                      <w:lang w:val="tr-TR"/>
                    </w:rPr>
                    <w:t>Aşağıdaki tabloda ise 2008</w:t>
                  </w:r>
                  <w:r w:rsidRPr="00E834DA">
                    <w:rPr>
                      <w:rFonts w:ascii="Century" w:hAnsi="Century"/>
                      <w:lang w:val="tr-TR"/>
                    </w:rPr>
                    <w:t xml:space="preserve"> yılına ilişkin olarak sigortalı çiftçi ve tarım alanının bölgelere göre dağılımı verilmiştir.</w:t>
                  </w:r>
                </w:p>
                <w:p w:rsidR="00D77A9E" w:rsidRPr="00E834DA" w:rsidRDefault="00D77A9E" w:rsidP="0080442B">
                  <w:pPr>
                    <w:jc w:val="both"/>
                    <w:rPr>
                      <w:rFonts w:ascii="Century" w:hAnsi="Century"/>
                      <w:lang w:val="tr-TR"/>
                    </w:rPr>
                  </w:pPr>
                </w:p>
              </w:tc>
              <w:tc>
                <w:tcPr>
                  <w:tcW w:w="237" w:type="dxa"/>
                </w:tcPr>
                <w:p w:rsidR="00D77A9E" w:rsidRPr="00E834DA" w:rsidRDefault="00D77A9E" w:rsidP="0080442B">
                  <w:pPr>
                    <w:rPr>
                      <w:rFonts w:ascii="Century" w:hAnsi="Century"/>
                      <w:lang w:val="tr-TR"/>
                    </w:rPr>
                  </w:pPr>
                </w:p>
              </w:tc>
              <w:tc>
                <w:tcPr>
                  <w:tcW w:w="4826" w:type="dxa"/>
                  <w:gridSpan w:val="5"/>
                </w:tcPr>
                <w:p w:rsidR="00D77A9E" w:rsidRPr="00E834DA" w:rsidRDefault="00D77A9E" w:rsidP="0080442B">
                  <w:pPr>
                    <w:pStyle w:val="NormalWeb"/>
                    <w:spacing w:before="0" w:beforeAutospacing="0" w:after="0" w:afterAutospacing="0"/>
                    <w:jc w:val="both"/>
                    <w:rPr>
                      <w:rFonts w:ascii="Century" w:hAnsi="Century"/>
                      <w:color w:val="1C1C1C"/>
                    </w:rPr>
                  </w:pPr>
                </w:p>
                <w:p w:rsidR="00D77A9E" w:rsidRPr="00E834DA" w:rsidRDefault="00D77A9E" w:rsidP="0080442B">
                  <w:pPr>
                    <w:pStyle w:val="NormalWeb"/>
                    <w:spacing w:before="0" w:beforeAutospacing="0" w:after="0" w:afterAutospacing="0"/>
                    <w:jc w:val="both"/>
                    <w:rPr>
                      <w:rFonts w:ascii="Century" w:hAnsi="Century"/>
                      <w:color w:val="404040"/>
                    </w:rPr>
                  </w:pPr>
                  <w:r w:rsidRPr="00E834DA">
                    <w:rPr>
                      <w:rFonts w:ascii="Century" w:hAnsi="Century"/>
                      <w:color w:val="404040"/>
                    </w:rPr>
                    <w:t xml:space="preserve">Distribution of insured farmers and agriculture fields into </w:t>
                  </w:r>
                  <w:r>
                    <w:rPr>
                      <w:rFonts w:ascii="Century" w:hAnsi="Century"/>
                      <w:color w:val="404040"/>
                    </w:rPr>
                    <w:t>regions of Turkey for year 2008</w:t>
                  </w:r>
                  <w:r w:rsidRPr="00E834DA">
                    <w:rPr>
                      <w:rFonts w:ascii="Century" w:hAnsi="Century"/>
                      <w:color w:val="404040"/>
                    </w:rPr>
                    <w:t xml:space="preserve"> are shown below.</w:t>
                  </w:r>
                </w:p>
              </w:tc>
            </w:tr>
            <w:tr w:rsidR="00D77A9E" w:rsidRPr="00E834DA">
              <w:tblPrEx>
                <w:tblCellMar>
                  <w:left w:w="108" w:type="dxa"/>
                  <w:right w:w="108" w:type="dxa"/>
                </w:tblCellMar>
                <w:tblLook w:val="04A0" w:firstRow="1" w:lastRow="0" w:firstColumn="1" w:lastColumn="0" w:noHBand="0" w:noVBand="1"/>
              </w:tblPrEx>
              <w:trPr>
                <w:gridAfter w:val="1"/>
                <w:wAfter w:w="114" w:type="dxa"/>
                <w:trHeight w:val="144"/>
                <w:jc w:val="center"/>
              </w:trPr>
              <w:tc>
                <w:tcPr>
                  <w:tcW w:w="9899" w:type="dxa"/>
                  <w:gridSpan w:val="9"/>
                </w:tcPr>
                <w:p w:rsidR="00D77A9E" w:rsidRPr="00E834DA" w:rsidRDefault="00D77A9E" w:rsidP="0080442B">
                  <w:pPr>
                    <w:pStyle w:val="ResimYazs"/>
                    <w:rPr>
                      <w:rFonts w:ascii="Century" w:hAnsi="Century"/>
                      <w:lang w:val="tr-TR"/>
                    </w:rPr>
                  </w:pPr>
                  <w:r>
                    <w:rPr>
                      <w:rFonts w:ascii="Century" w:hAnsi="Century"/>
                      <w:lang w:val="tr-TR"/>
                    </w:rPr>
                    <w:t xml:space="preserve">      </w:t>
                  </w:r>
                  <w:r w:rsidRPr="00E834DA">
                    <w:rPr>
                      <w:rFonts w:ascii="Century" w:hAnsi="Century"/>
                      <w:lang w:val="tr-TR"/>
                    </w:rPr>
                    <w:t>Tablo 2.6</w:t>
                  </w:r>
                  <w:r w:rsidRPr="00E834DA">
                    <w:rPr>
                      <w:rFonts w:ascii="Century" w:hAnsi="Century"/>
                      <w:lang w:val="tr-TR"/>
                    </w:rPr>
                    <w:noBreakHyphen/>
                    <w:t>4</w:t>
                  </w:r>
                  <w:r>
                    <w:rPr>
                      <w:rFonts w:ascii="Century" w:hAnsi="Century"/>
                      <w:lang w:val="tr-TR"/>
                    </w:rPr>
                    <w:t>; 2008</w:t>
                  </w:r>
                  <w:r w:rsidRPr="00E834DA">
                    <w:rPr>
                      <w:rFonts w:ascii="Century" w:hAnsi="Century"/>
                      <w:lang w:val="tr-TR"/>
                    </w:rPr>
                    <w:t xml:space="preserve"> Yılı Bölge Bazında Sigorta – </w:t>
                  </w:r>
                  <w:r w:rsidRPr="00E834DA">
                    <w:rPr>
                      <w:rFonts w:ascii="Century" w:hAnsi="Century"/>
                      <w:b w:val="0"/>
                      <w:i/>
                      <w:sz w:val="18"/>
                      <w:szCs w:val="18"/>
                      <w:lang w:val="tr-TR"/>
                    </w:rPr>
                    <w:t>Insured as Region for 200</w:t>
                  </w:r>
                  <w:r w:rsidR="003A166D">
                    <w:rPr>
                      <w:rFonts w:ascii="Century" w:hAnsi="Century"/>
                      <w:b w:val="0"/>
                      <w:i/>
                      <w:sz w:val="18"/>
                      <w:szCs w:val="18"/>
                      <w:lang w:val="tr-TR"/>
                    </w:rPr>
                    <w:t>8</w:t>
                  </w:r>
                </w:p>
                <w:tbl>
                  <w:tblPr>
                    <w:tblW w:w="9015" w:type="dxa"/>
                    <w:jc w:val="center"/>
                    <w:tblLayout w:type="fixed"/>
                    <w:tblCellMar>
                      <w:left w:w="70" w:type="dxa"/>
                      <w:right w:w="70" w:type="dxa"/>
                    </w:tblCellMar>
                    <w:tblLook w:val="0000" w:firstRow="0" w:lastRow="0" w:firstColumn="0" w:lastColumn="0" w:noHBand="0" w:noVBand="0"/>
                  </w:tblPr>
                  <w:tblGrid>
                    <w:gridCol w:w="4275"/>
                    <w:gridCol w:w="1358"/>
                    <w:gridCol w:w="1762"/>
                    <w:gridCol w:w="1620"/>
                  </w:tblGrid>
                  <w:tr w:rsidR="00D77A9E" w:rsidRPr="00863AE8">
                    <w:trPr>
                      <w:trHeight w:val="1070"/>
                      <w:jc w:val="center"/>
                    </w:trPr>
                    <w:tc>
                      <w:tcPr>
                        <w:tcW w:w="4275" w:type="dxa"/>
                        <w:tcBorders>
                          <w:top w:val="nil"/>
                          <w:left w:val="nil"/>
                          <w:bottom w:val="nil"/>
                          <w:right w:val="nil"/>
                        </w:tcBorders>
                        <w:shd w:val="clear" w:color="auto" w:fill="auto"/>
                        <w:noWrap/>
                        <w:vAlign w:val="center"/>
                      </w:tcPr>
                      <w:p w:rsidR="00D77A9E" w:rsidRPr="00863AE8" w:rsidRDefault="00D77A9E" w:rsidP="0080442B">
                        <w:pPr>
                          <w:rPr>
                            <w:rFonts w:ascii="Century" w:hAnsi="Century" w:cs="Arial TUR"/>
                            <w:b/>
                            <w:bCs/>
                            <w:color w:val="000000"/>
                            <w:sz w:val="20"/>
                            <w:szCs w:val="20"/>
                            <w:lang w:val="tr-TR" w:eastAsia="tr-TR"/>
                          </w:rPr>
                        </w:pPr>
                        <w:r w:rsidRPr="00863AE8">
                          <w:rPr>
                            <w:rFonts w:ascii="Century" w:hAnsi="Century" w:cs="Arial TUR"/>
                            <w:b/>
                            <w:bCs/>
                            <w:color w:val="000000"/>
                            <w:sz w:val="20"/>
                            <w:szCs w:val="20"/>
                            <w:lang w:val="tr-TR" w:eastAsia="tr-TR"/>
                          </w:rPr>
                          <w:t xml:space="preserve">Bölgeler - </w:t>
                        </w:r>
                        <w:r w:rsidRPr="00863AE8">
                          <w:rPr>
                            <w:rFonts w:ascii="Century" w:hAnsi="Century" w:cs="Arial TUR"/>
                            <w:i/>
                            <w:iCs/>
                            <w:color w:val="000000"/>
                            <w:sz w:val="20"/>
                            <w:szCs w:val="20"/>
                            <w:lang w:val="tr-TR" w:eastAsia="tr-TR"/>
                          </w:rPr>
                          <w:t>Regions</w:t>
                        </w:r>
                      </w:p>
                    </w:tc>
                    <w:tc>
                      <w:tcPr>
                        <w:tcW w:w="1358" w:type="dxa"/>
                        <w:tcBorders>
                          <w:top w:val="nil"/>
                          <w:left w:val="nil"/>
                          <w:bottom w:val="nil"/>
                          <w:right w:val="nil"/>
                        </w:tcBorders>
                        <w:shd w:val="clear" w:color="auto" w:fill="auto"/>
                        <w:vAlign w:val="center"/>
                      </w:tcPr>
                      <w:p w:rsidR="00D77A9E" w:rsidRPr="00863AE8" w:rsidRDefault="00D77A9E" w:rsidP="0080442B">
                        <w:pPr>
                          <w:jc w:val="center"/>
                          <w:rPr>
                            <w:rFonts w:ascii="Century" w:hAnsi="Century" w:cs="Arial TUR"/>
                            <w:b/>
                            <w:bCs/>
                            <w:color w:val="000000"/>
                            <w:sz w:val="20"/>
                            <w:szCs w:val="20"/>
                            <w:lang w:val="tr-TR" w:eastAsia="tr-TR"/>
                          </w:rPr>
                        </w:pPr>
                        <w:r w:rsidRPr="00863AE8">
                          <w:rPr>
                            <w:rFonts w:ascii="Century" w:hAnsi="Century" w:cs="Arial TUR"/>
                            <w:b/>
                            <w:bCs/>
                            <w:color w:val="000000"/>
                            <w:sz w:val="20"/>
                            <w:szCs w:val="20"/>
                            <w:lang w:val="tr-TR" w:eastAsia="tr-TR"/>
                          </w:rPr>
                          <w:t>Sigortalı Çiftçi Sayısı</w:t>
                        </w:r>
                        <w:r w:rsidRPr="00863AE8">
                          <w:rPr>
                            <w:rFonts w:ascii="Century" w:hAnsi="Century" w:cs="Arial TUR"/>
                            <w:b/>
                            <w:bCs/>
                            <w:color w:val="000000"/>
                            <w:sz w:val="20"/>
                            <w:szCs w:val="20"/>
                            <w:lang w:val="tr-TR" w:eastAsia="tr-TR"/>
                          </w:rPr>
                          <w:br/>
                        </w:r>
                        <w:r w:rsidRPr="00863AE8">
                          <w:rPr>
                            <w:rFonts w:ascii="Century" w:hAnsi="Century" w:cs="Arial TUR"/>
                            <w:i/>
                            <w:iCs/>
                            <w:color w:val="000000"/>
                            <w:sz w:val="20"/>
                            <w:szCs w:val="20"/>
                            <w:lang w:val="tr-TR" w:eastAsia="tr-TR"/>
                          </w:rPr>
                          <w:t>No.of Ins.Farmers</w:t>
                        </w:r>
                      </w:p>
                    </w:tc>
                    <w:tc>
                      <w:tcPr>
                        <w:tcW w:w="1762" w:type="dxa"/>
                        <w:tcBorders>
                          <w:top w:val="nil"/>
                          <w:left w:val="nil"/>
                          <w:bottom w:val="nil"/>
                          <w:right w:val="nil"/>
                        </w:tcBorders>
                        <w:shd w:val="clear" w:color="auto" w:fill="auto"/>
                        <w:vAlign w:val="center"/>
                      </w:tcPr>
                      <w:p w:rsidR="00D77A9E" w:rsidRPr="00863AE8" w:rsidRDefault="00D77A9E" w:rsidP="0080442B">
                        <w:pPr>
                          <w:jc w:val="center"/>
                          <w:rPr>
                            <w:rFonts w:ascii="Century" w:hAnsi="Century" w:cs="Arial TUR"/>
                            <w:b/>
                            <w:bCs/>
                            <w:color w:val="000000"/>
                            <w:sz w:val="20"/>
                            <w:szCs w:val="20"/>
                            <w:lang w:val="tr-TR" w:eastAsia="tr-TR"/>
                          </w:rPr>
                        </w:pPr>
                        <w:r w:rsidRPr="00863AE8">
                          <w:rPr>
                            <w:rFonts w:ascii="Century" w:hAnsi="Century" w:cs="Arial TUR"/>
                            <w:b/>
                            <w:bCs/>
                            <w:color w:val="000000"/>
                            <w:sz w:val="20"/>
                            <w:szCs w:val="20"/>
                            <w:lang w:val="tr-TR" w:eastAsia="tr-TR"/>
                          </w:rPr>
                          <w:t>Sigortalı Tarım Alanı</w:t>
                        </w:r>
                        <w:r w:rsidRPr="00863AE8">
                          <w:rPr>
                            <w:rFonts w:ascii="Century" w:hAnsi="Century" w:cs="Arial TUR"/>
                            <w:b/>
                            <w:bCs/>
                            <w:color w:val="000000"/>
                            <w:sz w:val="20"/>
                            <w:szCs w:val="20"/>
                            <w:lang w:val="tr-TR" w:eastAsia="tr-TR"/>
                          </w:rPr>
                          <w:br/>
                        </w:r>
                        <w:r w:rsidRPr="00863AE8">
                          <w:rPr>
                            <w:rFonts w:ascii="Century" w:hAnsi="Century" w:cs="Arial TUR"/>
                            <w:i/>
                            <w:iCs/>
                            <w:color w:val="000000"/>
                            <w:sz w:val="20"/>
                            <w:szCs w:val="20"/>
                            <w:lang w:val="tr-TR" w:eastAsia="tr-TR"/>
                          </w:rPr>
                          <w:t>Ins</w:t>
                        </w:r>
                        <w:r>
                          <w:rPr>
                            <w:rFonts w:ascii="Century" w:hAnsi="Century" w:cs="Arial TUR"/>
                            <w:i/>
                            <w:iCs/>
                            <w:color w:val="000000"/>
                            <w:sz w:val="20"/>
                            <w:szCs w:val="20"/>
                            <w:lang w:val="tr-TR" w:eastAsia="tr-TR"/>
                          </w:rPr>
                          <w:t>.</w:t>
                        </w:r>
                        <w:r w:rsidRPr="00863AE8">
                          <w:rPr>
                            <w:rFonts w:ascii="Century" w:hAnsi="Century" w:cs="Arial TUR"/>
                            <w:i/>
                            <w:iCs/>
                            <w:color w:val="000000"/>
                            <w:sz w:val="20"/>
                            <w:szCs w:val="20"/>
                            <w:lang w:val="tr-TR" w:eastAsia="tr-TR"/>
                          </w:rPr>
                          <w:t>Agricultural Land (da)</w:t>
                        </w:r>
                      </w:p>
                    </w:tc>
                    <w:tc>
                      <w:tcPr>
                        <w:tcW w:w="1620" w:type="dxa"/>
                        <w:tcBorders>
                          <w:top w:val="nil"/>
                          <w:left w:val="nil"/>
                          <w:bottom w:val="nil"/>
                          <w:right w:val="nil"/>
                        </w:tcBorders>
                        <w:shd w:val="clear" w:color="auto" w:fill="auto"/>
                        <w:vAlign w:val="center"/>
                      </w:tcPr>
                      <w:p w:rsidR="00D77A9E" w:rsidRPr="00863AE8" w:rsidRDefault="00D77A9E" w:rsidP="0080442B">
                        <w:pPr>
                          <w:jc w:val="center"/>
                          <w:rPr>
                            <w:rFonts w:ascii="Century" w:hAnsi="Century" w:cs="Arial TUR"/>
                            <w:b/>
                            <w:bCs/>
                            <w:color w:val="000000"/>
                            <w:sz w:val="20"/>
                            <w:szCs w:val="20"/>
                            <w:lang w:val="tr-TR" w:eastAsia="tr-TR"/>
                          </w:rPr>
                        </w:pPr>
                        <w:r w:rsidRPr="00863AE8">
                          <w:rPr>
                            <w:rFonts w:ascii="Century" w:hAnsi="Century" w:cs="Arial TUR"/>
                            <w:b/>
                            <w:bCs/>
                            <w:color w:val="000000"/>
                            <w:sz w:val="20"/>
                            <w:szCs w:val="20"/>
                            <w:lang w:val="tr-TR" w:eastAsia="tr-TR"/>
                          </w:rPr>
                          <w:t>Sigortalı Hayvan Sayısı</w:t>
                        </w:r>
                        <w:r w:rsidRPr="00863AE8">
                          <w:rPr>
                            <w:rFonts w:ascii="Century" w:hAnsi="Century" w:cs="Arial TUR"/>
                            <w:i/>
                            <w:iCs/>
                            <w:color w:val="000000"/>
                            <w:sz w:val="20"/>
                            <w:szCs w:val="20"/>
                            <w:lang w:val="tr-TR" w:eastAsia="tr-TR"/>
                          </w:rPr>
                          <w:br/>
                          <w:t>No.of Ins.Animal</w:t>
                        </w:r>
                      </w:p>
                    </w:tc>
                  </w:tr>
                  <w:tr w:rsidR="00D77A9E" w:rsidRPr="00863AE8">
                    <w:trPr>
                      <w:trHeight w:val="170"/>
                      <w:jc w:val="center"/>
                    </w:trPr>
                    <w:tc>
                      <w:tcPr>
                        <w:tcW w:w="4275" w:type="dxa"/>
                        <w:tcBorders>
                          <w:top w:val="single" w:sz="8" w:space="0" w:color="auto"/>
                          <w:left w:val="nil"/>
                          <w:bottom w:val="nil"/>
                          <w:right w:val="nil"/>
                        </w:tcBorders>
                        <w:shd w:val="clear" w:color="auto" w:fill="auto"/>
                        <w:noWrap/>
                        <w:vAlign w:val="bottom"/>
                      </w:tcPr>
                      <w:p w:rsidR="00D77A9E" w:rsidRPr="00863AE8" w:rsidRDefault="00D77A9E" w:rsidP="0080442B">
                        <w:pPr>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 xml:space="preserve">Marmara - </w:t>
                        </w:r>
                        <w:r w:rsidRPr="00863AE8">
                          <w:rPr>
                            <w:rFonts w:ascii="Century" w:hAnsi="Century" w:cs="Arial TUR"/>
                            <w:i/>
                            <w:iCs/>
                            <w:color w:val="000000"/>
                            <w:sz w:val="20"/>
                            <w:szCs w:val="20"/>
                            <w:lang w:val="tr-TR" w:eastAsia="tr-TR"/>
                          </w:rPr>
                          <w:t>Marmara Region</w:t>
                        </w:r>
                      </w:p>
                    </w:tc>
                    <w:tc>
                      <w:tcPr>
                        <w:tcW w:w="1358" w:type="dxa"/>
                        <w:tcBorders>
                          <w:top w:val="single" w:sz="8" w:space="0" w:color="auto"/>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13.465</w:t>
                        </w:r>
                      </w:p>
                    </w:tc>
                    <w:tc>
                      <w:tcPr>
                        <w:tcW w:w="1762" w:type="dxa"/>
                        <w:tcBorders>
                          <w:top w:val="single" w:sz="8" w:space="0" w:color="auto"/>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1.078.082</w:t>
                        </w:r>
                      </w:p>
                    </w:tc>
                    <w:tc>
                      <w:tcPr>
                        <w:tcW w:w="1620" w:type="dxa"/>
                        <w:tcBorders>
                          <w:top w:val="single" w:sz="8" w:space="0" w:color="auto"/>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17.092</w:t>
                        </w:r>
                      </w:p>
                    </w:tc>
                  </w:tr>
                  <w:tr w:rsidR="00D77A9E" w:rsidRPr="00863AE8">
                    <w:trPr>
                      <w:trHeight w:val="170"/>
                      <w:jc w:val="center"/>
                    </w:trPr>
                    <w:tc>
                      <w:tcPr>
                        <w:tcW w:w="4275" w:type="dxa"/>
                        <w:tcBorders>
                          <w:top w:val="nil"/>
                          <w:left w:val="nil"/>
                          <w:bottom w:val="nil"/>
                          <w:right w:val="nil"/>
                        </w:tcBorders>
                        <w:shd w:val="clear" w:color="auto" w:fill="auto"/>
                        <w:noWrap/>
                        <w:vAlign w:val="bottom"/>
                      </w:tcPr>
                      <w:p w:rsidR="00D77A9E" w:rsidRPr="00863AE8" w:rsidRDefault="00D77A9E" w:rsidP="0080442B">
                        <w:pPr>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 xml:space="preserve">İç Anadolu - </w:t>
                        </w:r>
                        <w:r w:rsidRPr="00863AE8">
                          <w:rPr>
                            <w:rFonts w:ascii="Century" w:hAnsi="Century" w:cs="Arial TUR"/>
                            <w:i/>
                            <w:iCs/>
                            <w:color w:val="000000"/>
                            <w:sz w:val="20"/>
                            <w:szCs w:val="20"/>
                            <w:lang w:val="tr-TR" w:eastAsia="tr-TR"/>
                          </w:rPr>
                          <w:t>Central Anatolia</w:t>
                        </w:r>
                      </w:p>
                    </w:tc>
                    <w:tc>
                      <w:tcPr>
                        <w:tcW w:w="1358"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19.225</w:t>
                        </w:r>
                      </w:p>
                    </w:tc>
                    <w:tc>
                      <w:tcPr>
                        <w:tcW w:w="1762"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1.744.945</w:t>
                        </w:r>
                      </w:p>
                    </w:tc>
                    <w:tc>
                      <w:tcPr>
                        <w:tcW w:w="1620"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9.227</w:t>
                        </w:r>
                      </w:p>
                    </w:tc>
                  </w:tr>
                  <w:tr w:rsidR="00D77A9E" w:rsidRPr="00863AE8">
                    <w:trPr>
                      <w:trHeight w:val="170"/>
                      <w:jc w:val="center"/>
                    </w:trPr>
                    <w:tc>
                      <w:tcPr>
                        <w:tcW w:w="4275" w:type="dxa"/>
                        <w:tcBorders>
                          <w:top w:val="nil"/>
                          <w:left w:val="nil"/>
                          <w:bottom w:val="nil"/>
                          <w:right w:val="nil"/>
                        </w:tcBorders>
                        <w:shd w:val="clear" w:color="auto" w:fill="auto"/>
                        <w:noWrap/>
                        <w:vAlign w:val="bottom"/>
                      </w:tcPr>
                      <w:p w:rsidR="00D77A9E" w:rsidRPr="00863AE8" w:rsidRDefault="00D77A9E" w:rsidP="0080442B">
                        <w:pPr>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 xml:space="preserve">Ege - </w:t>
                        </w:r>
                        <w:r w:rsidRPr="00863AE8">
                          <w:rPr>
                            <w:rFonts w:ascii="Century" w:hAnsi="Century" w:cs="Arial TUR"/>
                            <w:i/>
                            <w:iCs/>
                            <w:color w:val="000000"/>
                            <w:sz w:val="20"/>
                            <w:szCs w:val="20"/>
                            <w:lang w:val="tr-TR" w:eastAsia="tr-TR"/>
                          </w:rPr>
                          <w:t>Aegean Region</w:t>
                        </w:r>
                      </w:p>
                    </w:tc>
                    <w:tc>
                      <w:tcPr>
                        <w:tcW w:w="1358"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9.718</w:t>
                        </w:r>
                      </w:p>
                    </w:tc>
                    <w:tc>
                      <w:tcPr>
                        <w:tcW w:w="1762"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346.815</w:t>
                        </w:r>
                      </w:p>
                    </w:tc>
                    <w:tc>
                      <w:tcPr>
                        <w:tcW w:w="1620"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25.512</w:t>
                        </w:r>
                      </w:p>
                    </w:tc>
                  </w:tr>
                  <w:tr w:rsidR="00D77A9E" w:rsidRPr="00863AE8">
                    <w:trPr>
                      <w:trHeight w:val="170"/>
                      <w:jc w:val="center"/>
                    </w:trPr>
                    <w:tc>
                      <w:tcPr>
                        <w:tcW w:w="4275" w:type="dxa"/>
                        <w:tcBorders>
                          <w:top w:val="nil"/>
                          <w:left w:val="nil"/>
                          <w:bottom w:val="nil"/>
                          <w:right w:val="nil"/>
                        </w:tcBorders>
                        <w:shd w:val="clear" w:color="auto" w:fill="auto"/>
                        <w:noWrap/>
                        <w:vAlign w:val="bottom"/>
                      </w:tcPr>
                      <w:p w:rsidR="00D77A9E" w:rsidRPr="00863AE8" w:rsidRDefault="00D77A9E" w:rsidP="0080442B">
                        <w:pPr>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Akdeniz -</w:t>
                        </w:r>
                        <w:r w:rsidRPr="00863AE8">
                          <w:rPr>
                            <w:rFonts w:ascii="Century" w:hAnsi="Century" w:cs="Arial TUR"/>
                            <w:i/>
                            <w:iCs/>
                            <w:color w:val="000000"/>
                            <w:sz w:val="20"/>
                            <w:szCs w:val="20"/>
                            <w:lang w:val="tr-TR" w:eastAsia="tr-TR"/>
                          </w:rPr>
                          <w:t xml:space="preserve"> Mediterranean Region</w:t>
                        </w:r>
                      </w:p>
                    </w:tc>
                    <w:tc>
                      <w:tcPr>
                        <w:tcW w:w="1358"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5.761</w:t>
                        </w:r>
                      </w:p>
                    </w:tc>
                    <w:tc>
                      <w:tcPr>
                        <w:tcW w:w="1762"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249.956</w:t>
                        </w:r>
                      </w:p>
                    </w:tc>
                    <w:tc>
                      <w:tcPr>
                        <w:tcW w:w="1620"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5.957</w:t>
                        </w:r>
                      </w:p>
                    </w:tc>
                  </w:tr>
                  <w:tr w:rsidR="00D77A9E" w:rsidRPr="00863AE8">
                    <w:trPr>
                      <w:trHeight w:val="170"/>
                      <w:jc w:val="center"/>
                    </w:trPr>
                    <w:tc>
                      <w:tcPr>
                        <w:tcW w:w="4275" w:type="dxa"/>
                        <w:tcBorders>
                          <w:top w:val="nil"/>
                          <w:left w:val="nil"/>
                          <w:bottom w:val="nil"/>
                          <w:right w:val="nil"/>
                        </w:tcBorders>
                        <w:shd w:val="clear" w:color="auto" w:fill="auto"/>
                        <w:noWrap/>
                        <w:vAlign w:val="bottom"/>
                      </w:tcPr>
                      <w:p w:rsidR="00D77A9E" w:rsidRPr="00863AE8" w:rsidRDefault="00D77A9E" w:rsidP="0080442B">
                        <w:pPr>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 xml:space="preserve">Karadeniz - </w:t>
                        </w:r>
                        <w:r w:rsidRPr="00863AE8">
                          <w:rPr>
                            <w:rFonts w:ascii="Century" w:hAnsi="Century" w:cs="Arial TUR"/>
                            <w:i/>
                            <w:iCs/>
                            <w:color w:val="000000"/>
                            <w:sz w:val="20"/>
                            <w:szCs w:val="20"/>
                            <w:lang w:val="tr-TR" w:eastAsia="tr-TR"/>
                          </w:rPr>
                          <w:t>Black Sea Region</w:t>
                        </w:r>
                      </w:p>
                    </w:tc>
                    <w:tc>
                      <w:tcPr>
                        <w:tcW w:w="1358"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13.016</w:t>
                        </w:r>
                      </w:p>
                    </w:tc>
                    <w:tc>
                      <w:tcPr>
                        <w:tcW w:w="1762"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473.529</w:t>
                        </w:r>
                      </w:p>
                    </w:tc>
                    <w:tc>
                      <w:tcPr>
                        <w:tcW w:w="1620"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7.205</w:t>
                        </w:r>
                      </w:p>
                    </w:tc>
                  </w:tr>
                  <w:tr w:rsidR="00D77A9E" w:rsidRPr="00863AE8">
                    <w:trPr>
                      <w:trHeight w:val="170"/>
                      <w:jc w:val="center"/>
                    </w:trPr>
                    <w:tc>
                      <w:tcPr>
                        <w:tcW w:w="4275" w:type="dxa"/>
                        <w:tcBorders>
                          <w:top w:val="nil"/>
                          <w:left w:val="nil"/>
                          <w:bottom w:val="nil"/>
                          <w:right w:val="nil"/>
                        </w:tcBorders>
                        <w:shd w:val="clear" w:color="auto" w:fill="auto"/>
                        <w:noWrap/>
                        <w:vAlign w:val="bottom"/>
                      </w:tcPr>
                      <w:p w:rsidR="00D77A9E" w:rsidRPr="00863AE8" w:rsidRDefault="00D77A9E" w:rsidP="0080442B">
                        <w:pPr>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Doğu Anadolu -</w:t>
                        </w:r>
                        <w:r w:rsidRPr="00863AE8">
                          <w:rPr>
                            <w:rFonts w:ascii="Century" w:hAnsi="Century" w:cs="Arial TUR"/>
                            <w:i/>
                            <w:iCs/>
                            <w:color w:val="000000"/>
                            <w:sz w:val="20"/>
                            <w:szCs w:val="20"/>
                            <w:lang w:val="tr-TR" w:eastAsia="tr-TR"/>
                          </w:rPr>
                          <w:t xml:space="preserve"> Eastern Anatolia</w:t>
                        </w:r>
                      </w:p>
                    </w:tc>
                    <w:tc>
                      <w:tcPr>
                        <w:tcW w:w="1358"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2.414</w:t>
                        </w:r>
                      </w:p>
                    </w:tc>
                    <w:tc>
                      <w:tcPr>
                        <w:tcW w:w="1762"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240.888</w:t>
                        </w:r>
                      </w:p>
                    </w:tc>
                    <w:tc>
                      <w:tcPr>
                        <w:tcW w:w="1620" w:type="dxa"/>
                        <w:tcBorders>
                          <w:top w:val="nil"/>
                          <w:left w:val="nil"/>
                          <w:bottom w:val="nil"/>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4.262</w:t>
                        </w:r>
                      </w:p>
                    </w:tc>
                  </w:tr>
                  <w:tr w:rsidR="00D77A9E" w:rsidRPr="00863AE8">
                    <w:trPr>
                      <w:trHeight w:val="170"/>
                      <w:jc w:val="center"/>
                    </w:trPr>
                    <w:tc>
                      <w:tcPr>
                        <w:tcW w:w="4275" w:type="dxa"/>
                        <w:tcBorders>
                          <w:top w:val="nil"/>
                          <w:left w:val="nil"/>
                          <w:bottom w:val="single" w:sz="8" w:space="0" w:color="auto"/>
                          <w:right w:val="nil"/>
                        </w:tcBorders>
                        <w:shd w:val="clear" w:color="auto" w:fill="auto"/>
                        <w:noWrap/>
                        <w:vAlign w:val="bottom"/>
                      </w:tcPr>
                      <w:p w:rsidR="00D77A9E" w:rsidRPr="00863AE8" w:rsidRDefault="00D77A9E" w:rsidP="0080442B">
                        <w:pPr>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G</w:t>
                        </w:r>
                        <w:r w:rsidR="00C97983">
                          <w:rPr>
                            <w:rFonts w:ascii="Century" w:hAnsi="Century" w:cs="Arial TUR"/>
                            <w:color w:val="000000"/>
                            <w:sz w:val="20"/>
                            <w:szCs w:val="20"/>
                            <w:lang w:val="tr-TR" w:eastAsia="tr-TR"/>
                          </w:rPr>
                          <w:t>üneyd</w:t>
                        </w:r>
                        <w:r w:rsidRPr="00863AE8">
                          <w:rPr>
                            <w:rFonts w:ascii="Century" w:hAnsi="Century" w:cs="Arial TUR"/>
                            <w:color w:val="000000"/>
                            <w:sz w:val="20"/>
                            <w:szCs w:val="20"/>
                            <w:lang w:val="tr-TR" w:eastAsia="tr-TR"/>
                          </w:rPr>
                          <w:t>oğu Anadolu-</w:t>
                        </w:r>
                        <w:r w:rsidRPr="00863AE8">
                          <w:rPr>
                            <w:rFonts w:ascii="Century" w:hAnsi="Century" w:cs="Arial TUR"/>
                            <w:i/>
                            <w:iCs/>
                            <w:color w:val="000000"/>
                            <w:sz w:val="20"/>
                            <w:szCs w:val="20"/>
                            <w:lang w:val="tr-TR" w:eastAsia="tr-TR"/>
                          </w:rPr>
                          <w:t>Southeastern Anatolia</w:t>
                        </w:r>
                      </w:p>
                    </w:tc>
                    <w:tc>
                      <w:tcPr>
                        <w:tcW w:w="1358" w:type="dxa"/>
                        <w:tcBorders>
                          <w:top w:val="nil"/>
                          <w:left w:val="nil"/>
                          <w:bottom w:val="single" w:sz="8" w:space="0" w:color="auto"/>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2.588</w:t>
                        </w:r>
                      </w:p>
                    </w:tc>
                    <w:tc>
                      <w:tcPr>
                        <w:tcW w:w="1762" w:type="dxa"/>
                        <w:tcBorders>
                          <w:top w:val="nil"/>
                          <w:left w:val="nil"/>
                          <w:bottom w:val="single" w:sz="8" w:space="0" w:color="auto"/>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300.971</w:t>
                        </w:r>
                      </w:p>
                    </w:tc>
                    <w:tc>
                      <w:tcPr>
                        <w:tcW w:w="1620" w:type="dxa"/>
                        <w:tcBorders>
                          <w:top w:val="nil"/>
                          <w:left w:val="nil"/>
                          <w:bottom w:val="single" w:sz="8" w:space="0" w:color="auto"/>
                          <w:right w:val="nil"/>
                        </w:tcBorders>
                        <w:shd w:val="clear" w:color="auto" w:fill="auto"/>
                        <w:noWrap/>
                        <w:vAlign w:val="bottom"/>
                      </w:tcPr>
                      <w:p w:rsidR="00D77A9E" w:rsidRPr="00863AE8" w:rsidRDefault="00D77A9E" w:rsidP="0080442B">
                        <w:pPr>
                          <w:jc w:val="right"/>
                          <w:rPr>
                            <w:rFonts w:ascii="Century" w:hAnsi="Century" w:cs="Arial TUR"/>
                            <w:color w:val="000000"/>
                            <w:sz w:val="20"/>
                            <w:szCs w:val="20"/>
                            <w:lang w:val="tr-TR" w:eastAsia="tr-TR"/>
                          </w:rPr>
                        </w:pPr>
                        <w:r w:rsidRPr="00863AE8">
                          <w:rPr>
                            <w:rFonts w:ascii="Century" w:hAnsi="Century" w:cs="Arial TUR"/>
                            <w:color w:val="000000"/>
                            <w:sz w:val="20"/>
                            <w:szCs w:val="20"/>
                            <w:lang w:val="tr-TR" w:eastAsia="tr-TR"/>
                          </w:rPr>
                          <w:t>2.700</w:t>
                        </w:r>
                      </w:p>
                    </w:tc>
                  </w:tr>
                  <w:tr w:rsidR="00D77A9E" w:rsidRPr="00863AE8">
                    <w:trPr>
                      <w:trHeight w:val="170"/>
                      <w:jc w:val="center"/>
                    </w:trPr>
                    <w:tc>
                      <w:tcPr>
                        <w:tcW w:w="4275" w:type="dxa"/>
                        <w:tcBorders>
                          <w:top w:val="nil"/>
                          <w:left w:val="nil"/>
                          <w:bottom w:val="double" w:sz="6" w:space="0" w:color="auto"/>
                          <w:right w:val="nil"/>
                        </w:tcBorders>
                        <w:shd w:val="clear" w:color="auto" w:fill="auto"/>
                        <w:noWrap/>
                        <w:vAlign w:val="bottom"/>
                      </w:tcPr>
                      <w:p w:rsidR="00D77A9E" w:rsidRPr="00863AE8" w:rsidRDefault="00D77A9E" w:rsidP="0080442B">
                        <w:pPr>
                          <w:rPr>
                            <w:rFonts w:ascii="Century" w:hAnsi="Century" w:cs="Arial TUR"/>
                            <w:b/>
                            <w:bCs/>
                            <w:color w:val="000000"/>
                            <w:sz w:val="20"/>
                            <w:szCs w:val="20"/>
                            <w:lang w:val="tr-TR" w:eastAsia="tr-TR"/>
                          </w:rPr>
                        </w:pPr>
                        <w:r w:rsidRPr="00863AE8">
                          <w:rPr>
                            <w:rFonts w:ascii="Century" w:hAnsi="Century" w:cs="Arial TUR"/>
                            <w:b/>
                            <w:bCs/>
                            <w:color w:val="000000"/>
                            <w:sz w:val="20"/>
                            <w:szCs w:val="20"/>
                            <w:lang w:val="tr-TR" w:eastAsia="tr-TR"/>
                          </w:rPr>
                          <w:t xml:space="preserve">Toplam - </w:t>
                        </w:r>
                        <w:r w:rsidRPr="00863AE8">
                          <w:rPr>
                            <w:rFonts w:ascii="Century" w:hAnsi="Century" w:cs="Arial TUR"/>
                            <w:i/>
                            <w:iCs/>
                            <w:color w:val="000000"/>
                            <w:sz w:val="18"/>
                            <w:szCs w:val="18"/>
                            <w:lang w:val="tr-TR" w:eastAsia="tr-TR"/>
                          </w:rPr>
                          <w:t>Total</w:t>
                        </w:r>
                      </w:p>
                    </w:tc>
                    <w:tc>
                      <w:tcPr>
                        <w:tcW w:w="1358" w:type="dxa"/>
                        <w:tcBorders>
                          <w:top w:val="nil"/>
                          <w:left w:val="nil"/>
                          <w:bottom w:val="double" w:sz="6" w:space="0" w:color="auto"/>
                          <w:right w:val="nil"/>
                        </w:tcBorders>
                        <w:shd w:val="clear" w:color="auto" w:fill="auto"/>
                        <w:noWrap/>
                        <w:vAlign w:val="bottom"/>
                      </w:tcPr>
                      <w:p w:rsidR="00D77A9E" w:rsidRPr="00863AE8" w:rsidRDefault="00D77A9E" w:rsidP="0080442B">
                        <w:pPr>
                          <w:jc w:val="right"/>
                          <w:rPr>
                            <w:rFonts w:ascii="Century" w:hAnsi="Century" w:cs="Arial TUR"/>
                            <w:b/>
                            <w:bCs/>
                            <w:color w:val="000000"/>
                            <w:sz w:val="20"/>
                            <w:szCs w:val="20"/>
                            <w:lang w:val="tr-TR" w:eastAsia="tr-TR"/>
                          </w:rPr>
                        </w:pPr>
                        <w:r w:rsidRPr="00863AE8">
                          <w:rPr>
                            <w:rFonts w:ascii="Century" w:hAnsi="Century" w:cs="Arial TUR"/>
                            <w:b/>
                            <w:bCs/>
                            <w:color w:val="000000"/>
                            <w:sz w:val="20"/>
                            <w:szCs w:val="20"/>
                            <w:lang w:val="tr-TR" w:eastAsia="tr-TR"/>
                          </w:rPr>
                          <w:t>66.187</w:t>
                        </w:r>
                      </w:p>
                    </w:tc>
                    <w:tc>
                      <w:tcPr>
                        <w:tcW w:w="1762" w:type="dxa"/>
                        <w:tcBorders>
                          <w:top w:val="nil"/>
                          <w:left w:val="nil"/>
                          <w:bottom w:val="double" w:sz="6" w:space="0" w:color="auto"/>
                          <w:right w:val="nil"/>
                        </w:tcBorders>
                        <w:shd w:val="clear" w:color="auto" w:fill="auto"/>
                        <w:noWrap/>
                        <w:vAlign w:val="bottom"/>
                      </w:tcPr>
                      <w:p w:rsidR="00D77A9E" w:rsidRPr="00863AE8" w:rsidRDefault="00D77A9E" w:rsidP="0080442B">
                        <w:pPr>
                          <w:jc w:val="right"/>
                          <w:rPr>
                            <w:rFonts w:ascii="Century" w:hAnsi="Century" w:cs="Arial TUR"/>
                            <w:b/>
                            <w:bCs/>
                            <w:color w:val="000000"/>
                            <w:sz w:val="20"/>
                            <w:szCs w:val="20"/>
                            <w:lang w:val="tr-TR" w:eastAsia="tr-TR"/>
                          </w:rPr>
                        </w:pPr>
                        <w:r w:rsidRPr="00863AE8">
                          <w:rPr>
                            <w:rFonts w:ascii="Century" w:hAnsi="Century" w:cs="Arial TUR"/>
                            <w:b/>
                            <w:bCs/>
                            <w:color w:val="000000"/>
                            <w:sz w:val="20"/>
                            <w:szCs w:val="20"/>
                            <w:lang w:val="tr-TR" w:eastAsia="tr-TR"/>
                          </w:rPr>
                          <w:t>4.435.185</w:t>
                        </w:r>
                      </w:p>
                    </w:tc>
                    <w:tc>
                      <w:tcPr>
                        <w:tcW w:w="1620" w:type="dxa"/>
                        <w:tcBorders>
                          <w:top w:val="nil"/>
                          <w:left w:val="nil"/>
                          <w:bottom w:val="double" w:sz="6" w:space="0" w:color="auto"/>
                          <w:right w:val="nil"/>
                        </w:tcBorders>
                        <w:shd w:val="clear" w:color="auto" w:fill="auto"/>
                        <w:noWrap/>
                        <w:vAlign w:val="bottom"/>
                      </w:tcPr>
                      <w:p w:rsidR="00D77A9E" w:rsidRPr="00863AE8" w:rsidRDefault="00D77A9E" w:rsidP="0080442B">
                        <w:pPr>
                          <w:jc w:val="right"/>
                          <w:rPr>
                            <w:rFonts w:ascii="Century" w:hAnsi="Century" w:cs="Arial TUR"/>
                            <w:b/>
                            <w:bCs/>
                            <w:color w:val="000000"/>
                            <w:sz w:val="20"/>
                            <w:szCs w:val="20"/>
                            <w:lang w:val="tr-TR" w:eastAsia="tr-TR"/>
                          </w:rPr>
                        </w:pPr>
                        <w:r w:rsidRPr="00863AE8">
                          <w:rPr>
                            <w:rFonts w:ascii="Century" w:hAnsi="Century" w:cs="Arial TUR"/>
                            <w:b/>
                            <w:bCs/>
                            <w:color w:val="000000"/>
                            <w:sz w:val="20"/>
                            <w:szCs w:val="20"/>
                            <w:lang w:val="tr-TR" w:eastAsia="tr-TR"/>
                          </w:rPr>
                          <w:t>71.955</w:t>
                        </w:r>
                      </w:p>
                    </w:tc>
                  </w:tr>
                </w:tbl>
                <w:p w:rsidR="00D77A9E" w:rsidRPr="00E834DA" w:rsidRDefault="00D77A9E" w:rsidP="0080442B">
                  <w:pPr>
                    <w:rPr>
                      <w:rFonts w:ascii="Century" w:hAnsi="Century"/>
                      <w:lang w:val="tr-TR"/>
                    </w:rPr>
                  </w:pPr>
                </w:p>
              </w:tc>
            </w:tr>
          </w:tbl>
          <w:p w:rsidR="00D77A9E" w:rsidRDefault="00D77A9E" w:rsidP="0080442B">
            <w:pPr>
              <w:pStyle w:val="Balk1"/>
              <w:keepNext w:val="0"/>
              <w:numPr>
                <w:ilvl w:val="0"/>
                <w:numId w:val="0"/>
              </w:numPr>
              <w:spacing w:before="0" w:after="0"/>
              <w:rPr>
                <w:rFonts w:ascii="Century" w:hAnsi="Century"/>
                <w:sz w:val="24"/>
                <w:szCs w:val="24"/>
                <w:lang w:val="tr-TR"/>
              </w:rPr>
            </w:pPr>
            <w:bookmarkStart w:id="142" w:name="_Toc198287718"/>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1F3F7D" w:rsidRDefault="001F3F7D"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Default="00D77A9E" w:rsidP="00D77A9E">
            <w:pPr>
              <w:rPr>
                <w:lang w:val="tr-TR"/>
              </w:rPr>
            </w:pPr>
          </w:p>
          <w:p w:rsidR="00D77A9E" w:rsidRPr="00D77A9E" w:rsidRDefault="00D77A9E" w:rsidP="00D77A9E">
            <w:pPr>
              <w:rPr>
                <w:lang w:val="tr-TR"/>
              </w:rPr>
            </w:pPr>
          </w:p>
          <w:p w:rsidR="00D77A9E" w:rsidRPr="00E834DA" w:rsidRDefault="00D77A9E" w:rsidP="0080442B">
            <w:pPr>
              <w:pStyle w:val="Balk1"/>
              <w:keepNext w:val="0"/>
              <w:numPr>
                <w:ilvl w:val="0"/>
                <w:numId w:val="0"/>
              </w:numPr>
              <w:spacing w:before="0" w:after="0"/>
              <w:rPr>
                <w:rFonts w:ascii="Century" w:hAnsi="Century"/>
                <w:sz w:val="24"/>
                <w:szCs w:val="24"/>
                <w:lang w:val="tr-TR"/>
              </w:rPr>
            </w:pPr>
            <w:bookmarkStart w:id="143" w:name="_Toc232337489"/>
            <w:r w:rsidRPr="00E834DA">
              <w:rPr>
                <w:rFonts w:ascii="Century" w:hAnsi="Century"/>
                <w:sz w:val="24"/>
                <w:szCs w:val="24"/>
                <w:lang w:val="tr-TR"/>
              </w:rPr>
              <w:t xml:space="preserve">3. </w:t>
            </w:r>
            <w:r>
              <w:rPr>
                <w:rFonts w:ascii="Century" w:hAnsi="Century"/>
                <w:sz w:val="24"/>
                <w:szCs w:val="24"/>
                <w:lang w:val="tr-TR"/>
              </w:rPr>
              <w:t>2008</w:t>
            </w:r>
            <w:r w:rsidRPr="00E834DA">
              <w:rPr>
                <w:rFonts w:ascii="Century" w:hAnsi="Century"/>
                <w:sz w:val="24"/>
                <w:szCs w:val="24"/>
                <w:lang w:val="tr-TR"/>
              </w:rPr>
              <w:t xml:space="preserve"> YILINDA MEVZUATTA YAPILAN DEĞİŞİKLİKLER</w:t>
            </w:r>
            <w:bookmarkEnd w:id="141"/>
            <w:bookmarkEnd w:id="142"/>
            <w:bookmarkEnd w:id="143"/>
          </w:p>
          <w:p w:rsidR="00D77A9E" w:rsidRPr="00E834DA" w:rsidRDefault="00D77A9E" w:rsidP="0080442B">
            <w:pPr>
              <w:jc w:val="both"/>
              <w:rPr>
                <w:rFonts w:ascii="Century" w:hAnsi="Century"/>
                <w:sz w:val="20"/>
                <w:szCs w:val="20"/>
                <w:lang w:val="tr-TR"/>
              </w:rPr>
            </w:pPr>
          </w:p>
          <w:p w:rsidR="00D77A9E" w:rsidRPr="00E834DA" w:rsidRDefault="00D77A9E" w:rsidP="0080442B">
            <w:pPr>
              <w:jc w:val="both"/>
              <w:rPr>
                <w:rFonts w:ascii="Century" w:hAnsi="Century"/>
                <w:lang w:val="tr-TR"/>
              </w:rPr>
            </w:pPr>
            <w:r w:rsidRPr="00E834DA">
              <w:rPr>
                <w:rFonts w:ascii="Century" w:hAnsi="Century"/>
                <w:lang w:val="tr-TR"/>
              </w:rPr>
              <w:t xml:space="preserve">Sigorta sözleşmelerinden doğan hak ve alacakların daha iyi güvence altına alınmasını sağlamak amacıyla, sigortacılığın geliştirilmesi, güven içinde yürütülmesi ve sigortacılık sektöründe yer alan kişi ve kuruluşların mesleki kurallar içerisinde faaliyet göstermelerini temin etmek üzere sigortacılık ve bireysel emeklilik mevzuatında </w:t>
            </w:r>
            <w:r>
              <w:rPr>
                <w:rFonts w:ascii="Century" w:hAnsi="Century"/>
                <w:lang w:val="tr-TR"/>
              </w:rPr>
              <w:t>2008</w:t>
            </w:r>
            <w:r w:rsidRPr="00E834DA">
              <w:rPr>
                <w:rFonts w:ascii="Century" w:hAnsi="Century"/>
                <w:lang w:val="tr-TR"/>
              </w:rPr>
              <w:t xml:space="preserve"> yılında yapılan düzenlemeler aşağıda verilmiştir.</w:t>
            </w:r>
          </w:p>
          <w:p w:rsidR="00D77A9E" w:rsidRPr="00E834DA" w:rsidRDefault="00D77A9E" w:rsidP="0080442B">
            <w:pPr>
              <w:jc w:val="both"/>
              <w:rPr>
                <w:rFonts w:ascii="Century" w:hAnsi="Century"/>
                <w:sz w:val="20"/>
                <w:szCs w:val="20"/>
                <w:lang w:val="tr-TR"/>
              </w:rPr>
            </w:pPr>
          </w:p>
          <w:p w:rsidR="00D77A9E" w:rsidRPr="00E834DA" w:rsidRDefault="00D77A9E" w:rsidP="0080442B">
            <w:pPr>
              <w:pStyle w:val="Balk2"/>
              <w:numPr>
                <w:ilvl w:val="1"/>
                <w:numId w:val="26"/>
              </w:numPr>
              <w:rPr>
                <w:rFonts w:ascii="Century" w:hAnsi="Century"/>
                <w:i w:val="0"/>
                <w:sz w:val="24"/>
                <w:szCs w:val="24"/>
                <w:lang w:val="tr-TR"/>
              </w:rPr>
            </w:pPr>
            <w:bookmarkStart w:id="144" w:name="_Toc198287719"/>
            <w:bookmarkStart w:id="145" w:name="_Toc232337490"/>
            <w:r w:rsidRPr="00E834DA">
              <w:rPr>
                <w:rFonts w:ascii="Century" w:hAnsi="Century"/>
                <w:i w:val="0"/>
                <w:sz w:val="24"/>
                <w:szCs w:val="24"/>
                <w:lang w:val="tr-TR"/>
              </w:rPr>
              <w:t>Kanun İle Yapılan Düzenlemeler</w:t>
            </w:r>
            <w:bookmarkEnd w:id="144"/>
            <w:bookmarkEnd w:id="145"/>
          </w:p>
          <w:p w:rsidR="00D77A9E" w:rsidRPr="00E834DA" w:rsidRDefault="00D77A9E" w:rsidP="0080442B">
            <w:pPr>
              <w:jc w:val="both"/>
              <w:rPr>
                <w:rFonts w:ascii="Century" w:hAnsi="Century"/>
                <w:b/>
                <w:sz w:val="20"/>
                <w:szCs w:val="20"/>
                <w:lang w:val="tr-TR"/>
              </w:rPr>
            </w:pPr>
          </w:p>
          <w:p w:rsidR="00D77A9E" w:rsidRPr="00254955" w:rsidRDefault="00D77A9E" w:rsidP="0080442B">
            <w:pPr>
              <w:jc w:val="both"/>
              <w:rPr>
                <w:rFonts w:ascii="Century" w:hAnsi="Century"/>
                <w:lang w:val="tr-TR"/>
              </w:rPr>
            </w:pPr>
          </w:p>
          <w:p w:rsidR="00D77A9E" w:rsidRPr="00254955" w:rsidRDefault="00D77A9E" w:rsidP="0080442B">
            <w:pPr>
              <w:numPr>
                <w:ilvl w:val="0"/>
                <w:numId w:val="20"/>
              </w:numPr>
              <w:jc w:val="both"/>
              <w:rPr>
                <w:rFonts w:ascii="Century" w:hAnsi="Century"/>
                <w:lang w:val="tr-TR"/>
              </w:rPr>
            </w:pPr>
            <w:r w:rsidRPr="00254955">
              <w:rPr>
                <w:rFonts w:ascii="Century" w:hAnsi="Century"/>
                <w:lang w:val="tr-TR"/>
              </w:rPr>
              <w:t>07</w:t>
            </w:r>
            <w:r w:rsidR="00574E96">
              <w:rPr>
                <w:rFonts w:ascii="Century" w:hAnsi="Century"/>
                <w:lang w:val="tr-TR"/>
              </w:rPr>
              <w:t>/</w:t>
            </w:r>
            <w:r w:rsidRPr="00254955">
              <w:rPr>
                <w:rFonts w:ascii="Century" w:hAnsi="Century"/>
                <w:lang w:val="tr-TR"/>
              </w:rPr>
              <w:t>04</w:t>
            </w:r>
            <w:r w:rsidR="00574E96">
              <w:rPr>
                <w:rFonts w:ascii="Century" w:hAnsi="Century"/>
                <w:lang w:val="tr-TR"/>
              </w:rPr>
              <w:t>/</w:t>
            </w:r>
            <w:r w:rsidRPr="00254955">
              <w:rPr>
                <w:rFonts w:ascii="Century" w:hAnsi="Century"/>
                <w:lang w:val="tr-TR"/>
              </w:rPr>
              <w:t>2004 tarih</w:t>
            </w:r>
            <w:r w:rsidR="00122E9F">
              <w:rPr>
                <w:rFonts w:ascii="Century" w:hAnsi="Century"/>
                <w:lang w:val="tr-TR"/>
              </w:rPr>
              <w:t>li</w:t>
            </w:r>
            <w:r w:rsidRPr="00254955">
              <w:rPr>
                <w:rFonts w:ascii="Century" w:hAnsi="Century"/>
                <w:lang w:val="tr-TR"/>
              </w:rPr>
              <w:t xml:space="preserve"> ve 24366 sayılı Resmi Gazete’de yayımlanarak yürürlüğe giren Bireysel Emeklilik Tasarruf ve Yatırım Sistemi Kanunu’nun “Kuruluş Esasları ve Kuruluş İzni” başlıklı 8’inci maddesi, “İdari Yaptırımlar” başlıklı 22’nci maddesi, “Ceza Sorumluluğu” başlıklı 23’üncü maddesi  ve “Soruşturma ve Kovuşturma Usulü” başlıklı 24’üncü maddesi 08</w:t>
            </w:r>
            <w:r w:rsidR="00574E96">
              <w:rPr>
                <w:rFonts w:ascii="Century" w:hAnsi="Century"/>
                <w:lang w:val="tr-TR"/>
              </w:rPr>
              <w:t>/</w:t>
            </w:r>
            <w:r w:rsidRPr="00254955">
              <w:rPr>
                <w:rFonts w:ascii="Century" w:hAnsi="Century"/>
                <w:lang w:val="tr-TR"/>
              </w:rPr>
              <w:t>02</w:t>
            </w:r>
            <w:r w:rsidR="00574E96">
              <w:rPr>
                <w:rFonts w:ascii="Century" w:hAnsi="Century"/>
                <w:lang w:val="tr-TR"/>
              </w:rPr>
              <w:t>/</w:t>
            </w:r>
            <w:r w:rsidRPr="00254955">
              <w:rPr>
                <w:rFonts w:ascii="Century" w:hAnsi="Century"/>
                <w:lang w:val="tr-TR"/>
              </w:rPr>
              <w:t>2008 tarihli Resmi Gazete’de yayımlanan 5728 sayılı Kanun ile değiştirilmiştir.</w:t>
            </w:r>
          </w:p>
          <w:p w:rsidR="00D77A9E" w:rsidRPr="00254955" w:rsidRDefault="00D77A9E" w:rsidP="0080442B">
            <w:pPr>
              <w:jc w:val="both"/>
              <w:rPr>
                <w:rFonts w:ascii="Century" w:hAnsi="Century"/>
                <w:lang w:val="tr-TR"/>
              </w:rPr>
            </w:pPr>
          </w:p>
          <w:p w:rsidR="00D77A9E" w:rsidRPr="00254955" w:rsidRDefault="00D77A9E" w:rsidP="0080442B">
            <w:pPr>
              <w:numPr>
                <w:ilvl w:val="0"/>
                <w:numId w:val="20"/>
              </w:numPr>
              <w:jc w:val="both"/>
              <w:rPr>
                <w:rFonts w:ascii="Century" w:hAnsi="Century"/>
                <w:lang w:val="tr-TR"/>
              </w:rPr>
            </w:pPr>
            <w:r w:rsidRPr="00254955">
              <w:rPr>
                <w:rFonts w:ascii="Century" w:hAnsi="Century"/>
                <w:lang w:val="tr-TR"/>
              </w:rPr>
              <w:t>19</w:t>
            </w:r>
            <w:r w:rsidR="00574E96">
              <w:rPr>
                <w:rFonts w:ascii="Century" w:hAnsi="Century"/>
                <w:lang w:val="tr-TR"/>
              </w:rPr>
              <w:t>/</w:t>
            </w:r>
            <w:r w:rsidRPr="00254955">
              <w:rPr>
                <w:rFonts w:ascii="Century" w:hAnsi="Century"/>
                <w:lang w:val="tr-TR"/>
              </w:rPr>
              <w:t>07</w:t>
            </w:r>
            <w:r w:rsidR="00574E96">
              <w:rPr>
                <w:rFonts w:ascii="Century" w:hAnsi="Century"/>
                <w:lang w:val="tr-TR"/>
              </w:rPr>
              <w:t>/</w:t>
            </w:r>
            <w:r w:rsidRPr="00254955">
              <w:rPr>
                <w:rFonts w:ascii="Century" w:hAnsi="Century"/>
                <w:lang w:val="tr-TR"/>
              </w:rPr>
              <w:t>2003 tarih</w:t>
            </w:r>
            <w:r w:rsidR="00122E9F">
              <w:rPr>
                <w:rFonts w:ascii="Century" w:hAnsi="Century"/>
                <w:lang w:val="tr-TR"/>
              </w:rPr>
              <w:t>li</w:t>
            </w:r>
            <w:r w:rsidRPr="00254955">
              <w:rPr>
                <w:rFonts w:ascii="Century" w:hAnsi="Century"/>
                <w:lang w:val="tr-TR"/>
              </w:rPr>
              <w:t xml:space="preserve"> ve 25173 sayılı Resmi Gazete’de yayımlanarak yürürlüğe giren Karayolu Taşıma Kanunu’nun 24, 26. 27 ile 30’uncu maddeleri 08</w:t>
            </w:r>
            <w:r w:rsidR="00574E96">
              <w:rPr>
                <w:rFonts w:ascii="Century" w:hAnsi="Century"/>
                <w:lang w:val="tr-TR"/>
              </w:rPr>
              <w:t>/</w:t>
            </w:r>
            <w:r w:rsidRPr="00254955">
              <w:rPr>
                <w:rFonts w:ascii="Century" w:hAnsi="Century"/>
                <w:lang w:val="tr-TR"/>
              </w:rPr>
              <w:t>02</w:t>
            </w:r>
            <w:r w:rsidR="00574E96">
              <w:rPr>
                <w:rFonts w:ascii="Century" w:hAnsi="Century"/>
                <w:lang w:val="tr-TR"/>
              </w:rPr>
              <w:t>/</w:t>
            </w:r>
            <w:r w:rsidRPr="00254955">
              <w:rPr>
                <w:rFonts w:ascii="Century" w:hAnsi="Century"/>
                <w:lang w:val="tr-TR"/>
              </w:rPr>
              <w:t>2008 tarihli Resmi Gazete’de yayımlanan 5728 sayılı Kanun ile değiştirilmiştir.</w:t>
            </w:r>
          </w:p>
          <w:p w:rsidR="00D77A9E" w:rsidRPr="00254955" w:rsidRDefault="00D77A9E" w:rsidP="0080442B">
            <w:pPr>
              <w:jc w:val="both"/>
              <w:rPr>
                <w:rFonts w:ascii="Century" w:hAnsi="Century"/>
                <w:lang w:val="tr-TR"/>
              </w:rPr>
            </w:pPr>
          </w:p>
          <w:p w:rsidR="00D77A9E" w:rsidRPr="00254955" w:rsidRDefault="00D77A9E" w:rsidP="0080442B">
            <w:pPr>
              <w:numPr>
                <w:ilvl w:val="0"/>
                <w:numId w:val="20"/>
              </w:numPr>
              <w:jc w:val="both"/>
              <w:rPr>
                <w:rFonts w:ascii="Century" w:hAnsi="Century"/>
                <w:lang w:val="tr-TR"/>
              </w:rPr>
            </w:pPr>
            <w:r w:rsidRPr="00254955">
              <w:rPr>
                <w:rFonts w:ascii="Century" w:hAnsi="Century"/>
                <w:lang w:val="tr-TR"/>
              </w:rPr>
              <w:t>23</w:t>
            </w:r>
            <w:r w:rsidR="00574E96">
              <w:rPr>
                <w:rFonts w:ascii="Century" w:hAnsi="Century"/>
                <w:lang w:val="tr-TR"/>
              </w:rPr>
              <w:t>/</w:t>
            </w:r>
            <w:r w:rsidRPr="00254955">
              <w:rPr>
                <w:rFonts w:ascii="Century" w:hAnsi="Century"/>
                <w:lang w:val="tr-TR"/>
              </w:rPr>
              <w:t>07</w:t>
            </w:r>
            <w:r w:rsidR="00574E96">
              <w:rPr>
                <w:rFonts w:ascii="Century" w:hAnsi="Century"/>
                <w:lang w:val="tr-TR"/>
              </w:rPr>
              <w:t>/</w:t>
            </w:r>
            <w:r w:rsidRPr="00254955">
              <w:rPr>
                <w:rFonts w:ascii="Century" w:hAnsi="Century"/>
                <w:lang w:val="tr-TR"/>
              </w:rPr>
              <w:t>1956 tarih</w:t>
            </w:r>
            <w:r w:rsidR="00122E9F">
              <w:rPr>
                <w:rFonts w:ascii="Century" w:hAnsi="Century"/>
                <w:lang w:val="tr-TR"/>
              </w:rPr>
              <w:t>li</w:t>
            </w:r>
            <w:r w:rsidRPr="00254955">
              <w:rPr>
                <w:rFonts w:ascii="Century" w:hAnsi="Century"/>
                <w:lang w:val="tr-TR"/>
              </w:rPr>
              <w:t xml:space="preserve"> ve 9362 sayılı RG’de yayımlanarak yürürlüğe giren Gider Vergileri Kanunu’nun 30’uncu maddesi 01</w:t>
            </w:r>
            <w:r w:rsidR="00574E96">
              <w:rPr>
                <w:rFonts w:ascii="Century" w:hAnsi="Century"/>
                <w:lang w:val="tr-TR"/>
              </w:rPr>
              <w:t>/</w:t>
            </w:r>
            <w:r w:rsidRPr="00254955">
              <w:rPr>
                <w:rFonts w:ascii="Century" w:hAnsi="Century"/>
                <w:lang w:val="tr-TR"/>
              </w:rPr>
              <w:t>08</w:t>
            </w:r>
            <w:r w:rsidR="00574E96">
              <w:rPr>
                <w:rFonts w:ascii="Century" w:hAnsi="Century"/>
                <w:lang w:val="tr-TR"/>
              </w:rPr>
              <w:t>/</w:t>
            </w:r>
            <w:r w:rsidRPr="00254955">
              <w:rPr>
                <w:rFonts w:ascii="Century" w:hAnsi="Century"/>
                <w:lang w:val="tr-TR"/>
              </w:rPr>
              <w:t>2008 tarihinden geçerli olmak üzere 06</w:t>
            </w:r>
            <w:r w:rsidR="007B071E">
              <w:rPr>
                <w:rFonts w:ascii="Century" w:hAnsi="Century"/>
                <w:lang w:val="tr-TR"/>
              </w:rPr>
              <w:t>/</w:t>
            </w:r>
            <w:r w:rsidRPr="00254955">
              <w:rPr>
                <w:rFonts w:ascii="Century" w:hAnsi="Century"/>
                <w:lang w:val="tr-TR"/>
              </w:rPr>
              <w:t>06</w:t>
            </w:r>
            <w:r w:rsidR="007B071E">
              <w:rPr>
                <w:rFonts w:ascii="Century" w:hAnsi="Century"/>
                <w:lang w:val="tr-TR"/>
              </w:rPr>
              <w:t>/</w:t>
            </w:r>
            <w:r w:rsidRPr="00254955">
              <w:rPr>
                <w:rFonts w:ascii="Century" w:hAnsi="Century"/>
                <w:lang w:val="tr-TR"/>
              </w:rPr>
              <w:t>2008 tarihli Mükerrer R</w:t>
            </w:r>
            <w:r w:rsidR="00122E9F">
              <w:rPr>
                <w:rFonts w:ascii="Century" w:hAnsi="Century"/>
                <w:lang w:val="tr-TR"/>
              </w:rPr>
              <w:t xml:space="preserve">esmi </w:t>
            </w:r>
            <w:r w:rsidRPr="00254955">
              <w:rPr>
                <w:rFonts w:ascii="Century" w:hAnsi="Century"/>
                <w:lang w:val="tr-TR"/>
              </w:rPr>
              <w:t>G</w:t>
            </w:r>
            <w:r w:rsidR="00122E9F">
              <w:rPr>
                <w:rFonts w:ascii="Century" w:hAnsi="Century"/>
                <w:lang w:val="tr-TR"/>
              </w:rPr>
              <w:t>azete</w:t>
            </w:r>
            <w:r w:rsidRPr="00254955">
              <w:rPr>
                <w:rFonts w:ascii="Century" w:hAnsi="Century"/>
                <w:lang w:val="tr-TR"/>
              </w:rPr>
              <w:t>’de yayımlanarak yürürlüğe giren 5766 sayılı kanun ile değiştirilmiştir. Aynı kanun ile 31’inci ve 47’nci maddelere ekleme yapılmıştır.</w:t>
            </w:r>
          </w:p>
          <w:p w:rsidR="00D77A9E" w:rsidRPr="00254955" w:rsidRDefault="00D77A9E" w:rsidP="0080442B">
            <w:pPr>
              <w:jc w:val="both"/>
              <w:rPr>
                <w:rFonts w:ascii="Century" w:hAnsi="Century"/>
                <w:lang w:val="tr-TR"/>
              </w:rPr>
            </w:pPr>
          </w:p>
          <w:p w:rsidR="00D77A9E" w:rsidRPr="00254955" w:rsidRDefault="00D77A9E" w:rsidP="0080442B">
            <w:pPr>
              <w:numPr>
                <w:ilvl w:val="0"/>
                <w:numId w:val="20"/>
              </w:numPr>
              <w:jc w:val="both"/>
              <w:rPr>
                <w:rFonts w:ascii="Century" w:hAnsi="Century"/>
                <w:color w:val="FF0000"/>
                <w:lang w:val="tr-TR"/>
              </w:rPr>
            </w:pPr>
            <w:r w:rsidRPr="00254955">
              <w:rPr>
                <w:rFonts w:ascii="Century" w:hAnsi="Century"/>
                <w:lang w:val="tr-TR"/>
              </w:rPr>
              <w:t>26</w:t>
            </w:r>
            <w:r w:rsidR="00574E96">
              <w:rPr>
                <w:rFonts w:ascii="Century" w:hAnsi="Century"/>
                <w:lang w:val="tr-TR"/>
              </w:rPr>
              <w:t>/</w:t>
            </w:r>
            <w:r w:rsidRPr="00254955">
              <w:rPr>
                <w:rFonts w:ascii="Century" w:hAnsi="Century"/>
                <w:lang w:val="tr-TR"/>
              </w:rPr>
              <w:t>06</w:t>
            </w:r>
            <w:r w:rsidR="00574E96">
              <w:rPr>
                <w:rFonts w:ascii="Century" w:hAnsi="Century"/>
                <w:lang w:val="tr-TR"/>
              </w:rPr>
              <w:t>/</w:t>
            </w:r>
            <w:r w:rsidRPr="00254955">
              <w:rPr>
                <w:rFonts w:ascii="Century" w:hAnsi="Century"/>
                <w:lang w:val="tr-TR"/>
              </w:rPr>
              <w:t>2004 tarih</w:t>
            </w:r>
            <w:r w:rsidR="00122E9F">
              <w:rPr>
                <w:rFonts w:ascii="Century" w:hAnsi="Century"/>
                <w:lang w:val="tr-TR"/>
              </w:rPr>
              <w:t>li</w:t>
            </w:r>
            <w:r w:rsidRPr="00254955">
              <w:rPr>
                <w:rFonts w:ascii="Century" w:hAnsi="Century"/>
                <w:lang w:val="tr-TR"/>
              </w:rPr>
              <w:t xml:space="preserve"> ve 25504 sayılı Resmi Gazete’de yayımlanan Özel Güvenlik Hizmetlerine Dair Kanunun 19. maddesi ile 21. maddesi, 08</w:t>
            </w:r>
            <w:r w:rsidR="00574E96">
              <w:rPr>
                <w:rFonts w:ascii="Century" w:hAnsi="Century"/>
                <w:lang w:val="tr-TR"/>
              </w:rPr>
              <w:t>/</w:t>
            </w:r>
            <w:r w:rsidRPr="00254955">
              <w:rPr>
                <w:rFonts w:ascii="Century" w:hAnsi="Century"/>
                <w:lang w:val="tr-TR"/>
              </w:rPr>
              <w:t>02</w:t>
            </w:r>
            <w:r w:rsidR="00574E96">
              <w:rPr>
                <w:rFonts w:ascii="Century" w:hAnsi="Century"/>
                <w:lang w:val="tr-TR"/>
              </w:rPr>
              <w:t>/</w:t>
            </w:r>
            <w:r w:rsidRPr="00254955">
              <w:rPr>
                <w:rFonts w:ascii="Century" w:hAnsi="Century"/>
                <w:lang w:val="tr-TR"/>
              </w:rPr>
              <w:t>2008 tarih</w:t>
            </w:r>
            <w:r w:rsidR="00122E9F">
              <w:rPr>
                <w:rFonts w:ascii="Century" w:hAnsi="Century"/>
                <w:lang w:val="tr-TR"/>
              </w:rPr>
              <w:t>li</w:t>
            </w:r>
            <w:r w:rsidRPr="00254955">
              <w:rPr>
                <w:rFonts w:ascii="Century" w:hAnsi="Century"/>
                <w:lang w:val="tr-TR"/>
              </w:rPr>
              <w:t xml:space="preserve"> ve 26781 sayılı Resmi Gazete’de yayımlanan “Temel Ceza Kanunlarına Uyum Amacıyla Çeşitli Kanunlarda ve Diğer Bazı Kanunlarda Değişiklik Yapılmasına Dair Kanun” ile değiştirilmiştir.</w:t>
            </w:r>
            <w:r w:rsidRPr="00254955">
              <w:rPr>
                <w:rFonts w:ascii="Century" w:hAnsi="Century"/>
                <w:color w:val="FF0000"/>
                <w:lang w:val="tr-TR"/>
              </w:rPr>
              <w:t xml:space="preserve"> </w:t>
            </w:r>
          </w:p>
          <w:p w:rsidR="00D77A9E" w:rsidRPr="00E834DA" w:rsidRDefault="00D77A9E" w:rsidP="0080442B">
            <w:pPr>
              <w:ind w:left="360"/>
              <w:jc w:val="both"/>
              <w:rPr>
                <w:rFonts w:ascii="Century" w:hAnsi="Century"/>
                <w:lang w:val="tr-TR"/>
              </w:rPr>
            </w:pPr>
          </w:p>
          <w:p w:rsidR="00D77A9E" w:rsidRPr="00E834DA" w:rsidRDefault="00D77A9E" w:rsidP="0080442B">
            <w:pPr>
              <w:pStyle w:val="Balk2"/>
              <w:numPr>
                <w:ilvl w:val="1"/>
                <w:numId w:val="26"/>
              </w:numPr>
              <w:rPr>
                <w:rFonts w:ascii="Century" w:hAnsi="Century"/>
                <w:i w:val="0"/>
                <w:sz w:val="24"/>
                <w:szCs w:val="24"/>
                <w:lang w:val="tr-TR"/>
              </w:rPr>
            </w:pPr>
            <w:bookmarkStart w:id="146" w:name="_Toc198287720"/>
            <w:bookmarkStart w:id="147" w:name="_Toc232337491"/>
            <w:r w:rsidRPr="00E834DA">
              <w:rPr>
                <w:rFonts w:ascii="Century" w:hAnsi="Century"/>
                <w:i w:val="0"/>
                <w:sz w:val="24"/>
                <w:szCs w:val="24"/>
                <w:lang w:val="tr-TR"/>
              </w:rPr>
              <w:t>Yönetmelik ile Yapılan Düzenlemeler</w:t>
            </w:r>
            <w:bookmarkEnd w:id="146"/>
            <w:bookmarkEnd w:id="147"/>
          </w:p>
          <w:p w:rsidR="00D77A9E" w:rsidRPr="00E9586F" w:rsidRDefault="00D77A9E" w:rsidP="0080442B">
            <w:pPr>
              <w:ind w:firstLine="360"/>
              <w:jc w:val="both"/>
              <w:rPr>
                <w:rFonts w:ascii="Century" w:hAnsi="Century"/>
                <w:b/>
                <w:lang w:val="tr-TR"/>
              </w:rPr>
            </w:pPr>
          </w:p>
          <w:p w:rsidR="00D77A9E" w:rsidRDefault="00D77A9E" w:rsidP="0080442B">
            <w:pPr>
              <w:numPr>
                <w:ilvl w:val="0"/>
                <w:numId w:val="32"/>
              </w:numPr>
              <w:jc w:val="both"/>
              <w:rPr>
                <w:rFonts w:ascii="Century" w:hAnsi="Century"/>
                <w:lang w:val="tr-TR"/>
              </w:rPr>
            </w:pPr>
            <w:r w:rsidRPr="00254955">
              <w:rPr>
                <w:rFonts w:ascii="Century" w:hAnsi="Century"/>
                <w:lang w:val="tr-TR"/>
              </w:rPr>
              <w:t>08</w:t>
            </w:r>
            <w:r w:rsidR="00574E96">
              <w:rPr>
                <w:rFonts w:ascii="Century" w:hAnsi="Century"/>
                <w:lang w:val="tr-TR"/>
              </w:rPr>
              <w:t>/</w:t>
            </w:r>
            <w:r w:rsidRPr="00254955">
              <w:rPr>
                <w:rFonts w:ascii="Century" w:hAnsi="Century"/>
                <w:lang w:val="tr-TR"/>
              </w:rPr>
              <w:t>01</w:t>
            </w:r>
            <w:r w:rsidR="00574E96">
              <w:rPr>
                <w:rFonts w:ascii="Century" w:hAnsi="Century"/>
                <w:lang w:val="tr-TR"/>
              </w:rPr>
              <w:t>/</w:t>
            </w:r>
            <w:r w:rsidRPr="00254955">
              <w:rPr>
                <w:rFonts w:ascii="Century" w:hAnsi="Century"/>
                <w:lang w:val="tr-TR"/>
              </w:rPr>
              <w:t>2008 tarih</w:t>
            </w:r>
            <w:r w:rsidR="00122E9F">
              <w:rPr>
                <w:rFonts w:ascii="Century" w:hAnsi="Century"/>
                <w:lang w:val="tr-TR"/>
              </w:rPr>
              <w:t>li</w:t>
            </w:r>
            <w:r w:rsidRPr="00254955">
              <w:rPr>
                <w:rFonts w:ascii="Century" w:hAnsi="Century"/>
                <w:lang w:val="tr-TR"/>
              </w:rPr>
              <w:t xml:space="preserve"> ve 26750 sayılı Resmi Gazete’de “Emeklilik Şirketleri Kuruluş ve Çalışma Esaslarına İlişkin Yönetmelik” yayımlanmış ve yayımı tarihinde yürürlüğe girmiştir. Bu Yönetmelik ile </w:t>
            </w:r>
            <w:r w:rsidRPr="00254955">
              <w:rPr>
                <w:rStyle w:val="grame"/>
                <w:rFonts w:ascii="Century" w:hAnsi="Century"/>
                <w:lang w:val="tr-TR"/>
              </w:rPr>
              <w:t>28</w:t>
            </w:r>
            <w:r w:rsidR="00574E96">
              <w:rPr>
                <w:rStyle w:val="grame"/>
                <w:rFonts w:ascii="Century" w:hAnsi="Century"/>
                <w:lang w:val="tr-TR"/>
              </w:rPr>
              <w:t>/</w:t>
            </w:r>
            <w:r w:rsidRPr="00254955">
              <w:rPr>
                <w:rStyle w:val="grame"/>
                <w:rFonts w:ascii="Century" w:hAnsi="Century"/>
                <w:lang w:val="tr-TR"/>
              </w:rPr>
              <w:t>02</w:t>
            </w:r>
            <w:r w:rsidR="00574E96">
              <w:rPr>
                <w:rStyle w:val="grame"/>
                <w:rFonts w:ascii="Century" w:hAnsi="Century"/>
                <w:lang w:val="tr-TR"/>
              </w:rPr>
              <w:t>/</w:t>
            </w:r>
            <w:r w:rsidRPr="00254955">
              <w:rPr>
                <w:rStyle w:val="grame"/>
                <w:rFonts w:ascii="Century" w:hAnsi="Century"/>
                <w:lang w:val="tr-TR"/>
              </w:rPr>
              <w:t>2002</w:t>
            </w:r>
            <w:r w:rsidRPr="00254955">
              <w:rPr>
                <w:rFonts w:ascii="Century" w:hAnsi="Century"/>
                <w:lang w:val="tr-TR"/>
              </w:rPr>
              <w:t xml:space="preserve"> tarih</w:t>
            </w:r>
            <w:r w:rsidR="00122E9F">
              <w:rPr>
                <w:rFonts w:ascii="Century" w:hAnsi="Century"/>
                <w:lang w:val="tr-TR"/>
              </w:rPr>
              <w:t>li</w:t>
            </w:r>
            <w:r w:rsidRPr="00254955">
              <w:rPr>
                <w:rFonts w:ascii="Century" w:hAnsi="Century"/>
                <w:lang w:val="tr-TR"/>
              </w:rPr>
              <w:t xml:space="preserve"> ve 24681 sayılı Resmi Gazete’de yayımlanan Emeklilik Şirketleri Kuruluş ve Çalışma Esasları Hakkında Yönetmelik yürürlükten kaldırılmıştır.  </w:t>
            </w:r>
          </w:p>
          <w:p w:rsidR="00D77A9E" w:rsidRPr="00E9586F" w:rsidRDefault="00D77A9E" w:rsidP="0080442B">
            <w:pPr>
              <w:jc w:val="both"/>
              <w:rPr>
                <w:rFonts w:ascii="Century" w:hAnsi="Century"/>
                <w:lang w:val="tr-TR"/>
              </w:rPr>
            </w:pPr>
          </w:p>
          <w:p w:rsidR="00D77A9E" w:rsidRPr="00443E54" w:rsidRDefault="00D77A9E" w:rsidP="0080442B">
            <w:pPr>
              <w:numPr>
                <w:ilvl w:val="0"/>
                <w:numId w:val="32"/>
              </w:numPr>
              <w:jc w:val="both"/>
              <w:rPr>
                <w:rFonts w:ascii="Century" w:hAnsi="Century"/>
                <w:lang w:val="tr-TR"/>
              </w:rPr>
            </w:pPr>
            <w:r w:rsidRPr="00443E54">
              <w:rPr>
                <w:rFonts w:ascii="Century" w:hAnsi="Century"/>
                <w:lang w:val="tr-TR"/>
              </w:rPr>
              <w:t>12</w:t>
            </w:r>
            <w:r w:rsidR="00574E96">
              <w:rPr>
                <w:rFonts w:ascii="Century" w:hAnsi="Century"/>
                <w:lang w:val="tr-TR"/>
              </w:rPr>
              <w:t>/</w:t>
            </w:r>
            <w:r w:rsidRPr="00443E54">
              <w:rPr>
                <w:rFonts w:ascii="Century" w:hAnsi="Century"/>
                <w:lang w:val="tr-TR"/>
              </w:rPr>
              <w:t>01</w:t>
            </w:r>
            <w:r w:rsidR="00574E96">
              <w:rPr>
                <w:rFonts w:ascii="Century" w:hAnsi="Century"/>
                <w:lang w:val="tr-TR"/>
              </w:rPr>
              <w:t>/</w:t>
            </w:r>
            <w:r w:rsidRPr="00443E54">
              <w:rPr>
                <w:rFonts w:ascii="Century" w:hAnsi="Century"/>
                <w:lang w:val="tr-TR"/>
              </w:rPr>
              <w:t>2008 tarih</w:t>
            </w:r>
            <w:r w:rsidR="00122E9F">
              <w:rPr>
                <w:rFonts w:ascii="Century" w:hAnsi="Century"/>
                <w:lang w:val="tr-TR"/>
              </w:rPr>
              <w:t>li</w:t>
            </w:r>
            <w:r w:rsidRPr="00443E54">
              <w:rPr>
                <w:rFonts w:ascii="Century" w:hAnsi="Century"/>
                <w:lang w:val="tr-TR"/>
              </w:rPr>
              <w:t xml:space="preserve"> ve 26754 sayılı Resmi Gazete’de “Emeklilik Gözetim Merkezi Çalışma Esasları Yönetmeliği” yayımlanmış ve 14</w:t>
            </w:r>
            <w:r w:rsidR="00574E96">
              <w:rPr>
                <w:rFonts w:ascii="Century" w:hAnsi="Century"/>
                <w:lang w:val="tr-TR"/>
              </w:rPr>
              <w:t>/</w:t>
            </w:r>
            <w:r w:rsidRPr="00443E54">
              <w:rPr>
                <w:rFonts w:ascii="Century" w:hAnsi="Century"/>
                <w:lang w:val="tr-TR"/>
              </w:rPr>
              <w:t>01</w:t>
            </w:r>
            <w:r w:rsidR="00574E96">
              <w:rPr>
                <w:rFonts w:ascii="Century" w:hAnsi="Century"/>
                <w:lang w:val="tr-TR"/>
              </w:rPr>
              <w:t>/</w:t>
            </w:r>
            <w:r w:rsidRPr="00443E54">
              <w:rPr>
                <w:rFonts w:ascii="Century" w:hAnsi="Century"/>
                <w:lang w:val="tr-TR"/>
              </w:rPr>
              <w:t xml:space="preserve">2008 tarihi itibariyle yürürlüğe girmiştir.  </w:t>
            </w:r>
          </w:p>
          <w:p w:rsidR="00D77A9E" w:rsidRPr="00254955" w:rsidRDefault="00D77A9E" w:rsidP="0080442B">
            <w:pPr>
              <w:ind w:left="360"/>
              <w:jc w:val="both"/>
              <w:rPr>
                <w:rFonts w:ascii="Century" w:hAnsi="Century"/>
                <w:lang w:val="tr-TR"/>
              </w:rPr>
            </w:pPr>
          </w:p>
          <w:p w:rsidR="00D77A9E" w:rsidRPr="00254955" w:rsidRDefault="00D77A9E" w:rsidP="0080442B">
            <w:pPr>
              <w:numPr>
                <w:ilvl w:val="0"/>
                <w:numId w:val="32"/>
              </w:numPr>
              <w:jc w:val="both"/>
              <w:rPr>
                <w:rFonts w:ascii="Century" w:hAnsi="Century"/>
                <w:lang w:val="tr-TR"/>
              </w:rPr>
            </w:pPr>
            <w:r w:rsidRPr="00254955">
              <w:rPr>
                <w:rFonts w:ascii="Century" w:hAnsi="Century"/>
                <w:lang w:val="tr-TR"/>
              </w:rPr>
              <w:t>28</w:t>
            </w:r>
            <w:r w:rsidR="00574E96">
              <w:rPr>
                <w:rFonts w:ascii="Century" w:hAnsi="Century"/>
                <w:lang w:val="tr-TR"/>
              </w:rPr>
              <w:t>/</w:t>
            </w:r>
            <w:r w:rsidRPr="00254955">
              <w:rPr>
                <w:rFonts w:ascii="Century" w:hAnsi="Century"/>
                <w:lang w:val="tr-TR"/>
              </w:rPr>
              <w:t>02</w:t>
            </w:r>
            <w:r w:rsidR="00574E96">
              <w:rPr>
                <w:rFonts w:ascii="Century" w:hAnsi="Century"/>
                <w:lang w:val="tr-TR"/>
              </w:rPr>
              <w:t>/</w:t>
            </w:r>
            <w:r w:rsidRPr="00254955">
              <w:rPr>
                <w:rFonts w:ascii="Century" w:hAnsi="Century"/>
                <w:lang w:val="tr-TR"/>
              </w:rPr>
              <w:t>2002 tarih</w:t>
            </w:r>
            <w:r w:rsidR="00122E9F">
              <w:rPr>
                <w:rFonts w:ascii="Century" w:hAnsi="Century"/>
                <w:lang w:val="tr-TR"/>
              </w:rPr>
              <w:t>li</w:t>
            </w:r>
            <w:r w:rsidRPr="00254955">
              <w:rPr>
                <w:rFonts w:ascii="Century" w:hAnsi="Century"/>
                <w:lang w:val="tr-TR"/>
              </w:rPr>
              <w:t xml:space="preserve"> ve 24681 sayılı Resmi Gazete’de yayımlanarak yürürlüğe giren Emeklilik Yatırım Fonlarının Kuruluş ve Faaliyetlerine İlişkin Esaslar Hakkında Yönetmeliğin “Fon Malvarlığına İlişkin İlkeler” başlıklı 17’nci maddesine 12</w:t>
            </w:r>
            <w:r w:rsidR="00574E96">
              <w:rPr>
                <w:rFonts w:ascii="Century" w:hAnsi="Century"/>
                <w:lang w:val="tr-TR"/>
              </w:rPr>
              <w:t>/</w:t>
            </w:r>
            <w:r w:rsidRPr="00254955">
              <w:rPr>
                <w:rFonts w:ascii="Century" w:hAnsi="Century"/>
                <w:lang w:val="tr-TR"/>
              </w:rPr>
              <w:t>01</w:t>
            </w:r>
            <w:r w:rsidR="00574E96">
              <w:rPr>
                <w:rFonts w:ascii="Century" w:hAnsi="Century"/>
                <w:lang w:val="tr-TR"/>
              </w:rPr>
              <w:t>/</w:t>
            </w:r>
            <w:r w:rsidRPr="00254955">
              <w:rPr>
                <w:rFonts w:ascii="Century" w:hAnsi="Century"/>
                <w:lang w:val="tr-TR"/>
              </w:rPr>
              <w:t>2008 tarihli Resmi Gazete’de yayımlanan yönetmelik ile 2’nci fıkra eklenmiş, aynı yönetmelik ile “Fon Portföyünün Yönetimi” başlıklı 19’uncu madde ile “Portföy Sınırlamalarına İlişkin Esaslar” başlıklı 21’inci madde değiştirilmiş ve “Yabancı Para ve Sermaye Piyasası Araçları ile Devlet İç Borçlanma Senetlerine Yatırım” başlıklı 22’nci maddenin son fıkrası yürürlükten kaldırılmıştır.</w:t>
            </w:r>
          </w:p>
          <w:p w:rsidR="00D77A9E" w:rsidRPr="00254955" w:rsidRDefault="00D77A9E" w:rsidP="0080442B">
            <w:pPr>
              <w:jc w:val="both"/>
              <w:rPr>
                <w:rFonts w:ascii="Century" w:hAnsi="Century"/>
                <w:b/>
                <w:lang w:val="tr-TR"/>
              </w:rPr>
            </w:pPr>
          </w:p>
          <w:p w:rsidR="00D77A9E" w:rsidRPr="00254955" w:rsidRDefault="00D77A9E" w:rsidP="0080442B">
            <w:pPr>
              <w:numPr>
                <w:ilvl w:val="0"/>
                <w:numId w:val="32"/>
              </w:numPr>
              <w:jc w:val="both"/>
              <w:rPr>
                <w:rFonts w:ascii="Century" w:hAnsi="Century"/>
                <w:lang w:val="tr-TR"/>
              </w:rPr>
            </w:pPr>
            <w:r w:rsidRPr="00254955">
              <w:rPr>
                <w:rFonts w:ascii="Century" w:hAnsi="Century"/>
                <w:lang w:val="tr-TR"/>
              </w:rPr>
              <w:t>09</w:t>
            </w:r>
            <w:r w:rsidR="00122E9F">
              <w:rPr>
                <w:rFonts w:ascii="Century" w:hAnsi="Century"/>
                <w:lang w:val="tr-TR"/>
              </w:rPr>
              <w:t>/</w:t>
            </w:r>
            <w:r w:rsidRPr="00254955">
              <w:rPr>
                <w:rFonts w:ascii="Century" w:hAnsi="Century"/>
                <w:lang w:val="tr-TR"/>
              </w:rPr>
              <w:t>01</w:t>
            </w:r>
            <w:r w:rsidR="00122E9F">
              <w:rPr>
                <w:rFonts w:ascii="Century" w:hAnsi="Century"/>
                <w:lang w:val="tr-TR"/>
              </w:rPr>
              <w:t>/</w:t>
            </w:r>
            <w:r w:rsidRPr="00254955">
              <w:rPr>
                <w:rFonts w:ascii="Century" w:hAnsi="Century"/>
                <w:lang w:val="tr-TR"/>
              </w:rPr>
              <w:t>2008 tarih</w:t>
            </w:r>
            <w:r w:rsidR="00122E9F">
              <w:rPr>
                <w:rFonts w:ascii="Century" w:hAnsi="Century"/>
                <w:lang w:val="tr-TR"/>
              </w:rPr>
              <w:t>li</w:t>
            </w:r>
            <w:r w:rsidRPr="00254955">
              <w:rPr>
                <w:rFonts w:ascii="Century" w:hAnsi="Century"/>
                <w:lang w:val="tr-TR"/>
              </w:rPr>
              <w:t xml:space="preserve"> ve 26751 sayılı Resmi Gazete’de “Suç Gelirlerinin Aklanmasının ve Terörün Finansmanının Önlenmesine Dair Tedbirler Hakkında Yönetmelik” yayımlanmış ve 01</w:t>
            </w:r>
            <w:r w:rsidR="00122E9F">
              <w:rPr>
                <w:rFonts w:ascii="Century" w:hAnsi="Century"/>
                <w:lang w:val="tr-TR"/>
              </w:rPr>
              <w:t>/</w:t>
            </w:r>
            <w:r w:rsidRPr="00254955">
              <w:rPr>
                <w:rFonts w:ascii="Century" w:hAnsi="Century"/>
                <w:lang w:val="tr-TR"/>
              </w:rPr>
              <w:t>04</w:t>
            </w:r>
            <w:r w:rsidR="00122E9F">
              <w:rPr>
                <w:rFonts w:ascii="Century" w:hAnsi="Century"/>
                <w:lang w:val="tr-TR"/>
              </w:rPr>
              <w:t>/</w:t>
            </w:r>
            <w:r w:rsidRPr="00254955">
              <w:rPr>
                <w:rFonts w:ascii="Century" w:hAnsi="Century"/>
                <w:lang w:val="tr-TR"/>
              </w:rPr>
              <w:t>2008 tarihinden geçerli olmak üzere yürürlüğe girmiştir. 01</w:t>
            </w:r>
            <w:r w:rsidR="00122E9F">
              <w:rPr>
                <w:rFonts w:ascii="Century" w:hAnsi="Century"/>
                <w:lang w:val="tr-TR"/>
              </w:rPr>
              <w:t>/</w:t>
            </w:r>
            <w:r w:rsidRPr="00254955">
              <w:rPr>
                <w:rFonts w:ascii="Century" w:hAnsi="Century"/>
                <w:lang w:val="tr-TR"/>
              </w:rPr>
              <w:t>04</w:t>
            </w:r>
            <w:r w:rsidR="00122E9F">
              <w:rPr>
                <w:rFonts w:ascii="Century" w:hAnsi="Century"/>
                <w:lang w:val="tr-TR"/>
              </w:rPr>
              <w:t>/</w:t>
            </w:r>
            <w:r w:rsidRPr="00254955">
              <w:rPr>
                <w:rFonts w:ascii="Century" w:hAnsi="Century"/>
                <w:lang w:val="tr-TR"/>
              </w:rPr>
              <w:t>2008 tarihinden geçerli olmak üzere yayımı tarihinde yürürlüğe giren 15</w:t>
            </w:r>
            <w:r w:rsidR="00122E9F">
              <w:rPr>
                <w:rFonts w:ascii="Century" w:hAnsi="Century"/>
                <w:lang w:val="tr-TR"/>
              </w:rPr>
              <w:t>/</w:t>
            </w:r>
            <w:r w:rsidRPr="00254955">
              <w:rPr>
                <w:rFonts w:ascii="Century" w:hAnsi="Century"/>
                <w:lang w:val="tr-TR"/>
              </w:rPr>
              <w:t>04</w:t>
            </w:r>
            <w:r w:rsidR="00122E9F">
              <w:rPr>
                <w:rFonts w:ascii="Century" w:hAnsi="Century"/>
                <w:lang w:val="tr-TR"/>
              </w:rPr>
              <w:t>/</w:t>
            </w:r>
            <w:r w:rsidRPr="00254955">
              <w:rPr>
                <w:rFonts w:ascii="Century" w:hAnsi="Century"/>
                <w:lang w:val="tr-TR"/>
              </w:rPr>
              <w:t>2008 tarih</w:t>
            </w:r>
            <w:r w:rsidR="00122E9F">
              <w:rPr>
                <w:rFonts w:ascii="Century" w:hAnsi="Century"/>
                <w:lang w:val="tr-TR"/>
              </w:rPr>
              <w:t>li</w:t>
            </w:r>
            <w:r w:rsidRPr="00254955">
              <w:rPr>
                <w:rFonts w:ascii="Century" w:hAnsi="Century"/>
                <w:lang w:val="tr-TR"/>
              </w:rPr>
              <w:t xml:space="preserve"> ve 26848 sayılı Resmi Gazete’de yayımlanan Yönetmelikle bu Y</w:t>
            </w:r>
            <w:r>
              <w:rPr>
                <w:rFonts w:ascii="Century" w:hAnsi="Century"/>
                <w:lang w:val="tr-TR"/>
              </w:rPr>
              <w:t>önetmeliğin Geçici 2. maddesi</w:t>
            </w:r>
            <w:r w:rsidRPr="00254955">
              <w:rPr>
                <w:rFonts w:ascii="Century" w:hAnsi="Century"/>
                <w:lang w:val="tr-TR"/>
              </w:rPr>
              <w:t xml:space="preserve"> değiştirilmiş ve Geçici 3. </w:t>
            </w:r>
            <w:r>
              <w:rPr>
                <w:rFonts w:ascii="Century" w:hAnsi="Century"/>
                <w:lang w:val="tr-TR"/>
              </w:rPr>
              <w:t>m</w:t>
            </w:r>
            <w:r w:rsidRPr="00254955">
              <w:rPr>
                <w:rFonts w:ascii="Century" w:hAnsi="Century"/>
                <w:lang w:val="tr-TR"/>
              </w:rPr>
              <w:t>adde eklenmiştir. Bu Yönetmelik ile 02</w:t>
            </w:r>
            <w:r w:rsidR="00122E9F">
              <w:rPr>
                <w:rFonts w:ascii="Century" w:hAnsi="Century"/>
                <w:lang w:val="tr-TR"/>
              </w:rPr>
              <w:t>/</w:t>
            </w:r>
            <w:r w:rsidRPr="00254955">
              <w:rPr>
                <w:rFonts w:ascii="Century" w:hAnsi="Century"/>
                <w:lang w:val="tr-TR"/>
              </w:rPr>
              <w:t>07</w:t>
            </w:r>
            <w:r w:rsidR="00122E9F">
              <w:rPr>
                <w:rFonts w:ascii="Century" w:hAnsi="Century"/>
                <w:lang w:val="tr-TR"/>
              </w:rPr>
              <w:t>/</w:t>
            </w:r>
            <w:r w:rsidRPr="00254955">
              <w:rPr>
                <w:rFonts w:ascii="Century" w:hAnsi="Century"/>
                <w:lang w:val="tr-TR"/>
              </w:rPr>
              <w:t>1997 tarih</w:t>
            </w:r>
            <w:r w:rsidR="00122E9F">
              <w:rPr>
                <w:rFonts w:ascii="Century" w:hAnsi="Century"/>
                <w:lang w:val="tr-TR"/>
              </w:rPr>
              <w:t>li</w:t>
            </w:r>
            <w:r w:rsidRPr="00254955">
              <w:rPr>
                <w:rFonts w:ascii="Century" w:hAnsi="Century"/>
                <w:lang w:val="tr-TR"/>
              </w:rPr>
              <w:t xml:space="preserve"> ve 23037 sayılı Resmi Gazete’de yayımlanan “Karaparanın Aklanmasının Önlenmesine Dair 4208 Sayılı Kanunun Uygulanmasına İlişkin Yönetmelik” yürürlükten kaldırılmıştır.  </w:t>
            </w:r>
          </w:p>
          <w:p w:rsidR="00D77A9E" w:rsidRPr="00443E54" w:rsidRDefault="00D77A9E" w:rsidP="0080442B">
            <w:pPr>
              <w:jc w:val="both"/>
              <w:rPr>
                <w:rFonts w:ascii="Century" w:hAnsi="Century"/>
                <w:lang w:val="tr-TR"/>
              </w:rPr>
            </w:pPr>
          </w:p>
          <w:p w:rsidR="00D77A9E" w:rsidRPr="00443E54" w:rsidRDefault="00D77A9E" w:rsidP="0080442B">
            <w:pPr>
              <w:numPr>
                <w:ilvl w:val="0"/>
                <w:numId w:val="32"/>
              </w:numPr>
              <w:jc w:val="both"/>
              <w:rPr>
                <w:rFonts w:ascii="Century" w:hAnsi="Century"/>
                <w:lang w:val="tr-TR"/>
              </w:rPr>
            </w:pPr>
            <w:r w:rsidRPr="00443E54">
              <w:rPr>
                <w:rFonts w:ascii="Century" w:hAnsi="Century"/>
                <w:lang w:val="tr-TR"/>
              </w:rPr>
              <w:t>19</w:t>
            </w:r>
            <w:r w:rsidR="00122E9F">
              <w:rPr>
                <w:rFonts w:ascii="Century" w:hAnsi="Century"/>
                <w:lang w:val="tr-TR"/>
              </w:rPr>
              <w:t>/</w:t>
            </w:r>
            <w:r w:rsidRPr="00443E54">
              <w:rPr>
                <w:rFonts w:ascii="Century" w:hAnsi="Century"/>
                <w:lang w:val="tr-TR"/>
              </w:rPr>
              <w:t>01</w:t>
            </w:r>
            <w:r w:rsidR="00122E9F">
              <w:rPr>
                <w:rFonts w:ascii="Century" w:hAnsi="Century"/>
                <w:lang w:val="tr-TR"/>
              </w:rPr>
              <w:t>/</w:t>
            </w:r>
            <w:r w:rsidRPr="00443E54">
              <w:rPr>
                <w:rFonts w:ascii="Century" w:hAnsi="Century"/>
                <w:lang w:val="tr-TR"/>
              </w:rPr>
              <w:t>2008 tarih</w:t>
            </w:r>
            <w:r w:rsidR="00122E9F">
              <w:rPr>
                <w:rFonts w:ascii="Century" w:hAnsi="Century"/>
                <w:lang w:val="tr-TR"/>
              </w:rPr>
              <w:t>li</w:t>
            </w:r>
            <w:r w:rsidRPr="00443E54">
              <w:rPr>
                <w:rFonts w:ascii="Century" w:hAnsi="Century"/>
                <w:lang w:val="tr-TR"/>
              </w:rPr>
              <w:t xml:space="preserve"> ve 26761 sayılı Resmi Gazete’de “Sigorta ve Reasürans ile Emeklilik Şirketlerinin Sermaye Yeterliliklerinin Ölçülmesine ve Değerlendirilmesine İlişkin Yönetmelik” yayımlanmış ve </w:t>
            </w:r>
            <w:r w:rsidRPr="00443E54">
              <w:rPr>
                <w:rStyle w:val="grame"/>
                <w:rFonts w:ascii="Century" w:hAnsi="Century"/>
                <w:lang w:val="tr-TR"/>
              </w:rPr>
              <w:t>31</w:t>
            </w:r>
            <w:r w:rsidR="00122E9F">
              <w:rPr>
                <w:rStyle w:val="grame"/>
                <w:rFonts w:ascii="Century" w:hAnsi="Century"/>
                <w:lang w:val="tr-TR"/>
              </w:rPr>
              <w:t>/</w:t>
            </w:r>
            <w:r w:rsidRPr="00443E54">
              <w:rPr>
                <w:rStyle w:val="grame"/>
                <w:rFonts w:ascii="Century" w:hAnsi="Century"/>
                <w:lang w:val="tr-TR"/>
              </w:rPr>
              <w:t>12</w:t>
            </w:r>
            <w:r w:rsidR="00122E9F">
              <w:rPr>
                <w:rStyle w:val="grame"/>
                <w:rFonts w:ascii="Century" w:hAnsi="Century"/>
                <w:lang w:val="tr-TR"/>
              </w:rPr>
              <w:t>/</w:t>
            </w:r>
            <w:r w:rsidRPr="00443E54">
              <w:rPr>
                <w:rStyle w:val="grame"/>
                <w:rFonts w:ascii="Century" w:hAnsi="Century"/>
                <w:lang w:val="tr-TR"/>
              </w:rPr>
              <w:t>2007</w:t>
            </w:r>
            <w:r w:rsidRPr="00443E54">
              <w:rPr>
                <w:rFonts w:ascii="Century" w:hAnsi="Century"/>
                <w:lang w:val="tr-TR"/>
              </w:rPr>
              <w:t xml:space="preserve"> tarihinden geçerli olmak üzere yayımı tarihinde yürürlüğe girmiştir. Bu Yönetmelik ile </w:t>
            </w:r>
            <w:r w:rsidRPr="00443E54">
              <w:rPr>
                <w:rStyle w:val="grame"/>
                <w:rFonts w:ascii="Century" w:hAnsi="Century"/>
                <w:spacing w:val="5"/>
                <w:lang w:val="tr-TR"/>
              </w:rPr>
              <w:t>23</w:t>
            </w:r>
            <w:r w:rsidR="00122E9F">
              <w:rPr>
                <w:rStyle w:val="grame"/>
                <w:rFonts w:ascii="Century" w:hAnsi="Century"/>
                <w:spacing w:val="5"/>
                <w:lang w:val="tr-TR"/>
              </w:rPr>
              <w:t>/</w:t>
            </w:r>
            <w:r w:rsidRPr="00443E54">
              <w:rPr>
                <w:rStyle w:val="grame"/>
                <w:rFonts w:ascii="Century" w:hAnsi="Century"/>
                <w:spacing w:val="5"/>
                <w:lang w:val="tr-TR"/>
              </w:rPr>
              <w:t>03</w:t>
            </w:r>
            <w:r w:rsidR="00122E9F">
              <w:rPr>
                <w:rStyle w:val="grame"/>
                <w:rFonts w:ascii="Century" w:hAnsi="Century"/>
                <w:spacing w:val="5"/>
                <w:lang w:val="tr-TR"/>
              </w:rPr>
              <w:t>/</w:t>
            </w:r>
            <w:r w:rsidRPr="00443E54">
              <w:rPr>
                <w:rStyle w:val="grame"/>
                <w:rFonts w:ascii="Century" w:hAnsi="Century"/>
                <w:spacing w:val="5"/>
                <w:lang w:val="tr-TR"/>
              </w:rPr>
              <w:t>2006</w:t>
            </w:r>
            <w:r w:rsidRPr="00443E54">
              <w:rPr>
                <w:rFonts w:ascii="Century" w:hAnsi="Century"/>
                <w:spacing w:val="5"/>
                <w:lang w:val="tr-TR"/>
              </w:rPr>
              <w:t xml:space="preserve"> tarih</w:t>
            </w:r>
            <w:r w:rsidR="00122E9F">
              <w:rPr>
                <w:rFonts w:ascii="Century" w:hAnsi="Century"/>
                <w:spacing w:val="5"/>
                <w:lang w:val="tr-TR"/>
              </w:rPr>
              <w:t>li</w:t>
            </w:r>
            <w:r w:rsidRPr="00443E54">
              <w:rPr>
                <w:rFonts w:ascii="Century" w:hAnsi="Century"/>
                <w:spacing w:val="5"/>
                <w:lang w:val="tr-TR"/>
              </w:rPr>
              <w:t xml:space="preserve"> ve 26117 sayılı Resmi Gazete’de yayımlanan</w:t>
            </w:r>
            <w:r w:rsidRPr="00443E54">
              <w:rPr>
                <w:rFonts w:ascii="Century" w:hAnsi="Century"/>
                <w:lang w:val="tr-TR"/>
              </w:rPr>
              <w:t xml:space="preserve"> Sigorta ve Reasürans ile Emeklilik Şirketlerinin Sermaye Yeterliliklerinin Ölçülmesine ve Değerlendirilmesine İlişkin Yönetmelik yürürlükten kaldırılmıştır.</w:t>
            </w:r>
          </w:p>
          <w:p w:rsidR="00D77A9E" w:rsidRPr="00443E54" w:rsidRDefault="00D77A9E" w:rsidP="0080442B">
            <w:pPr>
              <w:jc w:val="both"/>
              <w:rPr>
                <w:rFonts w:ascii="Century" w:hAnsi="Century"/>
                <w:lang w:val="tr-TR"/>
              </w:rPr>
            </w:pPr>
          </w:p>
          <w:p w:rsidR="00D77A9E" w:rsidRPr="00443E54" w:rsidRDefault="00D77A9E" w:rsidP="0080442B">
            <w:pPr>
              <w:numPr>
                <w:ilvl w:val="0"/>
                <w:numId w:val="32"/>
              </w:numPr>
              <w:jc w:val="both"/>
              <w:rPr>
                <w:rFonts w:ascii="Century" w:hAnsi="Century"/>
                <w:lang w:val="tr-TR"/>
              </w:rPr>
            </w:pPr>
            <w:r w:rsidRPr="00443E54">
              <w:rPr>
                <w:rFonts w:ascii="Century" w:hAnsi="Century"/>
                <w:lang w:val="tr-TR"/>
              </w:rPr>
              <w:t>18</w:t>
            </w:r>
            <w:r w:rsidR="00122E9F">
              <w:rPr>
                <w:rFonts w:ascii="Century" w:hAnsi="Century"/>
                <w:lang w:val="tr-TR"/>
              </w:rPr>
              <w:t>/</w:t>
            </w:r>
            <w:r w:rsidRPr="00443E54">
              <w:rPr>
                <w:rFonts w:ascii="Century" w:hAnsi="Century"/>
                <w:lang w:val="tr-TR"/>
              </w:rPr>
              <w:t>05</w:t>
            </w:r>
            <w:r w:rsidR="00122E9F">
              <w:rPr>
                <w:rFonts w:ascii="Century" w:hAnsi="Century"/>
                <w:lang w:val="tr-TR"/>
              </w:rPr>
              <w:t>/</w:t>
            </w:r>
            <w:r w:rsidRPr="00443E54">
              <w:rPr>
                <w:rFonts w:ascii="Century" w:hAnsi="Century"/>
                <w:lang w:val="tr-TR"/>
              </w:rPr>
              <w:t>2006 tarih</w:t>
            </w:r>
            <w:r w:rsidR="00122E9F">
              <w:rPr>
                <w:rFonts w:ascii="Century" w:hAnsi="Century"/>
                <w:lang w:val="tr-TR"/>
              </w:rPr>
              <w:t>li</w:t>
            </w:r>
            <w:r w:rsidRPr="00443E54">
              <w:rPr>
                <w:rFonts w:ascii="Century" w:hAnsi="Century"/>
                <w:lang w:val="tr-TR"/>
              </w:rPr>
              <w:t xml:space="preserve"> ve 26172 sayılı Resmi Gazete’de yayımlanan Tarım Sigortaları Havuzu Çalışma Usul ve Esasları Hakkında Yönetmeliğin 17. maddesi, 01</w:t>
            </w:r>
            <w:r w:rsidR="00122E9F">
              <w:rPr>
                <w:rFonts w:ascii="Century" w:hAnsi="Century"/>
                <w:lang w:val="tr-TR"/>
              </w:rPr>
              <w:t>/</w:t>
            </w:r>
            <w:r w:rsidRPr="00443E54">
              <w:rPr>
                <w:rFonts w:ascii="Century" w:hAnsi="Century"/>
                <w:lang w:val="tr-TR"/>
              </w:rPr>
              <w:t>01</w:t>
            </w:r>
            <w:r w:rsidR="00122E9F">
              <w:rPr>
                <w:rFonts w:ascii="Century" w:hAnsi="Century"/>
                <w:lang w:val="tr-TR"/>
              </w:rPr>
              <w:t>/</w:t>
            </w:r>
            <w:r w:rsidRPr="00443E54">
              <w:rPr>
                <w:rFonts w:ascii="Century" w:hAnsi="Century"/>
                <w:lang w:val="tr-TR"/>
              </w:rPr>
              <w:t>2007 tarihinden geçerli olmak üzere yayımı tarihinde yürürlüğe giren 24</w:t>
            </w:r>
            <w:r w:rsidR="00122E9F">
              <w:rPr>
                <w:rFonts w:ascii="Century" w:hAnsi="Century"/>
                <w:lang w:val="tr-TR"/>
              </w:rPr>
              <w:t>/</w:t>
            </w:r>
            <w:r w:rsidRPr="00443E54">
              <w:rPr>
                <w:rFonts w:ascii="Century" w:hAnsi="Century"/>
                <w:lang w:val="tr-TR"/>
              </w:rPr>
              <w:t>01</w:t>
            </w:r>
            <w:r w:rsidR="00122E9F">
              <w:rPr>
                <w:rFonts w:ascii="Century" w:hAnsi="Century"/>
                <w:lang w:val="tr-TR"/>
              </w:rPr>
              <w:t>/</w:t>
            </w:r>
            <w:r w:rsidRPr="00443E54">
              <w:rPr>
                <w:rFonts w:ascii="Century" w:hAnsi="Century"/>
                <w:lang w:val="tr-TR"/>
              </w:rPr>
              <w:t>2008 tarih</w:t>
            </w:r>
            <w:r w:rsidR="00122E9F">
              <w:rPr>
                <w:rFonts w:ascii="Century" w:hAnsi="Century"/>
                <w:lang w:val="tr-TR"/>
              </w:rPr>
              <w:t>li</w:t>
            </w:r>
            <w:r w:rsidRPr="00443E54">
              <w:rPr>
                <w:rFonts w:ascii="Century" w:hAnsi="Century"/>
                <w:lang w:val="tr-TR"/>
              </w:rPr>
              <w:t xml:space="preserve"> ve 26766 sayılı Resmi Gazete’de yayımlanan Yönetmelik ile değiştirilmiştir.  </w:t>
            </w:r>
          </w:p>
          <w:p w:rsidR="00D77A9E" w:rsidRPr="00443E54" w:rsidRDefault="00D77A9E" w:rsidP="0080442B">
            <w:pPr>
              <w:jc w:val="both"/>
              <w:rPr>
                <w:rFonts w:ascii="Century" w:hAnsi="Century"/>
                <w:lang w:val="tr-TR"/>
              </w:rPr>
            </w:pPr>
          </w:p>
          <w:p w:rsidR="00D77A9E" w:rsidRPr="00443E54" w:rsidRDefault="00D77A9E" w:rsidP="0080442B">
            <w:pPr>
              <w:numPr>
                <w:ilvl w:val="0"/>
                <w:numId w:val="32"/>
              </w:numPr>
              <w:jc w:val="both"/>
              <w:rPr>
                <w:rFonts w:ascii="Century" w:hAnsi="Century"/>
                <w:lang w:val="tr-TR"/>
              </w:rPr>
            </w:pPr>
            <w:r w:rsidRPr="00443E54">
              <w:rPr>
                <w:rFonts w:ascii="Century" w:hAnsi="Century"/>
                <w:lang w:val="tr-TR"/>
              </w:rPr>
              <w:t>14</w:t>
            </w:r>
            <w:r w:rsidR="00122E9F">
              <w:rPr>
                <w:rFonts w:ascii="Century" w:hAnsi="Century"/>
                <w:lang w:val="tr-TR"/>
              </w:rPr>
              <w:t>/</w:t>
            </w:r>
            <w:r w:rsidRPr="00443E54">
              <w:rPr>
                <w:rFonts w:ascii="Century" w:hAnsi="Century"/>
                <w:lang w:val="tr-TR"/>
              </w:rPr>
              <w:t>07</w:t>
            </w:r>
            <w:r w:rsidR="00122E9F">
              <w:rPr>
                <w:rFonts w:ascii="Century" w:hAnsi="Century"/>
                <w:lang w:val="tr-TR"/>
              </w:rPr>
              <w:t>/</w:t>
            </w:r>
            <w:r w:rsidRPr="00443E54">
              <w:rPr>
                <w:rFonts w:ascii="Century" w:hAnsi="Century"/>
                <w:lang w:val="tr-TR"/>
              </w:rPr>
              <w:t>2007 tarih</w:t>
            </w:r>
            <w:r w:rsidR="00122E9F">
              <w:rPr>
                <w:rFonts w:ascii="Century" w:hAnsi="Century"/>
                <w:lang w:val="tr-TR"/>
              </w:rPr>
              <w:t>li</w:t>
            </w:r>
            <w:r w:rsidRPr="00443E54">
              <w:rPr>
                <w:rFonts w:ascii="Century" w:hAnsi="Century"/>
                <w:lang w:val="tr-TR"/>
              </w:rPr>
              <w:t xml:space="preserve"> ve 26582 sayılı Resmi Gazete’de yayımlanan Karayolları Motorlu Araçlar Zorunlu Mali Sorumluluk Sigortasında Tarife Uygulama Esasları Hakkında Yönetmeliğin  3’üncü maddesinin 1’inci fıkrasının c bendi ile 10. ve 12. maddeleri, 01</w:t>
            </w:r>
            <w:r w:rsidR="00122E9F">
              <w:rPr>
                <w:rFonts w:ascii="Century" w:hAnsi="Century"/>
                <w:lang w:val="tr-TR"/>
              </w:rPr>
              <w:t>/</w:t>
            </w:r>
            <w:r w:rsidRPr="00443E54">
              <w:rPr>
                <w:rFonts w:ascii="Century" w:hAnsi="Century"/>
                <w:lang w:val="tr-TR"/>
              </w:rPr>
              <w:t>07</w:t>
            </w:r>
            <w:r w:rsidR="00122E9F">
              <w:rPr>
                <w:rFonts w:ascii="Century" w:hAnsi="Century"/>
                <w:lang w:val="tr-TR"/>
              </w:rPr>
              <w:t>/</w:t>
            </w:r>
            <w:r w:rsidRPr="00443E54">
              <w:rPr>
                <w:rFonts w:ascii="Century" w:hAnsi="Century"/>
                <w:lang w:val="tr-TR"/>
              </w:rPr>
              <w:t>2008 tarihinde yürürlüğe girmek üzere 06</w:t>
            </w:r>
            <w:r w:rsidR="00122E9F">
              <w:rPr>
                <w:rFonts w:ascii="Century" w:hAnsi="Century"/>
                <w:lang w:val="tr-TR"/>
              </w:rPr>
              <w:t>/</w:t>
            </w:r>
            <w:r w:rsidRPr="00443E54">
              <w:rPr>
                <w:rFonts w:ascii="Century" w:hAnsi="Century"/>
                <w:lang w:val="tr-TR"/>
              </w:rPr>
              <w:t>02</w:t>
            </w:r>
            <w:r w:rsidR="00122E9F">
              <w:rPr>
                <w:rFonts w:ascii="Century" w:hAnsi="Century"/>
                <w:lang w:val="tr-TR"/>
              </w:rPr>
              <w:t>/</w:t>
            </w:r>
            <w:r w:rsidRPr="00443E54">
              <w:rPr>
                <w:rFonts w:ascii="Century" w:hAnsi="Century"/>
                <w:lang w:val="tr-TR"/>
              </w:rPr>
              <w:t>2008 tarih</w:t>
            </w:r>
            <w:r w:rsidR="00122E9F">
              <w:rPr>
                <w:rFonts w:ascii="Century" w:hAnsi="Century"/>
                <w:lang w:val="tr-TR"/>
              </w:rPr>
              <w:t>li</w:t>
            </w:r>
            <w:r w:rsidRPr="00443E54">
              <w:rPr>
                <w:rFonts w:ascii="Century" w:hAnsi="Century"/>
                <w:lang w:val="tr-TR"/>
              </w:rPr>
              <w:t xml:space="preserve"> ve 26779 sayılı Resmi Gazete’de yayımlanan Yönetmelik ile yürürlükten kaldırılmış; aynı Yönetmel</w:t>
            </w:r>
            <w:r w:rsidR="007B071E">
              <w:rPr>
                <w:rFonts w:ascii="Century" w:hAnsi="Century"/>
                <w:lang w:val="tr-TR"/>
              </w:rPr>
              <w:t>ik ile 4, 5, 6, 7, 8, 9, 15, 16</w:t>
            </w:r>
            <w:r w:rsidRPr="00443E54">
              <w:rPr>
                <w:rFonts w:ascii="Century" w:hAnsi="Century"/>
                <w:lang w:val="tr-TR"/>
              </w:rPr>
              <w:t xml:space="preserve"> ve 17. maddeler ile 29. maddenin Geçici 3. maddesi değiştirilmiş ve </w:t>
            </w:r>
            <w:r w:rsidR="007B071E">
              <w:rPr>
                <w:rFonts w:ascii="Century" w:hAnsi="Century"/>
                <w:lang w:val="tr-TR"/>
              </w:rPr>
              <w:t>Geçici 4. madde</w:t>
            </w:r>
            <w:r w:rsidRPr="00443E54">
              <w:rPr>
                <w:rFonts w:ascii="Century" w:hAnsi="Century"/>
                <w:lang w:val="tr-TR"/>
              </w:rPr>
              <w:t xml:space="preserve"> eklenmiştir. Yönetmeliğin ek kısmında yer alan tablolar ise 01</w:t>
            </w:r>
            <w:r w:rsidR="00122E9F">
              <w:rPr>
                <w:rFonts w:ascii="Century" w:hAnsi="Century"/>
                <w:lang w:val="tr-TR"/>
              </w:rPr>
              <w:t>/</w:t>
            </w:r>
            <w:r w:rsidRPr="00443E54">
              <w:rPr>
                <w:rFonts w:ascii="Century" w:hAnsi="Century"/>
                <w:lang w:val="tr-TR"/>
              </w:rPr>
              <w:t>07</w:t>
            </w:r>
            <w:r w:rsidR="00122E9F">
              <w:rPr>
                <w:rFonts w:ascii="Century" w:hAnsi="Century"/>
                <w:lang w:val="tr-TR"/>
              </w:rPr>
              <w:t>/</w:t>
            </w:r>
            <w:r w:rsidRPr="00443E54">
              <w:rPr>
                <w:rFonts w:ascii="Century" w:hAnsi="Century"/>
                <w:lang w:val="tr-TR"/>
              </w:rPr>
              <w:t>2008 tarihinde yürürlüğe girmek üzere 04</w:t>
            </w:r>
            <w:r w:rsidR="00122E9F">
              <w:rPr>
                <w:rFonts w:ascii="Century" w:hAnsi="Century"/>
                <w:lang w:val="tr-TR"/>
              </w:rPr>
              <w:t>/</w:t>
            </w:r>
            <w:r w:rsidRPr="00443E54">
              <w:rPr>
                <w:rFonts w:ascii="Century" w:hAnsi="Century"/>
                <w:lang w:val="tr-TR"/>
              </w:rPr>
              <w:t>05</w:t>
            </w:r>
            <w:r w:rsidR="00122E9F">
              <w:rPr>
                <w:rFonts w:ascii="Century" w:hAnsi="Century"/>
                <w:lang w:val="tr-TR"/>
              </w:rPr>
              <w:t>/</w:t>
            </w:r>
            <w:r w:rsidRPr="00443E54">
              <w:rPr>
                <w:rFonts w:ascii="Century" w:hAnsi="Century"/>
                <w:lang w:val="tr-TR"/>
              </w:rPr>
              <w:t>2008 tarih</w:t>
            </w:r>
            <w:r w:rsidR="00122E9F">
              <w:rPr>
                <w:rFonts w:ascii="Century" w:hAnsi="Century"/>
                <w:lang w:val="tr-TR"/>
              </w:rPr>
              <w:t>li</w:t>
            </w:r>
            <w:r w:rsidRPr="00443E54">
              <w:rPr>
                <w:rFonts w:ascii="Century" w:hAnsi="Century"/>
                <w:lang w:val="tr-TR"/>
              </w:rPr>
              <w:t xml:space="preserve"> ve 26866 sayılı Resmi Gazete’de yayımlanan Yönetmelik ile değiştirilmiştir.     </w:t>
            </w:r>
            <w:r w:rsidRPr="00AD25E7">
              <w:rPr>
                <w:rFonts w:ascii="Century" w:hAnsi="Century"/>
                <w:highlight w:val="darkYellow"/>
                <w:lang w:val="tr-TR"/>
              </w:rPr>
              <w:t xml:space="preserve"> </w:t>
            </w:r>
          </w:p>
          <w:p w:rsidR="00D77A9E" w:rsidRDefault="00D77A9E" w:rsidP="0080442B">
            <w:pPr>
              <w:jc w:val="both"/>
              <w:rPr>
                <w:rFonts w:ascii="Century" w:hAnsi="Century"/>
                <w:lang w:val="tr-TR"/>
              </w:rPr>
            </w:pPr>
          </w:p>
          <w:p w:rsidR="00D77A9E" w:rsidRDefault="00D77A9E" w:rsidP="0080442B">
            <w:pPr>
              <w:jc w:val="both"/>
              <w:rPr>
                <w:rFonts w:ascii="Century" w:hAnsi="Century"/>
                <w:lang w:val="tr-TR"/>
              </w:rPr>
            </w:pPr>
          </w:p>
          <w:p w:rsidR="00D77A9E" w:rsidRPr="00E9586F"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25</w:t>
            </w:r>
            <w:r w:rsidR="00122E9F">
              <w:rPr>
                <w:rFonts w:ascii="Century" w:hAnsi="Century"/>
                <w:lang w:val="tr-TR"/>
              </w:rPr>
              <w:t>/</w:t>
            </w:r>
            <w:r w:rsidRPr="00BC4677">
              <w:rPr>
                <w:rFonts w:ascii="Century" w:hAnsi="Century"/>
                <w:lang w:val="tr-TR"/>
              </w:rPr>
              <w:t>02</w:t>
            </w:r>
            <w:r w:rsidR="00122E9F">
              <w:rPr>
                <w:rFonts w:ascii="Century" w:hAnsi="Century"/>
                <w:lang w:val="tr-TR"/>
              </w:rPr>
              <w:t>/</w:t>
            </w:r>
            <w:r w:rsidRPr="00BC4677">
              <w:rPr>
                <w:rFonts w:ascii="Century" w:hAnsi="Century"/>
                <w:lang w:val="tr-TR"/>
              </w:rPr>
              <w:t>2004 tarih</w:t>
            </w:r>
            <w:r w:rsidR="00122E9F">
              <w:rPr>
                <w:rFonts w:ascii="Century" w:hAnsi="Century"/>
                <w:lang w:val="tr-TR"/>
              </w:rPr>
              <w:t>li</w:t>
            </w:r>
            <w:r w:rsidRPr="00BC4677">
              <w:rPr>
                <w:rFonts w:ascii="Century" w:hAnsi="Century"/>
                <w:lang w:val="tr-TR"/>
              </w:rPr>
              <w:t xml:space="preserve"> ve 25384 sayılı Resmi Gazete’de yayımlanan Karayolu Taşıma Yönetmeliğinin 2’nci maddesi 21</w:t>
            </w:r>
            <w:r w:rsidR="00122E9F">
              <w:rPr>
                <w:rFonts w:ascii="Century" w:hAnsi="Century"/>
                <w:lang w:val="tr-TR"/>
              </w:rPr>
              <w:t>/</w:t>
            </w:r>
            <w:r w:rsidRPr="00BC4677">
              <w:rPr>
                <w:rFonts w:ascii="Century" w:hAnsi="Century"/>
                <w:lang w:val="tr-TR"/>
              </w:rPr>
              <w:t>02</w:t>
            </w:r>
            <w:r w:rsidR="00122E9F">
              <w:rPr>
                <w:rFonts w:ascii="Century" w:hAnsi="Century"/>
                <w:lang w:val="tr-TR"/>
              </w:rPr>
              <w:t>/</w:t>
            </w:r>
            <w:r w:rsidRPr="00BC4677">
              <w:rPr>
                <w:rFonts w:ascii="Century" w:hAnsi="Century"/>
                <w:lang w:val="tr-TR"/>
              </w:rPr>
              <w:t>2008 tarih</w:t>
            </w:r>
            <w:r w:rsidR="00122E9F">
              <w:rPr>
                <w:rFonts w:ascii="Century" w:hAnsi="Century"/>
                <w:lang w:val="tr-TR"/>
              </w:rPr>
              <w:t>li</w:t>
            </w:r>
            <w:r w:rsidRPr="00BC4677">
              <w:rPr>
                <w:rFonts w:ascii="Century" w:hAnsi="Century"/>
                <w:lang w:val="tr-TR"/>
              </w:rPr>
              <w:t xml:space="preserve"> ve 26794 sayılı Resmi Gazete’de yayımlanan Yönetmelik ile değiştirilmiştir. </w:t>
            </w:r>
          </w:p>
          <w:p w:rsidR="00D77A9E" w:rsidRPr="00E9586F" w:rsidRDefault="00D77A9E" w:rsidP="0080442B">
            <w:pPr>
              <w:ind w:left="360"/>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09</w:t>
            </w:r>
            <w:r w:rsidR="00122E9F">
              <w:rPr>
                <w:rFonts w:ascii="Century" w:hAnsi="Century"/>
                <w:lang w:val="tr-TR"/>
              </w:rPr>
              <w:t>/</w:t>
            </w:r>
            <w:r w:rsidRPr="00BC4677">
              <w:rPr>
                <w:rFonts w:ascii="Century" w:hAnsi="Century"/>
                <w:lang w:val="tr-TR"/>
              </w:rPr>
              <w:t>04</w:t>
            </w:r>
            <w:r w:rsidR="00122E9F">
              <w:rPr>
                <w:rFonts w:ascii="Century" w:hAnsi="Century"/>
                <w:lang w:val="tr-TR"/>
              </w:rPr>
              <w:t>/</w:t>
            </w:r>
            <w:r w:rsidRPr="00BC4677">
              <w:rPr>
                <w:rFonts w:ascii="Century" w:hAnsi="Century"/>
                <w:lang w:val="tr-TR"/>
              </w:rPr>
              <w:t>2008 tarih</w:t>
            </w:r>
            <w:r w:rsidR="00122E9F">
              <w:rPr>
                <w:rFonts w:ascii="Century" w:hAnsi="Century"/>
                <w:lang w:val="tr-TR"/>
              </w:rPr>
              <w:t>li</w:t>
            </w:r>
            <w:r w:rsidRPr="00BC4677">
              <w:rPr>
                <w:rFonts w:ascii="Century" w:hAnsi="Century"/>
                <w:lang w:val="tr-TR"/>
              </w:rPr>
              <w:t xml:space="preserve"> ve 26842 sayılı Resmi Gazete’de “Bireysel Emeklilik Sistemi Hakkında Yönetmelik” yayımlanmış ve 09</w:t>
            </w:r>
            <w:r w:rsidR="00122E9F">
              <w:rPr>
                <w:rFonts w:ascii="Century" w:hAnsi="Century"/>
                <w:lang w:val="tr-TR"/>
              </w:rPr>
              <w:t>/</w:t>
            </w:r>
            <w:r w:rsidRPr="00BC4677">
              <w:rPr>
                <w:rFonts w:ascii="Century" w:hAnsi="Century"/>
                <w:lang w:val="tr-TR"/>
              </w:rPr>
              <w:t>08</w:t>
            </w:r>
            <w:r w:rsidR="00122E9F">
              <w:rPr>
                <w:rFonts w:ascii="Century" w:hAnsi="Century"/>
                <w:lang w:val="tr-TR"/>
              </w:rPr>
              <w:t>/</w:t>
            </w:r>
            <w:r w:rsidRPr="00BC4677">
              <w:rPr>
                <w:rFonts w:ascii="Century" w:hAnsi="Century"/>
                <w:lang w:val="tr-TR"/>
              </w:rPr>
              <w:t>2008 tarihi itibariyle yürürlüğe girmiştir. Bu Yönetmelik ile 28</w:t>
            </w:r>
            <w:r w:rsidR="00122E9F">
              <w:rPr>
                <w:rFonts w:ascii="Century" w:hAnsi="Century"/>
                <w:lang w:val="tr-TR"/>
              </w:rPr>
              <w:t>/</w:t>
            </w:r>
            <w:r w:rsidRPr="00BC4677">
              <w:rPr>
                <w:rFonts w:ascii="Century" w:hAnsi="Century"/>
                <w:lang w:val="tr-TR"/>
              </w:rPr>
              <w:t>02</w:t>
            </w:r>
            <w:r w:rsidR="00122E9F">
              <w:rPr>
                <w:rFonts w:ascii="Century" w:hAnsi="Century"/>
                <w:lang w:val="tr-TR"/>
              </w:rPr>
              <w:t>/</w:t>
            </w:r>
            <w:r w:rsidRPr="00BC4677">
              <w:rPr>
                <w:rFonts w:ascii="Century" w:hAnsi="Century"/>
                <w:lang w:val="tr-TR"/>
              </w:rPr>
              <w:t>2002 tarih</w:t>
            </w:r>
            <w:r w:rsidR="00122E9F">
              <w:rPr>
                <w:rFonts w:ascii="Century" w:hAnsi="Century"/>
                <w:lang w:val="tr-TR"/>
              </w:rPr>
              <w:t>li</w:t>
            </w:r>
            <w:r w:rsidRPr="00BC4677">
              <w:rPr>
                <w:rFonts w:ascii="Century" w:hAnsi="Century"/>
                <w:lang w:val="tr-TR"/>
              </w:rPr>
              <w:t xml:space="preserve"> ve 24681 sayılı Resmi Gazete’de yayımlanan Bireysel Emeklilik Sistemi Hakkında Yönetmelik yürürlükten kaldırılmıştır.  </w:t>
            </w:r>
          </w:p>
          <w:p w:rsidR="00D77A9E" w:rsidRPr="00BC4677" w:rsidRDefault="00D77A9E" w:rsidP="0080442B">
            <w:pPr>
              <w:ind w:firstLine="60"/>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14</w:t>
            </w:r>
            <w:r w:rsidR="00122E9F">
              <w:rPr>
                <w:rFonts w:ascii="Century" w:hAnsi="Century"/>
                <w:lang w:val="tr-TR"/>
              </w:rPr>
              <w:t>/</w:t>
            </w:r>
            <w:r w:rsidRPr="00BC4677">
              <w:rPr>
                <w:rFonts w:ascii="Century" w:hAnsi="Century"/>
                <w:lang w:val="tr-TR"/>
              </w:rPr>
              <w:t>04</w:t>
            </w:r>
            <w:r w:rsidR="00122E9F">
              <w:rPr>
                <w:rFonts w:ascii="Century" w:hAnsi="Century"/>
                <w:lang w:val="tr-TR"/>
              </w:rPr>
              <w:t>/</w:t>
            </w:r>
            <w:r w:rsidRPr="00BC4677">
              <w:rPr>
                <w:rFonts w:ascii="Century" w:hAnsi="Century"/>
                <w:lang w:val="tr-TR"/>
              </w:rPr>
              <w:t>2008 tarih</w:t>
            </w:r>
            <w:r w:rsidR="00122E9F">
              <w:rPr>
                <w:rFonts w:ascii="Century" w:hAnsi="Century"/>
                <w:lang w:val="tr-TR"/>
              </w:rPr>
              <w:t>li</w:t>
            </w:r>
            <w:r w:rsidRPr="00BC4677">
              <w:rPr>
                <w:rFonts w:ascii="Century" w:hAnsi="Century"/>
                <w:lang w:val="tr-TR"/>
              </w:rPr>
              <w:t xml:space="preserve"> ve 26847 sayılı Resmi Gazete’de “Sigorta Acenteleri Yönetmeliği” yayımlanmış ve yayımı tarihinde yürürlüğe girmiştir.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01</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2008 tarih</w:t>
            </w:r>
            <w:r w:rsidR="00122E9F">
              <w:rPr>
                <w:rFonts w:ascii="Century" w:hAnsi="Century"/>
                <w:lang w:val="tr-TR"/>
              </w:rPr>
              <w:t>li</w:t>
            </w:r>
            <w:r w:rsidRPr="00BC4677">
              <w:rPr>
                <w:rFonts w:ascii="Century" w:hAnsi="Century"/>
                <w:lang w:val="tr-TR"/>
              </w:rPr>
              <w:t xml:space="preserve"> ve 26893 sayılı Resmi Gazete’de “Sigortacılık Eğitim Merkezi Yönetmeliği” yayımlanmış ve yayımı tarihinde yürürlüğe girmiştir.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14</w:t>
            </w:r>
            <w:r w:rsidR="00122E9F">
              <w:rPr>
                <w:rFonts w:ascii="Century" w:hAnsi="Century"/>
                <w:lang w:val="tr-TR"/>
              </w:rPr>
              <w:t>/</w:t>
            </w:r>
            <w:r w:rsidRPr="00BC4677">
              <w:rPr>
                <w:rFonts w:ascii="Century" w:hAnsi="Century"/>
                <w:lang w:val="tr-TR"/>
              </w:rPr>
              <w:t>07</w:t>
            </w:r>
            <w:r w:rsidR="00122E9F">
              <w:rPr>
                <w:rFonts w:ascii="Century" w:hAnsi="Century"/>
                <w:lang w:val="tr-TR"/>
              </w:rPr>
              <w:t>/</w:t>
            </w:r>
            <w:r w:rsidRPr="00BC4677">
              <w:rPr>
                <w:rFonts w:ascii="Century" w:hAnsi="Century"/>
                <w:lang w:val="tr-TR"/>
              </w:rPr>
              <w:t>2007 tarih</w:t>
            </w:r>
            <w:r w:rsidR="00122E9F">
              <w:rPr>
                <w:rFonts w:ascii="Century" w:hAnsi="Century"/>
                <w:lang w:val="tr-TR"/>
              </w:rPr>
              <w:t>li</w:t>
            </w:r>
            <w:r w:rsidRPr="00BC4677">
              <w:rPr>
                <w:rFonts w:ascii="Century" w:hAnsi="Century"/>
                <w:lang w:val="tr-TR"/>
              </w:rPr>
              <w:t xml:space="preserve"> ve 26582 sayılı Resmi Gazete’de yayımlanan Sigorta ve Reasürans Şirketleri ile Emeklilik Şirketlerinin Finansal Raporlamaları Hakkında Yönetmeliğin 15. maddesi 14</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2008 tarih</w:t>
            </w:r>
            <w:r w:rsidR="00122E9F">
              <w:rPr>
                <w:rFonts w:ascii="Century" w:hAnsi="Century"/>
                <w:lang w:val="tr-TR"/>
              </w:rPr>
              <w:t>li</w:t>
            </w:r>
            <w:r w:rsidRPr="00BC4677">
              <w:rPr>
                <w:rFonts w:ascii="Century" w:hAnsi="Century"/>
                <w:lang w:val="tr-TR"/>
              </w:rPr>
              <w:t xml:space="preserve"> ve 26906 sayılı Resmi Gazete’de yayımlanan Yönetmelik ile değiştirilmiştir.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21</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2008 tarih</w:t>
            </w:r>
            <w:r w:rsidR="00122E9F">
              <w:rPr>
                <w:rFonts w:ascii="Century" w:hAnsi="Century"/>
                <w:lang w:val="tr-TR"/>
              </w:rPr>
              <w:t>li</w:t>
            </w:r>
            <w:r w:rsidRPr="00BC4677">
              <w:rPr>
                <w:rFonts w:ascii="Century" w:hAnsi="Century"/>
                <w:lang w:val="tr-TR"/>
              </w:rPr>
              <w:t xml:space="preserve"> ve 26913 sayılı Resmi Gazete’de “Sigorta ve Reasürans Brokerleri Yönetmeliği” yayımlanmış ve yayımı tarihinde yürürlüğe girmiştir. Bu Yönetmelik ile 01</w:t>
            </w:r>
            <w:r w:rsidR="00122E9F">
              <w:rPr>
                <w:rFonts w:ascii="Century" w:hAnsi="Century"/>
                <w:lang w:val="tr-TR"/>
              </w:rPr>
              <w:t>/</w:t>
            </w:r>
            <w:r w:rsidRPr="00BC4677">
              <w:rPr>
                <w:rFonts w:ascii="Century" w:hAnsi="Century"/>
                <w:lang w:val="tr-TR"/>
              </w:rPr>
              <w:t>11</w:t>
            </w:r>
            <w:r w:rsidR="00122E9F">
              <w:rPr>
                <w:rFonts w:ascii="Century" w:hAnsi="Century"/>
                <w:lang w:val="tr-TR"/>
              </w:rPr>
              <w:t>/</w:t>
            </w:r>
            <w:r w:rsidRPr="00BC4677">
              <w:rPr>
                <w:rFonts w:ascii="Century" w:hAnsi="Century"/>
                <w:lang w:val="tr-TR"/>
              </w:rPr>
              <w:t>2000 tarih</w:t>
            </w:r>
            <w:r w:rsidR="00122E9F">
              <w:rPr>
                <w:rFonts w:ascii="Century" w:hAnsi="Century"/>
                <w:lang w:val="tr-TR"/>
              </w:rPr>
              <w:t>li</w:t>
            </w:r>
            <w:r w:rsidRPr="00BC4677">
              <w:rPr>
                <w:rFonts w:ascii="Century" w:hAnsi="Century"/>
                <w:lang w:val="tr-TR"/>
              </w:rPr>
              <w:t xml:space="preserve"> ve 24217 sayılı Resmi Gazete’de yayımlanan Sigorta ve Reasürans Brokerleri Yönetmeliği yürürlükten kaldırılmıştır.</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21</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2008 tarih</w:t>
            </w:r>
            <w:r w:rsidR="00122E9F">
              <w:rPr>
                <w:rFonts w:ascii="Century" w:hAnsi="Century"/>
                <w:lang w:val="tr-TR"/>
              </w:rPr>
              <w:t>li</w:t>
            </w:r>
            <w:r w:rsidRPr="00BC4677">
              <w:rPr>
                <w:rFonts w:ascii="Century" w:hAnsi="Century"/>
                <w:lang w:val="tr-TR"/>
              </w:rPr>
              <w:t xml:space="preserve"> ve 26913 sayılı Resmi Gazete’de “Sigorta ve Reasürans ile Emeklilik Şirketlerinin İç Sistemlerine İlişkin Yönetmelik”, 6, 7, 8, 9, 10, 11, 20, 21, 22 ve 23. maddeleri 31</w:t>
            </w:r>
            <w:r w:rsidR="00122E9F">
              <w:rPr>
                <w:rFonts w:ascii="Century" w:hAnsi="Century"/>
                <w:lang w:val="tr-TR"/>
              </w:rPr>
              <w:t>/</w:t>
            </w:r>
            <w:r w:rsidRPr="00BC4677">
              <w:rPr>
                <w:rFonts w:ascii="Century" w:hAnsi="Century"/>
                <w:lang w:val="tr-TR"/>
              </w:rPr>
              <w:t>03</w:t>
            </w:r>
            <w:r w:rsidR="00122E9F">
              <w:rPr>
                <w:rFonts w:ascii="Century" w:hAnsi="Century"/>
                <w:lang w:val="tr-TR"/>
              </w:rPr>
              <w:t>/</w:t>
            </w:r>
            <w:r w:rsidRPr="00BC4677">
              <w:rPr>
                <w:rFonts w:ascii="Century" w:hAnsi="Century"/>
                <w:lang w:val="tr-TR"/>
              </w:rPr>
              <w:t>2009 tarihinde, diğer maddeleri ise 31</w:t>
            </w:r>
            <w:r w:rsidR="00122E9F">
              <w:rPr>
                <w:rFonts w:ascii="Century" w:hAnsi="Century"/>
                <w:lang w:val="tr-TR"/>
              </w:rPr>
              <w:t>/</w:t>
            </w:r>
            <w:r w:rsidRPr="00BC4677">
              <w:rPr>
                <w:rFonts w:ascii="Century" w:hAnsi="Century"/>
                <w:lang w:val="tr-TR"/>
              </w:rPr>
              <w:t>12</w:t>
            </w:r>
            <w:r w:rsidR="00122E9F">
              <w:rPr>
                <w:rFonts w:ascii="Century" w:hAnsi="Century"/>
                <w:lang w:val="tr-TR"/>
              </w:rPr>
              <w:t>/</w:t>
            </w:r>
            <w:r w:rsidRPr="00BC4677">
              <w:rPr>
                <w:rFonts w:ascii="Century" w:hAnsi="Century"/>
                <w:lang w:val="tr-TR"/>
              </w:rPr>
              <w:t xml:space="preserve">2008 tarihinde yürürlüğe girmek üzere yayımlanmıştır.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22</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2008 tarih</w:t>
            </w:r>
            <w:r w:rsidR="00122E9F">
              <w:rPr>
                <w:rFonts w:ascii="Century" w:hAnsi="Century"/>
                <w:lang w:val="tr-TR"/>
              </w:rPr>
              <w:t>li</w:t>
            </w:r>
            <w:r w:rsidRPr="00BC4677">
              <w:rPr>
                <w:rFonts w:ascii="Century" w:hAnsi="Century"/>
                <w:lang w:val="tr-TR"/>
              </w:rPr>
              <w:t xml:space="preserve"> ve 26914 sayılı Resmi Gazete’de “Sigorta Eksperleri Yönetmeliği” yayımlanmış ve yayımı tarihinde yürürlüğe girmiştir. Bu Yönetmelik ile 11</w:t>
            </w:r>
            <w:r w:rsidR="00122E9F">
              <w:rPr>
                <w:rFonts w:ascii="Century" w:hAnsi="Century"/>
                <w:lang w:val="tr-TR"/>
              </w:rPr>
              <w:t>/</w:t>
            </w:r>
            <w:r w:rsidRPr="00BC4677">
              <w:rPr>
                <w:rFonts w:ascii="Century" w:hAnsi="Century"/>
                <w:lang w:val="tr-TR"/>
              </w:rPr>
              <w:t>05</w:t>
            </w:r>
            <w:r w:rsidR="00122E9F">
              <w:rPr>
                <w:rFonts w:ascii="Century" w:hAnsi="Century"/>
                <w:lang w:val="tr-TR"/>
              </w:rPr>
              <w:t>/</w:t>
            </w:r>
            <w:r w:rsidRPr="00BC4677">
              <w:rPr>
                <w:rFonts w:ascii="Century" w:hAnsi="Century"/>
                <w:lang w:val="tr-TR"/>
              </w:rPr>
              <w:t>1992 tarih</w:t>
            </w:r>
            <w:r w:rsidR="003602E6">
              <w:rPr>
                <w:rFonts w:ascii="Century" w:hAnsi="Century"/>
                <w:lang w:val="tr-TR"/>
              </w:rPr>
              <w:t>li</w:t>
            </w:r>
            <w:r w:rsidRPr="00BC4677">
              <w:rPr>
                <w:rFonts w:ascii="Century" w:hAnsi="Century"/>
                <w:lang w:val="tr-TR"/>
              </w:rPr>
              <w:t xml:space="preserve"> ve 21225 sayılı Resmi Gazete’de yayımlanan Sigorta Eksperleri Yönetmeliği yürürlükten kaldırılmıştır.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22</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2008 tarih</w:t>
            </w:r>
            <w:r w:rsidR="003602E6">
              <w:rPr>
                <w:rFonts w:ascii="Century" w:hAnsi="Century"/>
                <w:lang w:val="tr-TR"/>
              </w:rPr>
              <w:t>li</w:t>
            </w:r>
            <w:r w:rsidRPr="00BC4677">
              <w:rPr>
                <w:rFonts w:ascii="Century" w:hAnsi="Century"/>
                <w:lang w:val="tr-TR"/>
              </w:rPr>
              <w:t xml:space="preserve"> ve 26914 sayılı Resmi Gazete’de “Sigorta İhtisas Komiteleri Yönetmeliği” yayımlanmış ve yayımı tarihinde yürürlüğe girmiştir. Bu Yönetmelik ile 15</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1995 tarih</w:t>
            </w:r>
            <w:r w:rsidR="003602E6">
              <w:rPr>
                <w:rFonts w:ascii="Century" w:hAnsi="Century"/>
                <w:lang w:val="tr-TR"/>
              </w:rPr>
              <w:t>li</w:t>
            </w:r>
            <w:r w:rsidRPr="00BC4677">
              <w:rPr>
                <w:rFonts w:ascii="Century" w:hAnsi="Century"/>
                <w:lang w:val="tr-TR"/>
              </w:rPr>
              <w:t xml:space="preserve"> ve 22314 sayılı Resmi Gazete’de yayımlanan Sigorta İhtisas Komiteleri Yönetmeliği yürürlükten kaldırılmıştır.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28</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2008 tarih</w:t>
            </w:r>
            <w:r w:rsidR="003602E6">
              <w:rPr>
                <w:rFonts w:ascii="Century" w:hAnsi="Century"/>
                <w:lang w:val="tr-TR"/>
              </w:rPr>
              <w:t>li</w:t>
            </w:r>
            <w:r w:rsidRPr="00BC4677">
              <w:rPr>
                <w:rFonts w:ascii="Century" w:hAnsi="Century"/>
                <w:lang w:val="tr-TR"/>
              </w:rPr>
              <w:t xml:space="preserve"> ve 26920 sayılı Resmi Gazete’de “Türkiye Motorlu Taşıt Bürosunun Çalışma Usul ve Esasları Hakkında Yönetmelik” yayımlanmış ve yayımı tarihinde yürürlüğe girmiştir. Bu Yönetmelik ile 26</w:t>
            </w:r>
            <w:r w:rsidR="00122E9F">
              <w:rPr>
                <w:rFonts w:ascii="Century" w:hAnsi="Century"/>
                <w:lang w:val="tr-TR"/>
              </w:rPr>
              <w:t>/</w:t>
            </w:r>
            <w:r w:rsidRPr="00BC4677">
              <w:rPr>
                <w:rFonts w:ascii="Century" w:hAnsi="Century"/>
                <w:lang w:val="tr-TR"/>
              </w:rPr>
              <w:t>10</w:t>
            </w:r>
            <w:r w:rsidR="00122E9F">
              <w:rPr>
                <w:rFonts w:ascii="Century" w:hAnsi="Century"/>
                <w:lang w:val="tr-TR"/>
              </w:rPr>
              <w:t>/</w:t>
            </w:r>
            <w:r w:rsidRPr="00BC4677">
              <w:rPr>
                <w:rFonts w:ascii="Century" w:hAnsi="Century"/>
                <w:lang w:val="tr-TR"/>
              </w:rPr>
              <w:t>1991 tarih</w:t>
            </w:r>
            <w:r w:rsidR="003602E6">
              <w:rPr>
                <w:rFonts w:ascii="Century" w:hAnsi="Century"/>
                <w:lang w:val="tr-TR"/>
              </w:rPr>
              <w:t>li</w:t>
            </w:r>
            <w:r w:rsidRPr="00BC4677">
              <w:rPr>
                <w:rFonts w:ascii="Century" w:hAnsi="Century"/>
                <w:lang w:val="tr-TR"/>
              </w:rPr>
              <w:t xml:space="preserve"> ve 21033 sayılı Resmi Gazete’de yayımlanan Türkiye Motorlu Taşıt Bürosunun Çalışma Usul ve Esasları Hakkında Yönetmelik yürürlükten kaldırılmıştır. </w:t>
            </w:r>
          </w:p>
          <w:p w:rsidR="00D77A9E" w:rsidRDefault="00D77A9E" w:rsidP="0080442B">
            <w:pPr>
              <w:ind w:left="360"/>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01</w:t>
            </w:r>
            <w:r w:rsidR="00122E9F">
              <w:rPr>
                <w:rFonts w:ascii="Century" w:hAnsi="Century"/>
                <w:lang w:val="tr-TR"/>
              </w:rPr>
              <w:t>/</w:t>
            </w:r>
            <w:r w:rsidRPr="00BC4677">
              <w:rPr>
                <w:rFonts w:ascii="Century" w:hAnsi="Century"/>
                <w:lang w:val="tr-TR"/>
              </w:rPr>
              <w:t>07</w:t>
            </w:r>
            <w:r w:rsidR="00122E9F">
              <w:rPr>
                <w:rFonts w:ascii="Century" w:hAnsi="Century"/>
                <w:lang w:val="tr-TR"/>
              </w:rPr>
              <w:t>/</w:t>
            </w:r>
            <w:r w:rsidRPr="00BC4677">
              <w:rPr>
                <w:rFonts w:ascii="Century" w:hAnsi="Century"/>
                <w:lang w:val="tr-TR"/>
              </w:rPr>
              <w:t>2008 tarih</w:t>
            </w:r>
            <w:r w:rsidR="003602E6">
              <w:rPr>
                <w:rFonts w:ascii="Century" w:hAnsi="Century"/>
                <w:lang w:val="tr-TR"/>
              </w:rPr>
              <w:t>li</w:t>
            </w:r>
            <w:r w:rsidRPr="00BC4677">
              <w:rPr>
                <w:rFonts w:ascii="Century" w:hAnsi="Century"/>
                <w:lang w:val="tr-TR"/>
              </w:rPr>
              <w:t xml:space="preserve"> ve 26923 sayılı Resmi Gazete’de “Türkiye Sigorta ve Reasürans Şirketleri Birliğinin Çalışma Usul ve Esaslarına İlişkin Yönetmelik” yayımlanmış ve yayımı tarihinde yürürlüğe girmiştir. Bu Yönetmelik ile 30</w:t>
            </w:r>
            <w:r w:rsidR="00122E9F">
              <w:rPr>
                <w:rFonts w:ascii="Century" w:hAnsi="Century"/>
                <w:lang w:val="tr-TR"/>
              </w:rPr>
              <w:t>/</w:t>
            </w:r>
            <w:r w:rsidRPr="00BC4677">
              <w:rPr>
                <w:rFonts w:ascii="Century" w:hAnsi="Century"/>
                <w:lang w:val="tr-TR"/>
              </w:rPr>
              <w:t>01</w:t>
            </w:r>
            <w:r w:rsidR="00122E9F">
              <w:rPr>
                <w:rFonts w:ascii="Century" w:hAnsi="Century"/>
                <w:lang w:val="tr-TR"/>
              </w:rPr>
              <w:t>/</w:t>
            </w:r>
            <w:r w:rsidRPr="00BC4677">
              <w:rPr>
                <w:rFonts w:ascii="Century" w:hAnsi="Century"/>
                <w:lang w:val="tr-TR"/>
              </w:rPr>
              <w:t>1989 tarih</w:t>
            </w:r>
            <w:r w:rsidR="003602E6">
              <w:rPr>
                <w:rFonts w:ascii="Century" w:hAnsi="Century"/>
                <w:lang w:val="tr-TR"/>
              </w:rPr>
              <w:t>li</w:t>
            </w:r>
            <w:r w:rsidRPr="00BC4677">
              <w:rPr>
                <w:rFonts w:ascii="Century" w:hAnsi="Century"/>
                <w:lang w:val="tr-TR"/>
              </w:rPr>
              <w:t xml:space="preserve"> ve 20065 sayılı Resmi Gazete’de yayımlanan Türkiye Sigorta ve Reasürans Şirketleri Birliğinin Çalışma Usul ve Esaslarına İlişkin Yönetmelik yürürlükten kaldırılmıştır. </w:t>
            </w:r>
          </w:p>
          <w:p w:rsidR="00D77A9E" w:rsidRPr="00E9586F"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07</w:t>
            </w:r>
            <w:r w:rsidR="00122E9F">
              <w:rPr>
                <w:rFonts w:ascii="Century" w:hAnsi="Century"/>
                <w:lang w:val="tr-TR"/>
              </w:rPr>
              <w:t>/</w:t>
            </w:r>
            <w:r w:rsidRPr="00BC4677">
              <w:rPr>
                <w:rFonts w:ascii="Century" w:hAnsi="Century"/>
                <w:lang w:val="tr-TR"/>
              </w:rPr>
              <w:t>08</w:t>
            </w:r>
            <w:r w:rsidR="00122E9F">
              <w:rPr>
                <w:rFonts w:ascii="Century" w:hAnsi="Century"/>
                <w:lang w:val="tr-TR"/>
              </w:rPr>
              <w:t>/</w:t>
            </w:r>
            <w:r w:rsidRPr="00BC4677">
              <w:rPr>
                <w:rFonts w:ascii="Century" w:hAnsi="Century"/>
                <w:lang w:val="tr-TR"/>
              </w:rPr>
              <w:t>2007 tarih</w:t>
            </w:r>
            <w:r w:rsidR="003602E6">
              <w:rPr>
                <w:rFonts w:ascii="Century" w:hAnsi="Century"/>
                <w:lang w:val="tr-TR"/>
              </w:rPr>
              <w:t>li</w:t>
            </w:r>
            <w:r w:rsidRPr="00BC4677">
              <w:rPr>
                <w:rFonts w:ascii="Century" w:hAnsi="Century"/>
                <w:lang w:val="tr-TR"/>
              </w:rPr>
              <w:t xml:space="preserve"> ve 26606 sayılı Resmi Gazete’de yayımlanan Sigorta ve Reasürans ile Emeklilik Şirketlerinin Mali Bünyelerine İlişkin Yönetmeliğin 4. maddesine 31</w:t>
            </w:r>
            <w:r w:rsidR="00122E9F">
              <w:rPr>
                <w:rFonts w:ascii="Century" w:hAnsi="Century"/>
                <w:lang w:val="tr-TR"/>
              </w:rPr>
              <w:t>/</w:t>
            </w:r>
            <w:r w:rsidRPr="00BC4677">
              <w:rPr>
                <w:rFonts w:ascii="Century" w:hAnsi="Century"/>
                <w:lang w:val="tr-TR"/>
              </w:rPr>
              <w:t>12</w:t>
            </w:r>
            <w:r w:rsidR="00122E9F">
              <w:rPr>
                <w:rFonts w:ascii="Century" w:hAnsi="Century"/>
                <w:lang w:val="tr-TR"/>
              </w:rPr>
              <w:t>/</w:t>
            </w:r>
            <w:r w:rsidRPr="00BC4677">
              <w:rPr>
                <w:rFonts w:ascii="Century" w:hAnsi="Century"/>
                <w:lang w:val="tr-TR"/>
              </w:rPr>
              <w:t>2009 tarihinden geçerli olmak üzere 09</w:t>
            </w:r>
            <w:r w:rsidR="00122E9F">
              <w:rPr>
                <w:rFonts w:ascii="Century" w:hAnsi="Century"/>
                <w:lang w:val="tr-TR"/>
              </w:rPr>
              <w:t>/</w:t>
            </w:r>
            <w:r w:rsidRPr="00BC4677">
              <w:rPr>
                <w:rFonts w:ascii="Century" w:hAnsi="Century"/>
                <w:lang w:val="tr-TR"/>
              </w:rPr>
              <w:t>07</w:t>
            </w:r>
            <w:r w:rsidR="00122E9F">
              <w:rPr>
                <w:rFonts w:ascii="Century" w:hAnsi="Century"/>
                <w:lang w:val="tr-TR"/>
              </w:rPr>
              <w:t>/</w:t>
            </w:r>
            <w:r w:rsidRPr="00BC4677">
              <w:rPr>
                <w:rFonts w:ascii="Century" w:hAnsi="Century"/>
                <w:lang w:val="tr-TR"/>
              </w:rPr>
              <w:t>2008 tarih</w:t>
            </w:r>
            <w:r w:rsidR="003602E6">
              <w:rPr>
                <w:rFonts w:ascii="Century" w:hAnsi="Century"/>
                <w:lang w:val="tr-TR"/>
              </w:rPr>
              <w:t>li</w:t>
            </w:r>
            <w:r w:rsidRPr="00BC4677">
              <w:rPr>
                <w:rFonts w:ascii="Century" w:hAnsi="Century"/>
                <w:lang w:val="tr-TR"/>
              </w:rPr>
              <w:t xml:space="preserve"> ve 26931 sayılı Resmi Gazete’de yayımlanan Yönetmelik ile eklemeler yapılmıştır. </w:t>
            </w:r>
          </w:p>
          <w:p w:rsidR="00D77A9E" w:rsidRPr="00E9586F"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12</w:t>
            </w:r>
            <w:r w:rsidR="00122E9F">
              <w:rPr>
                <w:rFonts w:ascii="Century" w:hAnsi="Century"/>
                <w:lang w:val="tr-TR"/>
              </w:rPr>
              <w:t>/</w:t>
            </w:r>
            <w:r w:rsidRPr="00BC4677">
              <w:rPr>
                <w:rFonts w:ascii="Century" w:hAnsi="Century"/>
                <w:lang w:val="tr-TR"/>
              </w:rPr>
              <w:t>07</w:t>
            </w:r>
            <w:r w:rsidR="00122E9F">
              <w:rPr>
                <w:rFonts w:ascii="Century" w:hAnsi="Century"/>
                <w:lang w:val="tr-TR"/>
              </w:rPr>
              <w:t>/</w:t>
            </w:r>
            <w:r w:rsidRPr="00BC4677">
              <w:rPr>
                <w:rFonts w:ascii="Century" w:hAnsi="Century"/>
                <w:lang w:val="tr-TR"/>
              </w:rPr>
              <w:t>2008 tarih</w:t>
            </w:r>
            <w:r w:rsidR="003602E6">
              <w:rPr>
                <w:rFonts w:ascii="Century" w:hAnsi="Century"/>
                <w:lang w:val="tr-TR"/>
              </w:rPr>
              <w:t>li</w:t>
            </w:r>
            <w:r w:rsidRPr="00BC4677">
              <w:rPr>
                <w:rFonts w:ascii="Century" w:hAnsi="Century"/>
                <w:lang w:val="tr-TR"/>
              </w:rPr>
              <w:t xml:space="preserve"> ve 26934 sayılı Resmi Gazete’de “Sigortacılık Bağımsız Denetim İlkelerine İlişkin Yönetmelik” yayımlanmış ve yayımı tarihinde yürürlüğe girmiştir. Bu Yönetmelik ile 08</w:t>
            </w:r>
            <w:r w:rsidR="00122E9F">
              <w:rPr>
                <w:rFonts w:ascii="Century" w:hAnsi="Century"/>
                <w:lang w:val="tr-TR"/>
              </w:rPr>
              <w:t>/</w:t>
            </w:r>
            <w:r w:rsidRPr="00BC4677">
              <w:rPr>
                <w:rFonts w:ascii="Century" w:hAnsi="Century"/>
                <w:lang w:val="tr-TR"/>
              </w:rPr>
              <w:t>09</w:t>
            </w:r>
            <w:r w:rsidR="00122E9F">
              <w:rPr>
                <w:rFonts w:ascii="Century" w:hAnsi="Century"/>
                <w:lang w:val="tr-TR"/>
              </w:rPr>
              <w:t>/</w:t>
            </w:r>
            <w:r w:rsidRPr="00BC4677">
              <w:rPr>
                <w:rFonts w:ascii="Century" w:hAnsi="Century"/>
                <w:lang w:val="tr-TR"/>
              </w:rPr>
              <w:t>2003 tarih</w:t>
            </w:r>
            <w:r w:rsidR="003602E6">
              <w:rPr>
                <w:rFonts w:ascii="Century" w:hAnsi="Century"/>
                <w:lang w:val="tr-TR"/>
              </w:rPr>
              <w:t>li</w:t>
            </w:r>
            <w:r w:rsidRPr="00BC4677">
              <w:rPr>
                <w:rFonts w:ascii="Century" w:hAnsi="Century"/>
                <w:lang w:val="tr-TR"/>
              </w:rPr>
              <w:t xml:space="preserve"> ve 25223 sayılı Resmi Gazete’de yayımlanan Sigortacılık Bağımsız Denetim İlkelerine İlişkin Yönetmelik yürürlükten kaldırılmıştır.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12</w:t>
            </w:r>
            <w:r w:rsidR="00122E9F">
              <w:rPr>
                <w:rFonts w:ascii="Century" w:hAnsi="Century"/>
                <w:lang w:val="tr-TR"/>
              </w:rPr>
              <w:t>/</w:t>
            </w:r>
            <w:r w:rsidRPr="00BC4677">
              <w:rPr>
                <w:rFonts w:ascii="Century" w:hAnsi="Century"/>
                <w:lang w:val="tr-TR"/>
              </w:rPr>
              <w:t>07</w:t>
            </w:r>
            <w:r w:rsidR="00122E9F">
              <w:rPr>
                <w:rFonts w:ascii="Century" w:hAnsi="Century"/>
                <w:lang w:val="tr-TR"/>
              </w:rPr>
              <w:t>/</w:t>
            </w:r>
            <w:r w:rsidRPr="00BC4677">
              <w:rPr>
                <w:rFonts w:ascii="Century" w:hAnsi="Century"/>
                <w:lang w:val="tr-TR"/>
              </w:rPr>
              <w:t>2008 tarih</w:t>
            </w:r>
            <w:r w:rsidR="003602E6">
              <w:rPr>
                <w:rFonts w:ascii="Century" w:hAnsi="Century"/>
                <w:lang w:val="tr-TR"/>
              </w:rPr>
              <w:t>li</w:t>
            </w:r>
            <w:r w:rsidRPr="00BC4677">
              <w:rPr>
                <w:rFonts w:ascii="Century" w:hAnsi="Century"/>
                <w:lang w:val="tr-TR"/>
              </w:rPr>
              <w:t xml:space="preserve"> ve 26934 sayılı Resmi Gazete’de “Sigorta ve Reasürans ile Emeklilik Şirketlerinde Bağımsız Denetim Yapılmasına İlişkin Yönetmelik” yayımlanmış ve 14</w:t>
            </w:r>
            <w:r w:rsidR="00122E9F">
              <w:rPr>
                <w:rFonts w:ascii="Century" w:hAnsi="Century"/>
                <w:lang w:val="tr-TR"/>
              </w:rPr>
              <w:t>/</w:t>
            </w:r>
            <w:r w:rsidRPr="00BC4677">
              <w:rPr>
                <w:rFonts w:ascii="Century" w:hAnsi="Century"/>
                <w:lang w:val="tr-TR"/>
              </w:rPr>
              <w:t>06</w:t>
            </w:r>
            <w:r w:rsidR="00122E9F">
              <w:rPr>
                <w:rFonts w:ascii="Century" w:hAnsi="Century"/>
                <w:lang w:val="tr-TR"/>
              </w:rPr>
              <w:t>/</w:t>
            </w:r>
            <w:r w:rsidRPr="00BC4677">
              <w:rPr>
                <w:rFonts w:ascii="Century" w:hAnsi="Century"/>
                <w:lang w:val="tr-TR"/>
              </w:rPr>
              <w:t>2008 tarihinden itibaren geçerli olmak üzere yayımı tarihinde yürürlüğe girmiştir. Bu Yönetmelik ile 08</w:t>
            </w:r>
            <w:r w:rsidR="00122E9F">
              <w:rPr>
                <w:rFonts w:ascii="Century" w:hAnsi="Century"/>
                <w:lang w:val="tr-TR"/>
              </w:rPr>
              <w:t>/</w:t>
            </w:r>
            <w:r w:rsidRPr="00BC4677">
              <w:rPr>
                <w:rFonts w:ascii="Century" w:hAnsi="Century"/>
                <w:lang w:val="tr-TR"/>
              </w:rPr>
              <w:t>09</w:t>
            </w:r>
            <w:r w:rsidR="00122E9F">
              <w:rPr>
                <w:rFonts w:ascii="Century" w:hAnsi="Century"/>
                <w:lang w:val="tr-TR"/>
              </w:rPr>
              <w:t>/</w:t>
            </w:r>
            <w:r w:rsidRPr="00BC4677">
              <w:rPr>
                <w:rFonts w:ascii="Century" w:hAnsi="Century"/>
                <w:lang w:val="tr-TR"/>
              </w:rPr>
              <w:t>2003 tarih</w:t>
            </w:r>
            <w:r w:rsidR="003602E6">
              <w:rPr>
                <w:rFonts w:ascii="Century" w:hAnsi="Century"/>
                <w:lang w:val="tr-TR"/>
              </w:rPr>
              <w:t>li</w:t>
            </w:r>
            <w:r w:rsidRPr="00BC4677">
              <w:rPr>
                <w:rFonts w:ascii="Century" w:hAnsi="Century"/>
                <w:lang w:val="tr-TR"/>
              </w:rPr>
              <w:t xml:space="preserve"> ve 25223 sayılı Resmi Gazete’de yayımlanan Sigorta ve Reasürans Şirketlerinde Bağımsız Denetim Yapılmasına İlişkin Yönetmelik yürürlükten kaldırılmıştır.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19</w:t>
            </w:r>
            <w:r w:rsidR="00122E9F">
              <w:rPr>
                <w:rFonts w:ascii="Century" w:hAnsi="Century"/>
                <w:lang w:val="tr-TR"/>
              </w:rPr>
              <w:t>/</w:t>
            </w:r>
            <w:r w:rsidRPr="00BC4677">
              <w:rPr>
                <w:rFonts w:ascii="Century" w:hAnsi="Century"/>
                <w:lang w:val="tr-TR"/>
              </w:rPr>
              <w:t>07</w:t>
            </w:r>
            <w:r w:rsidR="00122E9F">
              <w:rPr>
                <w:rFonts w:ascii="Century" w:hAnsi="Century"/>
                <w:lang w:val="tr-TR"/>
              </w:rPr>
              <w:t>/</w:t>
            </w:r>
            <w:r w:rsidRPr="00BC4677">
              <w:rPr>
                <w:rFonts w:ascii="Century" w:hAnsi="Century"/>
                <w:lang w:val="tr-TR"/>
              </w:rPr>
              <w:t>2008 tarih</w:t>
            </w:r>
            <w:r w:rsidR="003602E6">
              <w:rPr>
                <w:rFonts w:ascii="Century" w:hAnsi="Century"/>
                <w:lang w:val="tr-TR"/>
              </w:rPr>
              <w:t>li</w:t>
            </w:r>
            <w:r w:rsidRPr="00BC4677">
              <w:rPr>
                <w:rFonts w:ascii="Century" w:hAnsi="Century"/>
                <w:lang w:val="tr-TR"/>
              </w:rPr>
              <w:t xml:space="preserve"> ve 26941 sayılı Resmi Gazete’de “Dernek, Vakıf, Sandık ve Diğer Kuruluşlardan Bireysel Emeklilik Sistemine ve Yıllık Gelir Sigortasına Aktarım Hakkında Yönetmelik” yayımlanmış ve 09</w:t>
            </w:r>
            <w:r w:rsidR="00122E9F">
              <w:rPr>
                <w:rFonts w:ascii="Century" w:hAnsi="Century"/>
                <w:lang w:val="tr-TR"/>
              </w:rPr>
              <w:t>/</w:t>
            </w:r>
            <w:r w:rsidRPr="00BC4677">
              <w:rPr>
                <w:rFonts w:ascii="Century" w:hAnsi="Century"/>
                <w:lang w:val="tr-TR"/>
              </w:rPr>
              <w:t>08</w:t>
            </w:r>
            <w:r w:rsidR="00122E9F">
              <w:rPr>
                <w:rFonts w:ascii="Century" w:hAnsi="Century"/>
                <w:lang w:val="tr-TR"/>
              </w:rPr>
              <w:t>/</w:t>
            </w:r>
            <w:r w:rsidRPr="00BC4677">
              <w:rPr>
                <w:rFonts w:ascii="Century" w:hAnsi="Century"/>
                <w:lang w:val="tr-TR"/>
              </w:rPr>
              <w:t xml:space="preserve">2008 tarihinden geçerli olmak üzere yürürlüğe girmiştir. </w:t>
            </w:r>
          </w:p>
          <w:p w:rsidR="00D77A9E" w:rsidRPr="00BC4677" w:rsidRDefault="00D77A9E" w:rsidP="0080442B">
            <w:pPr>
              <w:jc w:val="both"/>
              <w:rPr>
                <w:rFonts w:ascii="Century" w:hAnsi="Century"/>
                <w:lang w:val="tr-TR"/>
              </w:rPr>
            </w:pPr>
          </w:p>
          <w:p w:rsidR="00D77A9E" w:rsidRPr="00BC4677" w:rsidRDefault="00D77A9E" w:rsidP="0080442B">
            <w:pPr>
              <w:numPr>
                <w:ilvl w:val="0"/>
                <w:numId w:val="32"/>
              </w:numPr>
              <w:jc w:val="both"/>
              <w:rPr>
                <w:rFonts w:ascii="Century" w:hAnsi="Century"/>
                <w:lang w:val="tr-TR"/>
              </w:rPr>
            </w:pPr>
            <w:r w:rsidRPr="00BC4677">
              <w:rPr>
                <w:rFonts w:ascii="Century" w:hAnsi="Century"/>
                <w:lang w:val="tr-TR"/>
              </w:rPr>
              <w:t>09</w:t>
            </w:r>
            <w:r w:rsidR="00122E9F">
              <w:rPr>
                <w:rFonts w:ascii="Century" w:hAnsi="Century"/>
                <w:lang w:val="tr-TR"/>
              </w:rPr>
              <w:t>/</w:t>
            </w:r>
            <w:r w:rsidRPr="00BC4677">
              <w:rPr>
                <w:rFonts w:ascii="Century" w:hAnsi="Century"/>
                <w:lang w:val="tr-TR"/>
              </w:rPr>
              <w:t>08</w:t>
            </w:r>
            <w:r w:rsidR="00122E9F">
              <w:rPr>
                <w:rFonts w:ascii="Century" w:hAnsi="Century"/>
                <w:lang w:val="tr-TR"/>
              </w:rPr>
              <w:t>/</w:t>
            </w:r>
            <w:r w:rsidRPr="00BC4677">
              <w:rPr>
                <w:rFonts w:ascii="Century" w:hAnsi="Century"/>
                <w:lang w:val="tr-TR"/>
              </w:rPr>
              <w:t>2008 tarih</w:t>
            </w:r>
            <w:r w:rsidR="003602E6">
              <w:rPr>
                <w:rFonts w:ascii="Century" w:hAnsi="Century"/>
                <w:lang w:val="tr-TR"/>
              </w:rPr>
              <w:t>li</w:t>
            </w:r>
            <w:r w:rsidRPr="00BC4677">
              <w:rPr>
                <w:rFonts w:ascii="Century" w:hAnsi="Century"/>
                <w:lang w:val="tr-TR"/>
              </w:rPr>
              <w:t xml:space="preserve"> ve 26962 sayılı Resmi Gazete’de “Sigorta Bilgi Merkezi Yö</w:t>
            </w:r>
            <w:r w:rsidR="00A908FA">
              <w:rPr>
                <w:rFonts w:ascii="Century" w:hAnsi="Century"/>
                <w:lang w:val="tr-TR"/>
              </w:rPr>
              <w:t>netmeliği” yayımlanmış ve 9, 10</w:t>
            </w:r>
            <w:r w:rsidRPr="00BC4677">
              <w:rPr>
                <w:rFonts w:ascii="Century" w:hAnsi="Century"/>
                <w:lang w:val="tr-TR"/>
              </w:rPr>
              <w:t xml:space="preserve"> ve 26. maddeleri 01</w:t>
            </w:r>
            <w:r w:rsidR="00122E9F">
              <w:rPr>
                <w:rFonts w:ascii="Century" w:hAnsi="Century"/>
                <w:lang w:val="tr-TR"/>
              </w:rPr>
              <w:t>/</w:t>
            </w:r>
            <w:r w:rsidRPr="00BC4677">
              <w:rPr>
                <w:rFonts w:ascii="Century" w:hAnsi="Century"/>
                <w:lang w:val="tr-TR"/>
              </w:rPr>
              <w:t>01</w:t>
            </w:r>
            <w:r w:rsidR="00122E9F">
              <w:rPr>
                <w:rFonts w:ascii="Century" w:hAnsi="Century"/>
                <w:lang w:val="tr-TR"/>
              </w:rPr>
              <w:t>/</w:t>
            </w:r>
            <w:r w:rsidRPr="00BC4677">
              <w:rPr>
                <w:rFonts w:ascii="Century" w:hAnsi="Century"/>
                <w:lang w:val="tr-TR"/>
              </w:rPr>
              <w:t>2009, diğer maddeleri yayımı tarihinden geçerli olmak üzere yürürlüğe girmiştir. Bu Yönetmelik ile 11</w:t>
            </w:r>
            <w:r w:rsidR="00122E9F">
              <w:rPr>
                <w:rFonts w:ascii="Century" w:hAnsi="Century"/>
                <w:lang w:val="tr-TR"/>
              </w:rPr>
              <w:t>/</w:t>
            </w:r>
            <w:r w:rsidRPr="00BC4677">
              <w:rPr>
                <w:rFonts w:ascii="Century" w:hAnsi="Century"/>
                <w:lang w:val="tr-TR"/>
              </w:rPr>
              <w:t>04</w:t>
            </w:r>
            <w:r w:rsidR="00122E9F">
              <w:rPr>
                <w:rFonts w:ascii="Century" w:hAnsi="Century"/>
                <w:lang w:val="tr-TR"/>
              </w:rPr>
              <w:t>/</w:t>
            </w:r>
            <w:r w:rsidRPr="00BC4677">
              <w:rPr>
                <w:rFonts w:ascii="Century" w:hAnsi="Century"/>
                <w:lang w:val="tr-TR"/>
              </w:rPr>
              <w:t>2007 tarih</w:t>
            </w:r>
            <w:r w:rsidR="003602E6">
              <w:rPr>
                <w:rFonts w:ascii="Century" w:hAnsi="Century"/>
                <w:lang w:val="tr-TR"/>
              </w:rPr>
              <w:t>li</w:t>
            </w:r>
            <w:r w:rsidRPr="00BC4677">
              <w:rPr>
                <w:rFonts w:ascii="Century" w:hAnsi="Century"/>
                <w:lang w:val="tr-TR"/>
              </w:rPr>
              <w:t xml:space="preserve"> ve 26490 sayılı Resmi Gazete’de yayımlanan “Trafik Sigortaları Bilgi Merkezi Yönetmeliği” yürürlükten kaldırılmıştır.   </w:t>
            </w:r>
          </w:p>
          <w:p w:rsidR="00D77A9E" w:rsidRPr="00E9586F" w:rsidRDefault="00D77A9E" w:rsidP="0080442B">
            <w:pPr>
              <w:jc w:val="both"/>
              <w:rPr>
                <w:rFonts w:ascii="Century" w:hAnsi="Century"/>
                <w:color w:val="0000FF"/>
                <w:lang w:val="tr-TR"/>
              </w:rPr>
            </w:pPr>
          </w:p>
          <w:p w:rsidR="00D77A9E" w:rsidRDefault="00D77A9E" w:rsidP="0080442B">
            <w:pPr>
              <w:ind w:left="360"/>
              <w:jc w:val="both"/>
              <w:rPr>
                <w:rFonts w:ascii="Century" w:hAnsi="Century"/>
                <w:b/>
                <w:lang w:val="tr-TR"/>
              </w:rPr>
            </w:pPr>
          </w:p>
          <w:p w:rsidR="00D77A9E" w:rsidRPr="00E834DA" w:rsidRDefault="00D77A9E" w:rsidP="0080442B">
            <w:pPr>
              <w:pStyle w:val="Balk2"/>
              <w:numPr>
                <w:ilvl w:val="1"/>
                <w:numId w:val="26"/>
              </w:numPr>
              <w:spacing w:before="0" w:after="0"/>
              <w:ind w:left="811"/>
              <w:rPr>
                <w:rFonts w:ascii="Century" w:hAnsi="Century"/>
                <w:i w:val="0"/>
                <w:sz w:val="24"/>
                <w:szCs w:val="24"/>
                <w:lang w:val="tr-TR"/>
              </w:rPr>
            </w:pPr>
            <w:bookmarkStart w:id="148" w:name="_Toc198287721"/>
            <w:bookmarkStart w:id="149" w:name="_Toc232337492"/>
            <w:r w:rsidRPr="00E834DA">
              <w:rPr>
                <w:rFonts w:ascii="Century" w:hAnsi="Century"/>
                <w:i w:val="0"/>
                <w:sz w:val="24"/>
                <w:szCs w:val="24"/>
                <w:lang w:val="tr-TR"/>
              </w:rPr>
              <w:t>Tebliğ ve Kararlar</w:t>
            </w:r>
            <w:bookmarkEnd w:id="148"/>
            <w:bookmarkEnd w:id="149"/>
          </w:p>
          <w:p w:rsidR="00D77A9E" w:rsidRPr="00E9586F" w:rsidRDefault="00D77A9E" w:rsidP="0080442B">
            <w:pPr>
              <w:ind w:firstLine="360"/>
              <w:jc w:val="both"/>
              <w:rPr>
                <w:rFonts w:ascii="Century" w:hAnsi="Century"/>
                <w:b/>
                <w:lang w:val="tr-TR"/>
              </w:rPr>
            </w:pPr>
          </w:p>
          <w:p w:rsidR="00D77A9E" w:rsidRPr="00E9586F" w:rsidRDefault="00D77A9E" w:rsidP="0080442B">
            <w:pPr>
              <w:numPr>
                <w:ilvl w:val="0"/>
                <w:numId w:val="33"/>
              </w:numPr>
              <w:jc w:val="both"/>
              <w:rPr>
                <w:rFonts w:ascii="Century" w:hAnsi="Century"/>
                <w:lang w:val="tr-TR"/>
              </w:rPr>
            </w:pPr>
            <w:r w:rsidRPr="00E9586F">
              <w:rPr>
                <w:rFonts w:ascii="Century" w:hAnsi="Century"/>
                <w:lang w:val="tr-TR"/>
              </w:rPr>
              <w:t>03</w:t>
            </w:r>
            <w:r w:rsidR="00122E9F">
              <w:rPr>
                <w:rFonts w:ascii="Century" w:hAnsi="Century"/>
                <w:lang w:val="tr-TR"/>
              </w:rPr>
              <w:t>/</w:t>
            </w:r>
            <w:r w:rsidRPr="00E9586F">
              <w:rPr>
                <w:rFonts w:ascii="Century" w:hAnsi="Century"/>
                <w:lang w:val="tr-TR"/>
              </w:rPr>
              <w:t>01</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26745 sayılı Resmi Gazete’de “Hazine Müsteşarlığı’nca Belirlenecek Sorumluluk Sigortalarının, 5684 Sayılı Sigortacılık Kanununun 15 inci Maddesinin İkinci Fıkrasında Belirtilen Yurt Dışında Yaptırılabilecek Sigortalar Kapsamına Dahil Edilmesi Hakkında Karar” yayımlanmıştır. </w:t>
            </w:r>
          </w:p>
          <w:p w:rsidR="00D77A9E" w:rsidRPr="00E9586F" w:rsidRDefault="00D77A9E" w:rsidP="0080442B">
            <w:pPr>
              <w:jc w:val="both"/>
              <w:rPr>
                <w:rFonts w:ascii="Century" w:hAnsi="Century"/>
                <w:lang w:val="tr-TR"/>
              </w:rPr>
            </w:pPr>
          </w:p>
          <w:p w:rsidR="00D77A9E" w:rsidRDefault="00D77A9E" w:rsidP="0080442B">
            <w:pPr>
              <w:numPr>
                <w:ilvl w:val="0"/>
                <w:numId w:val="33"/>
              </w:numPr>
              <w:jc w:val="both"/>
              <w:rPr>
                <w:rFonts w:ascii="Century" w:hAnsi="Century"/>
                <w:lang w:val="tr-TR"/>
              </w:rPr>
            </w:pPr>
            <w:r w:rsidRPr="007664F7">
              <w:rPr>
                <w:rStyle w:val="grame"/>
                <w:rFonts w:ascii="Century" w:hAnsi="Century"/>
                <w:lang w:val="tr-TR"/>
              </w:rPr>
              <w:t>29</w:t>
            </w:r>
            <w:r w:rsidR="00122E9F">
              <w:rPr>
                <w:rStyle w:val="grame"/>
                <w:rFonts w:ascii="Century" w:hAnsi="Century"/>
                <w:lang w:val="tr-TR"/>
              </w:rPr>
              <w:t>/</w:t>
            </w:r>
            <w:r w:rsidRPr="007664F7">
              <w:rPr>
                <w:rStyle w:val="grame"/>
                <w:rFonts w:ascii="Century" w:hAnsi="Century"/>
                <w:lang w:val="tr-TR"/>
              </w:rPr>
              <w:t>12</w:t>
            </w:r>
            <w:r w:rsidR="00122E9F">
              <w:rPr>
                <w:rStyle w:val="grame"/>
                <w:rFonts w:ascii="Century" w:hAnsi="Century"/>
                <w:lang w:val="tr-TR"/>
              </w:rPr>
              <w:t>/</w:t>
            </w:r>
            <w:r w:rsidRPr="007664F7">
              <w:rPr>
                <w:rStyle w:val="grame"/>
                <w:rFonts w:ascii="Century" w:hAnsi="Century"/>
                <w:lang w:val="tr-TR"/>
              </w:rPr>
              <w:t>2005</w:t>
            </w:r>
            <w:r w:rsidRPr="007664F7">
              <w:rPr>
                <w:rFonts w:ascii="Century" w:hAnsi="Century"/>
                <w:lang w:val="tr-TR"/>
              </w:rPr>
              <w:t xml:space="preserve"> tarih</w:t>
            </w:r>
            <w:r w:rsidR="003602E6">
              <w:rPr>
                <w:rFonts w:ascii="Century" w:hAnsi="Century"/>
                <w:lang w:val="tr-TR"/>
              </w:rPr>
              <w:t>li</w:t>
            </w:r>
            <w:r w:rsidRPr="007664F7">
              <w:rPr>
                <w:rFonts w:ascii="Century" w:hAnsi="Century"/>
                <w:lang w:val="tr-TR"/>
              </w:rPr>
              <w:t xml:space="preserve"> ve 26038 sayılı R</w:t>
            </w:r>
            <w:r w:rsidR="00122E9F">
              <w:rPr>
                <w:rFonts w:ascii="Century" w:hAnsi="Century"/>
                <w:lang w:val="tr-TR"/>
              </w:rPr>
              <w:t>esmi Gazete’de yayımlanan</w:t>
            </w:r>
            <w:r w:rsidRPr="007664F7">
              <w:rPr>
                <w:rFonts w:ascii="Century" w:hAnsi="Century"/>
                <w:lang w:val="tr-TR"/>
              </w:rPr>
              <w:t xml:space="preserve"> Karayolu Yolcu Taşımacılığı Zorunlu Koltuk Ferdi Kaza Sigortası Tarife ve Talimatının "Tarife" başlıklı A bölümü </w:t>
            </w:r>
            <w:r w:rsidRPr="007664F7">
              <w:rPr>
                <w:rStyle w:val="grame"/>
                <w:rFonts w:ascii="Century" w:hAnsi="Century"/>
                <w:lang w:val="tr-TR"/>
              </w:rPr>
              <w:t>01</w:t>
            </w:r>
            <w:r w:rsidR="00122E9F">
              <w:rPr>
                <w:rStyle w:val="grame"/>
                <w:rFonts w:ascii="Century" w:hAnsi="Century"/>
                <w:lang w:val="tr-TR"/>
              </w:rPr>
              <w:t>/</w:t>
            </w:r>
            <w:r w:rsidRPr="007664F7">
              <w:rPr>
                <w:rStyle w:val="grame"/>
                <w:rFonts w:ascii="Century" w:hAnsi="Century"/>
                <w:lang w:val="tr-TR"/>
              </w:rPr>
              <w:t>01</w:t>
            </w:r>
            <w:r w:rsidR="00122E9F">
              <w:rPr>
                <w:rStyle w:val="grame"/>
                <w:rFonts w:ascii="Century" w:hAnsi="Century"/>
                <w:lang w:val="tr-TR"/>
              </w:rPr>
              <w:t>/</w:t>
            </w:r>
            <w:r w:rsidRPr="007664F7">
              <w:rPr>
                <w:rStyle w:val="grame"/>
                <w:rFonts w:ascii="Century" w:hAnsi="Century"/>
                <w:lang w:val="tr-TR"/>
              </w:rPr>
              <w:t>2008</w:t>
            </w:r>
            <w:r w:rsidRPr="007664F7">
              <w:rPr>
                <w:rFonts w:ascii="Century" w:hAnsi="Century"/>
                <w:lang w:val="tr-TR"/>
              </w:rPr>
              <w:t xml:space="preserve"> tarihinden geçerli olmak üzere 24</w:t>
            </w:r>
            <w:r w:rsidR="00122E9F">
              <w:rPr>
                <w:rFonts w:ascii="Century" w:hAnsi="Century"/>
                <w:lang w:val="tr-TR"/>
              </w:rPr>
              <w:t>/</w:t>
            </w:r>
            <w:r w:rsidRPr="007664F7">
              <w:rPr>
                <w:rFonts w:ascii="Century" w:hAnsi="Century"/>
                <w:lang w:val="tr-TR"/>
              </w:rPr>
              <w:t>01</w:t>
            </w:r>
            <w:r w:rsidR="00122E9F">
              <w:rPr>
                <w:rFonts w:ascii="Century" w:hAnsi="Century"/>
                <w:lang w:val="tr-TR"/>
              </w:rPr>
              <w:t>/</w:t>
            </w:r>
            <w:r w:rsidRPr="007664F7">
              <w:rPr>
                <w:rFonts w:ascii="Century" w:hAnsi="Century"/>
                <w:lang w:val="tr-TR"/>
              </w:rPr>
              <w:t>2008 tarih</w:t>
            </w:r>
            <w:r w:rsidR="003602E6">
              <w:rPr>
                <w:rFonts w:ascii="Century" w:hAnsi="Century"/>
                <w:lang w:val="tr-TR"/>
              </w:rPr>
              <w:t>li</w:t>
            </w:r>
            <w:r w:rsidRPr="007664F7">
              <w:rPr>
                <w:rFonts w:ascii="Century" w:hAnsi="Century"/>
                <w:lang w:val="tr-TR"/>
              </w:rPr>
              <w:t xml:space="preserve"> ve 26766 sayılı Resmi Gazete’de yayımlanan Tebliğ ile değiştirilmiştir.</w:t>
            </w:r>
          </w:p>
          <w:p w:rsidR="00D77A9E" w:rsidRPr="007664F7" w:rsidRDefault="00D77A9E" w:rsidP="0080442B">
            <w:pPr>
              <w:numPr>
                <w:ilvl w:val="0"/>
                <w:numId w:val="33"/>
              </w:numPr>
              <w:jc w:val="both"/>
              <w:rPr>
                <w:rFonts w:ascii="Century" w:hAnsi="Century"/>
                <w:lang w:val="tr-TR"/>
              </w:rPr>
            </w:pPr>
            <w:r w:rsidRPr="007664F7">
              <w:rPr>
                <w:rFonts w:ascii="Century" w:hAnsi="Century"/>
                <w:lang w:val="tr-TR"/>
              </w:rPr>
              <w:t>01</w:t>
            </w:r>
            <w:r w:rsidR="00122E9F">
              <w:rPr>
                <w:rFonts w:ascii="Century" w:hAnsi="Century"/>
                <w:lang w:val="tr-TR"/>
              </w:rPr>
              <w:t>/</w:t>
            </w:r>
            <w:r w:rsidRPr="007664F7">
              <w:rPr>
                <w:rFonts w:ascii="Century" w:hAnsi="Century"/>
                <w:lang w:val="tr-TR"/>
              </w:rPr>
              <w:t>02</w:t>
            </w:r>
            <w:r w:rsidR="00122E9F">
              <w:rPr>
                <w:rFonts w:ascii="Century" w:hAnsi="Century"/>
                <w:lang w:val="tr-TR"/>
              </w:rPr>
              <w:t>/</w:t>
            </w:r>
            <w:r w:rsidRPr="007664F7">
              <w:rPr>
                <w:rFonts w:ascii="Century" w:hAnsi="Century"/>
                <w:lang w:val="tr-TR"/>
              </w:rPr>
              <w:t>2008 tarih</w:t>
            </w:r>
            <w:r w:rsidR="003602E6">
              <w:rPr>
                <w:rFonts w:ascii="Century" w:hAnsi="Century"/>
                <w:lang w:val="tr-TR"/>
              </w:rPr>
              <w:t>li</w:t>
            </w:r>
            <w:r w:rsidRPr="007664F7">
              <w:rPr>
                <w:rFonts w:ascii="Century" w:hAnsi="Century"/>
                <w:lang w:val="tr-TR"/>
              </w:rPr>
              <w:t xml:space="preserve"> ve 26774 sayılı Resmi Gazete’de “Sigorta Sektörüne İlişkin Grup Muafiyet Tebliği” yayımlanarak yayımı tarihinde yürürlüğe girmiştir. </w:t>
            </w:r>
          </w:p>
          <w:p w:rsidR="00D77A9E" w:rsidRPr="00E9586F" w:rsidRDefault="00D77A9E" w:rsidP="0080442B">
            <w:pPr>
              <w:jc w:val="both"/>
              <w:rPr>
                <w:rFonts w:ascii="Century" w:hAnsi="Century"/>
                <w:lang w:val="tr-TR"/>
              </w:rPr>
            </w:pPr>
          </w:p>
          <w:p w:rsidR="00D77A9E" w:rsidRPr="00E9586F" w:rsidRDefault="00D77A9E" w:rsidP="0080442B">
            <w:pPr>
              <w:numPr>
                <w:ilvl w:val="0"/>
                <w:numId w:val="33"/>
              </w:numPr>
              <w:jc w:val="both"/>
              <w:rPr>
                <w:rFonts w:ascii="Century" w:hAnsi="Century"/>
                <w:lang w:val="tr-TR"/>
              </w:rPr>
            </w:pPr>
            <w:r w:rsidRPr="00E9586F">
              <w:rPr>
                <w:rFonts w:ascii="Century" w:hAnsi="Century"/>
                <w:lang w:val="tr-TR"/>
              </w:rPr>
              <w:t>22</w:t>
            </w:r>
            <w:r w:rsidR="00122E9F">
              <w:rPr>
                <w:rFonts w:ascii="Century" w:hAnsi="Century"/>
                <w:lang w:val="tr-TR"/>
              </w:rPr>
              <w:t>/</w:t>
            </w:r>
            <w:r w:rsidRPr="00E9586F">
              <w:rPr>
                <w:rFonts w:ascii="Century" w:hAnsi="Century"/>
                <w:lang w:val="tr-TR"/>
              </w:rPr>
              <w:t>12</w:t>
            </w:r>
            <w:r w:rsidR="00122E9F">
              <w:rPr>
                <w:rFonts w:ascii="Century" w:hAnsi="Century"/>
                <w:lang w:val="tr-TR"/>
              </w:rPr>
              <w:t>/</w:t>
            </w:r>
            <w:r w:rsidRPr="00E9586F">
              <w:rPr>
                <w:rFonts w:ascii="Century" w:hAnsi="Century"/>
                <w:lang w:val="tr-TR"/>
              </w:rPr>
              <w:t>2003 tarih</w:t>
            </w:r>
            <w:r w:rsidR="003602E6">
              <w:rPr>
                <w:rFonts w:ascii="Century" w:hAnsi="Century"/>
                <w:lang w:val="tr-TR"/>
              </w:rPr>
              <w:t>li</w:t>
            </w:r>
            <w:r w:rsidRPr="00E9586F">
              <w:rPr>
                <w:rFonts w:ascii="Century" w:hAnsi="Century"/>
                <w:lang w:val="tr-TR"/>
              </w:rPr>
              <w:t xml:space="preserve"> ve 25324 sayılı Mükerrer Resmi Gazete’de yayımlanan Zorunlu Deprem Sigor</w:t>
            </w:r>
            <w:r w:rsidR="00A908FA">
              <w:rPr>
                <w:rFonts w:ascii="Century" w:hAnsi="Century"/>
                <w:lang w:val="tr-TR"/>
              </w:rPr>
              <w:t>tası Tarife ve Talimatının 1, 2</w:t>
            </w:r>
            <w:r w:rsidRPr="00E9586F">
              <w:rPr>
                <w:rFonts w:ascii="Century" w:hAnsi="Century"/>
                <w:lang w:val="tr-TR"/>
              </w:rPr>
              <w:t xml:space="preserve"> ve 3. maddeleri, 01</w:t>
            </w:r>
            <w:r w:rsidR="00122E9F">
              <w:rPr>
                <w:rFonts w:ascii="Century" w:hAnsi="Century"/>
                <w:lang w:val="tr-TR"/>
              </w:rPr>
              <w:t>/</w:t>
            </w:r>
            <w:r w:rsidRPr="00E9586F">
              <w:rPr>
                <w:rFonts w:ascii="Century" w:hAnsi="Century"/>
                <w:lang w:val="tr-TR"/>
              </w:rPr>
              <w:t>01</w:t>
            </w:r>
            <w:r w:rsidR="00122E9F">
              <w:rPr>
                <w:rFonts w:ascii="Century" w:hAnsi="Century"/>
                <w:lang w:val="tr-TR"/>
              </w:rPr>
              <w:t>/</w:t>
            </w:r>
            <w:r w:rsidRPr="00E9586F">
              <w:rPr>
                <w:rFonts w:ascii="Century" w:hAnsi="Century"/>
                <w:lang w:val="tr-TR"/>
              </w:rPr>
              <w:t>2009 tarihinden geçerli olmak üzere 14</w:t>
            </w:r>
            <w:r w:rsidR="00122E9F">
              <w:rPr>
                <w:rFonts w:ascii="Century" w:hAnsi="Century"/>
                <w:lang w:val="tr-TR"/>
              </w:rPr>
              <w:t>/</w:t>
            </w:r>
            <w:r w:rsidRPr="00E9586F">
              <w:rPr>
                <w:rFonts w:ascii="Century" w:hAnsi="Century"/>
                <w:lang w:val="tr-TR"/>
              </w:rPr>
              <w:t>11</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27054 sayılı Resmi Gazete’de yayımlanan Tebliğ ile değiştirilmiştir. </w:t>
            </w:r>
          </w:p>
          <w:p w:rsidR="00D77A9E" w:rsidRPr="00E9586F" w:rsidRDefault="00D77A9E" w:rsidP="0080442B">
            <w:pPr>
              <w:ind w:firstLine="120"/>
              <w:jc w:val="both"/>
              <w:rPr>
                <w:rFonts w:ascii="Century" w:hAnsi="Century"/>
                <w:lang w:val="tr-TR"/>
              </w:rPr>
            </w:pPr>
          </w:p>
          <w:p w:rsidR="00D77A9E" w:rsidRPr="00E9586F" w:rsidRDefault="00D77A9E" w:rsidP="0080442B">
            <w:pPr>
              <w:numPr>
                <w:ilvl w:val="0"/>
                <w:numId w:val="33"/>
              </w:numPr>
              <w:jc w:val="both"/>
              <w:rPr>
                <w:rFonts w:ascii="Century" w:hAnsi="Century"/>
                <w:lang w:val="tr-TR"/>
              </w:rPr>
            </w:pPr>
            <w:r w:rsidRPr="00E9586F">
              <w:rPr>
                <w:rFonts w:ascii="Century" w:hAnsi="Century"/>
                <w:lang w:val="tr-TR"/>
              </w:rPr>
              <w:t>05</w:t>
            </w:r>
            <w:r w:rsidR="00122E9F">
              <w:rPr>
                <w:rFonts w:ascii="Century" w:hAnsi="Century"/>
                <w:lang w:val="tr-TR"/>
              </w:rPr>
              <w:t>/</w:t>
            </w:r>
            <w:r w:rsidRPr="00E9586F">
              <w:rPr>
                <w:rFonts w:ascii="Century" w:hAnsi="Century"/>
                <w:lang w:val="tr-TR"/>
              </w:rPr>
              <w:t>03</w:t>
            </w:r>
            <w:r w:rsidR="00122E9F">
              <w:rPr>
                <w:rFonts w:ascii="Century" w:hAnsi="Century"/>
                <w:lang w:val="tr-TR"/>
              </w:rPr>
              <w:t>/</w:t>
            </w:r>
            <w:r w:rsidRPr="00E9586F">
              <w:rPr>
                <w:rFonts w:ascii="Century" w:hAnsi="Century"/>
                <w:lang w:val="tr-TR"/>
              </w:rPr>
              <w:t>2004 tarih</w:t>
            </w:r>
            <w:r w:rsidR="003602E6">
              <w:rPr>
                <w:rFonts w:ascii="Century" w:hAnsi="Century"/>
                <w:lang w:val="tr-TR"/>
              </w:rPr>
              <w:t>li</w:t>
            </w:r>
            <w:r w:rsidRPr="00E9586F">
              <w:rPr>
                <w:rFonts w:ascii="Century" w:hAnsi="Century"/>
                <w:lang w:val="tr-TR"/>
              </w:rPr>
              <w:t xml:space="preserve"> ve 25393 sayılı Resmi Gazete’de yayımlanan “Bireysel Emeklilik Aracılığı Faaliyetinde Bulunacak Kişilere İlişkin Tebliğ” 09</w:t>
            </w:r>
            <w:r w:rsidR="00122E9F">
              <w:rPr>
                <w:rFonts w:ascii="Century" w:hAnsi="Century"/>
                <w:lang w:val="tr-TR"/>
              </w:rPr>
              <w:t>/</w:t>
            </w:r>
            <w:r w:rsidRPr="00E9586F">
              <w:rPr>
                <w:rFonts w:ascii="Century" w:hAnsi="Century"/>
                <w:lang w:val="tr-TR"/>
              </w:rPr>
              <w:t>05</w:t>
            </w:r>
            <w:r w:rsidR="00122E9F">
              <w:rPr>
                <w:rFonts w:ascii="Century" w:hAnsi="Century"/>
                <w:lang w:val="tr-TR"/>
              </w:rPr>
              <w:t>/</w:t>
            </w:r>
            <w:r w:rsidRPr="00E9586F">
              <w:rPr>
                <w:rFonts w:ascii="Century" w:hAnsi="Century"/>
                <w:lang w:val="tr-TR"/>
              </w:rPr>
              <w:t>2008 tarihinden geçerli olmak üzere 09</w:t>
            </w:r>
            <w:r w:rsidR="00122E9F">
              <w:rPr>
                <w:rFonts w:ascii="Century" w:hAnsi="Century"/>
                <w:lang w:val="tr-TR"/>
              </w:rPr>
              <w:t>/</w:t>
            </w:r>
            <w:r w:rsidRPr="00E9586F">
              <w:rPr>
                <w:rFonts w:ascii="Century" w:hAnsi="Century"/>
                <w:lang w:val="tr-TR"/>
              </w:rPr>
              <w:t>04</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26842 sayılı Resmi Gazete’de yayımlanan Tebliğ ile yürürlükten kaldırılmıştır.  </w:t>
            </w:r>
          </w:p>
          <w:p w:rsidR="00D77A9E" w:rsidRPr="00E9586F" w:rsidRDefault="00D77A9E" w:rsidP="0080442B">
            <w:pPr>
              <w:jc w:val="both"/>
              <w:rPr>
                <w:rFonts w:ascii="Century" w:hAnsi="Century"/>
                <w:lang w:val="tr-TR"/>
              </w:rPr>
            </w:pPr>
          </w:p>
          <w:p w:rsidR="00D77A9E" w:rsidRPr="00E9586F" w:rsidRDefault="00D77A9E" w:rsidP="0080442B">
            <w:pPr>
              <w:numPr>
                <w:ilvl w:val="0"/>
                <w:numId w:val="33"/>
              </w:numPr>
              <w:jc w:val="both"/>
              <w:rPr>
                <w:rFonts w:ascii="Century" w:hAnsi="Century"/>
                <w:lang w:val="tr-TR"/>
              </w:rPr>
            </w:pPr>
            <w:r w:rsidRPr="00E9586F">
              <w:rPr>
                <w:rFonts w:ascii="Century" w:hAnsi="Century"/>
                <w:lang w:val="tr-TR"/>
              </w:rPr>
              <w:t>13</w:t>
            </w:r>
            <w:r w:rsidR="00122E9F">
              <w:rPr>
                <w:rFonts w:ascii="Century" w:hAnsi="Century"/>
                <w:lang w:val="tr-TR"/>
              </w:rPr>
              <w:t>/</w:t>
            </w:r>
            <w:r w:rsidRPr="00E9586F">
              <w:rPr>
                <w:rFonts w:ascii="Century" w:hAnsi="Century"/>
                <w:lang w:val="tr-TR"/>
              </w:rPr>
              <w:t>05</w:t>
            </w:r>
            <w:r w:rsidR="00122E9F">
              <w:rPr>
                <w:rFonts w:ascii="Century" w:hAnsi="Century"/>
                <w:lang w:val="tr-TR"/>
              </w:rPr>
              <w:t>/</w:t>
            </w:r>
            <w:r w:rsidRPr="00E9586F">
              <w:rPr>
                <w:rFonts w:ascii="Century" w:hAnsi="Century"/>
                <w:lang w:val="tr-TR"/>
              </w:rPr>
              <w:t>2003 tarih</w:t>
            </w:r>
            <w:r w:rsidR="003602E6">
              <w:rPr>
                <w:rFonts w:ascii="Century" w:hAnsi="Century"/>
                <w:lang w:val="tr-TR"/>
              </w:rPr>
              <w:t>li</w:t>
            </w:r>
            <w:r w:rsidRPr="00E9586F">
              <w:rPr>
                <w:rFonts w:ascii="Century" w:hAnsi="Century"/>
                <w:lang w:val="tr-TR"/>
              </w:rPr>
              <w:t xml:space="preserve"> ve 25107 sayılı Resmi Gazete’de yayımlanan “Emeklilik Planları Hakkında Tebliğ” 09</w:t>
            </w:r>
            <w:r w:rsidR="00122E9F">
              <w:rPr>
                <w:rFonts w:ascii="Century" w:hAnsi="Century"/>
                <w:lang w:val="tr-TR"/>
              </w:rPr>
              <w:t>/</w:t>
            </w:r>
            <w:r w:rsidRPr="00E9586F">
              <w:rPr>
                <w:rFonts w:ascii="Century" w:hAnsi="Century"/>
                <w:lang w:val="tr-TR"/>
              </w:rPr>
              <w:t>08</w:t>
            </w:r>
            <w:r w:rsidR="00122E9F">
              <w:rPr>
                <w:rFonts w:ascii="Century" w:hAnsi="Century"/>
                <w:lang w:val="tr-TR"/>
              </w:rPr>
              <w:t>/</w:t>
            </w:r>
            <w:r w:rsidRPr="00E9586F">
              <w:rPr>
                <w:rFonts w:ascii="Century" w:hAnsi="Century"/>
                <w:lang w:val="tr-TR"/>
              </w:rPr>
              <w:t>2008 tarihinden geçerli olmak üzere 09</w:t>
            </w:r>
            <w:r w:rsidR="00122E9F">
              <w:rPr>
                <w:rFonts w:ascii="Century" w:hAnsi="Century"/>
                <w:lang w:val="tr-TR"/>
              </w:rPr>
              <w:t>/</w:t>
            </w:r>
            <w:r w:rsidRPr="00E9586F">
              <w:rPr>
                <w:rFonts w:ascii="Century" w:hAnsi="Century"/>
                <w:lang w:val="tr-TR"/>
              </w:rPr>
              <w:t>04</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26842 sayılı Resmi Gazete’de yayımlanan Tebliğ ile yürürlükten kaldırılmıştır.  </w:t>
            </w:r>
          </w:p>
          <w:p w:rsidR="00D77A9E" w:rsidRPr="00E9586F" w:rsidRDefault="00D77A9E" w:rsidP="0080442B">
            <w:pPr>
              <w:jc w:val="both"/>
              <w:rPr>
                <w:rFonts w:ascii="Century" w:hAnsi="Century"/>
                <w:lang w:val="tr-TR"/>
              </w:rPr>
            </w:pPr>
          </w:p>
          <w:p w:rsidR="00D77A9E" w:rsidRPr="00E9586F" w:rsidRDefault="00D77A9E" w:rsidP="0080442B">
            <w:pPr>
              <w:numPr>
                <w:ilvl w:val="0"/>
                <w:numId w:val="33"/>
              </w:numPr>
              <w:jc w:val="both"/>
              <w:rPr>
                <w:rFonts w:ascii="Century" w:hAnsi="Century"/>
                <w:lang w:val="tr-TR"/>
              </w:rPr>
            </w:pPr>
            <w:r w:rsidRPr="00E9586F">
              <w:rPr>
                <w:rFonts w:ascii="Century" w:hAnsi="Century"/>
                <w:lang w:val="tr-TR"/>
              </w:rPr>
              <w:t>06</w:t>
            </w:r>
            <w:r w:rsidR="00122E9F">
              <w:rPr>
                <w:rFonts w:ascii="Century" w:hAnsi="Century"/>
                <w:lang w:val="tr-TR"/>
              </w:rPr>
              <w:t>/</w:t>
            </w:r>
            <w:r w:rsidRPr="00E9586F">
              <w:rPr>
                <w:rFonts w:ascii="Century" w:hAnsi="Century"/>
                <w:lang w:val="tr-TR"/>
              </w:rPr>
              <w:t>04</w:t>
            </w:r>
            <w:r w:rsidR="00122E9F">
              <w:rPr>
                <w:rFonts w:ascii="Century" w:hAnsi="Century"/>
                <w:lang w:val="tr-TR"/>
              </w:rPr>
              <w:t>/</w:t>
            </w:r>
            <w:r w:rsidRPr="00E9586F">
              <w:rPr>
                <w:rFonts w:ascii="Century" w:hAnsi="Century"/>
                <w:lang w:val="tr-TR"/>
              </w:rPr>
              <w:t>2002 tarih</w:t>
            </w:r>
            <w:r w:rsidR="003602E6">
              <w:rPr>
                <w:rFonts w:ascii="Century" w:hAnsi="Century"/>
                <w:lang w:val="tr-TR"/>
              </w:rPr>
              <w:t>li</w:t>
            </w:r>
            <w:r w:rsidRPr="00E9586F">
              <w:rPr>
                <w:rFonts w:ascii="Century" w:hAnsi="Century"/>
                <w:lang w:val="tr-TR"/>
              </w:rPr>
              <w:t xml:space="preserve"> ve 24718 sayılı Resmi </w:t>
            </w:r>
            <w:r w:rsidRPr="00E9586F">
              <w:rPr>
                <w:rStyle w:val="spelle"/>
                <w:rFonts w:ascii="Century" w:hAnsi="Century"/>
                <w:lang w:val="tr-TR"/>
              </w:rPr>
              <w:t>Gazete’de</w:t>
            </w:r>
            <w:r w:rsidRPr="00E9586F">
              <w:rPr>
                <w:rFonts w:ascii="Century" w:hAnsi="Century"/>
                <w:lang w:val="tr-TR"/>
              </w:rPr>
              <w:t xml:space="preserve"> yayımlanan “Emeklilik Şirketleri Kuruluş ve Çalışma Esasları Hakkında Tebliğ”, 09</w:t>
            </w:r>
            <w:r w:rsidR="00122E9F">
              <w:rPr>
                <w:rFonts w:ascii="Century" w:hAnsi="Century"/>
                <w:lang w:val="tr-TR"/>
              </w:rPr>
              <w:t>/</w:t>
            </w:r>
            <w:r w:rsidRPr="00E9586F">
              <w:rPr>
                <w:rFonts w:ascii="Century" w:hAnsi="Century"/>
                <w:lang w:val="tr-TR"/>
              </w:rPr>
              <w:t>04</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26842 sayılı Resmi Gazete’de yayımlanan Tebliğ ile yürürlükten kaldırılmıştır. </w:t>
            </w:r>
          </w:p>
          <w:p w:rsidR="00D77A9E" w:rsidRPr="00E9586F" w:rsidRDefault="00D77A9E" w:rsidP="0080442B">
            <w:pPr>
              <w:jc w:val="both"/>
              <w:rPr>
                <w:rFonts w:ascii="Century" w:hAnsi="Century"/>
                <w:lang w:val="tr-TR"/>
              </w:rPr>
            </w:pPr>
          </w:p>
          <w:p w:rsidR="00D77A9E" w:rsidRPr="007664F7" w:rsidRDefault="00D77A9E" w:rsidP="0080442B">
            <w:pPr>
              <w:numPr>
                <w:ilvl w:val="0"/>
                <w:numId w:val="33"/>
              </w:numPr>
              <w:jc w:val="both"/>
              <w:rPr>
                <w:rFonts w:ascii="Century" w:hAnsi="Century"/>
                <w:lang w:val="tr-TR"/>
              </w:rPr>
            </w:pPr>
            <w:r w:rsidRPr="007664F7">
              <w:rPr>
                <w:rFonts w:ascii="Century" w:hAnsi="Century"/>
                <w:lang w:val="tr-TR"/>
              </w:rPr>
              <w:t>15 Nisan 2008 tarih</w:t>
            </w:r>
            <w:r w:rsidR="003602E6">
              <w:rPr>
                <w:rFonts w:ascii="Century" w:hAnsi="Century"/>
                <w:lang w:val="tr-TR"/>
              </w:rPr>
              <w:t>li</w:t>
            </w:r>
            <w:r w:rsidRPr="007664F7">
              <w:rPr>
                <w:rFonts w:ascii="Century" w:hAnsi="Century"/>
                <w:lang w:val="tr-TR"/>
              </w:rPr>
              <w:t xml:space="preserve"> ve 26848 sayılı Resmi Gazete’de “6802 sayılı Gider Vergileri Kanununun 33üncü Maddesinde Yer Alan Banka ve Sigorta Muameleleri Vergisi Nispetlerinin Tespiti Hakkındaki 28/</w:t>
            </w:r>
            <w:r w:rsidR="00122E9F">
              <w:rPr>
                <w:rFonts w:ascii="Century" w:hAnsi="Century"/>
                <w:lang w:val="tr-TR"/>
              </w:rPr>
              <w:t>0</w:t>
            </w:r>
            <w:r w:rsidRPr="007664F7">
              <w:rPr>
                <w:rFonts w:ascii="Century" w:hAnsi="Century"/>
                <w:lang w:val="tr-TR"/>
              </w:rPr>
              <w:t>8/1998 tarihli ve 98/11591 sayılı Kararnamenin Eki Kararda Değişiklik Yapılmasına İlişkin Karar” 01</w:t>
            </w:r>
            <w:r w:rsidR="00122E9F">
              <w:rPr>
                <w:rFonts w:ascii="Century" w:hAnsi="Century"/>
                <w:lang w:val="tr-TR"/>
              </w:rPr>
              <w:t>/</w:t>
            </w:r>
            <w:r w:rsidRPr="007664F7">
              <w:rPr>
                <w:rFonts w:ascii="Century" w:hAnsi="Century"/>
                <w:lang w:val="tr-TR"/>
              </w:rPr>
              <w:t>05</w:t>
            </w:r>
            <w:r w:rsidR="00122E9F">
              <w:rPr>
                <w:rFonts w:ascii="Century" w:hAnsi="Century"/>
                <w:lang w:val="tr-TR"/>
              </w:rPr>
              <w:t>/</w:t>
            </w:r>
            <w:r w:rsidRPr="007664F7">
              <w:rPr>
                <w:rFonts w:ascii="Century" w:hAnsi="Century"/>
                <w:lang w:val="tr-TR"/>
              </w:rPr>
              <w:t xml:space="preserve">2008 tarihinden geçerli olmak üzere yayımlanmıştır.     </w:t>
            </w:r>
          </w:p>
          <w:p w:rsidR="00D77A9E" w:rsidRPr="007664F7" w:rsidRDefault="00D77A9E" w:rsidP="0080442B">
            <w:pPr>
              <w:jc w:val="both"/>
              <w:rPr>
                <w:rFonts w:ascii="Century" w:hAnsi="Century"/>
                <w:lang w:val="tr-TR"/>
              </w:rPr>
            </w:pPr>
          </w:p>
          <w:p w:rsidR="00D77A9E" w:rsidRPr="007664F7" w:rsidRDefault="00D77A9E" w:rsidP="0080442B">
            <w:pPr>
              <w:numPr>
                <w:ilvl w:val="0"/>
                <w:numId w:val="33"/>
              </w:numPr>
              <w:jc w:val="both"/>
              <w:rPr>
                <w:rFonts w:ascii="Century" w:hAnsi="Century"/>
                <w:lang w:val="tr-TR"/>
              </w:rPr>
            </w:pPr>
            <w:r w:rsidRPr="007664F7">
              <w:rPr>
                <w:rFonts w:ascii="Century" w:hAnsi="Century"/>
                <w:lang w:val="tr-TR"/>
              </w:rPr>
              <w:t>Gider Vergileri Genel Tebliği Seri No: 86, 26</w:t>
            </w:r>
            <w:r w:rsidR="00122E9F">
              <w:rPr>
                <w:rFonts w:ascii="Century" w:hAnsi="Century"/>
                <w:lang w:val="tr-TR"/>
              </w:rPr>
              <w:t>/</w:t>
            </w:r>
            <w:r w:rsidRPr="007664F7">
              <w:rPr>
                <w:rFonts w:ascii="Century" w:hAnsi="Century"/>
                <w:lang w:val="tr-TR"/>
              </w:rPr>
              <w:t>07</w:t>
            </w:r>
            <w:r w:rsidR="00122E9F">
              <w:rPr>
                <w:rFonts w:ascii="Century" w:hAnsi="Century"/>
                <w:lang w:val="tr-TR"/>
              </w:rPr>
              <w:t>/</w:t>
            </w:r>
            <w:r w:rsidRPr="007664F7">
              <w:rPr>
                <w:rFonts w:ascii="Century" w:hAnsi="Century"/>
                <w:lang w:val="tr-TR"/>
              </w:rPr>
              <w:t>2008 tarih</w:t>
            </w:r>
            <w:r w:rsidR="003602E6">
              <w:rPr>
                <w:rFonts w:ascii="Century" w:hAnsi="Century"/>
                <w:lang w:val="tr-TR"/>
              </w:rPr>
              <w:t>li</w:t>
            </w:r>
            <w:r w:rsidRPr="007664F7">
              <w:rPr>
                <w:rFonts w:ascii="Century" w:hAnsi="Century"/>
                <w:lang w:val="tr-TR"/>
              </w:rPr>
              <w:t xml:space="preserve"> ve 26948 sayılı R</w:t>
            </w:r>
            <w:r w:rsidR="003602E6">
              <w:rPr>
                <w:rFonts w:ascii="Century" w:hAnsi="Century"/>
                <w:lang w:val="tr-TR"/>
              </w:rPr>
              <w:t xml:space="preserve">esmi </w:t>
            </w:r>
            <w:r w:rsidRPr="007664F7">
              <w:rPr>
                <w:rFonts w:ascii="Century" w:hAnsi="Century"/>
                <w:lang w:val="tr-TR"/>
              </w:rPr>
              <w:t>G</w:t>
            </w:r>
            <w:r w:rsidR="003602E6">
              <w:rPr>
                <w:rFonts w:ascii="Century" w:hAnsi="Century"/>
                <w:lang w:val="tr-TR"/>
              </w:rPr>
              <w:t>azete</w:t>
            </w:r>
            <w:r w:rsidRPr="007664F7">
              <w:rPr>
                <w:rFonts w:ascii="Century" w:hAnsi="Century"/>
                <w:lang w:val="tr-TR"/>
              </w:rPr>
              <w:t>’de yayımlanarak yürürlüğe girmiştir.</w:t>
            </w:r>
          </w:p>
          <w:p w:rsidR="00D77A9E" w:rsidRPr="00E9586F" w:rsidRDefault="00D77A9E" w:rsidP="0080442B">
            <w:pPr>
              <w:jc w:val="both"/>
              <w:rPr>
                <w:rFonts w:ascii="Century" w:hAnsi="Century"/>
                <w:color w:val="FF0000"/>
                <w:lang w:val="tr-TR"/>
              </w:rPr>
            </w:pPr>
          </w:p>
          <w:p w:rsidR="00D77A9E" w:rsidRPr="007664F7" w:rsidRDefault="00D77A9E" w:rsidP="0080442B">
            <w:pPr>
              <w:numPr>
                <w:ilvl w:val="0"/>
                <w:numId w:val="33"/>
              </w:numPr>
              <w:jc w:val="both"/>
              <w:rPr>
                <w:rFonts w:ascii="Century" w:hAnsi="Century"/>
                <w:lang w:val="tr-TR"/>
              </w:rPr>
            </w:pPr>
            <w:r w:rsidRPr="007664F7">
              <w:rPr>
                <w:rFonts w:ascii="Century" w:hAnsi="Century"/>
                <w:lang w:val="tr-TR"/>
              </w:rPr>
              <w:t>18</w:t>
            </w:r>
            <w:r w:rsidR="00122E9F">
              <w:rPr>
                <w:rFonts w:ascii="Century" w:hAnsi="Century"/>
                <w:lang w:val="tr-TR"/>
              </w:rPr>
              <w:t>/</w:t>
            </w:r>
            <w:r w:rsidRPr="007664F7">
              <w:rPr>
                <w:rFonts w:ascii="Century" w:hAnsi="Century"/>
                <w:lang w:val="tr-TR"/>
              </w:rPr>
              <w:t>04</w:t>
            </w:r>
            <w:r w:rsidR="00122E9F">
              <w:rPr>
                <w:rFonts w:ascii="Century" w:hAnsi="Century"/>
                <w:lang w:val="tr-TR"/>
              </w:rPr>
              <w:t>/</w:t>
            </w:r>
            <w:r w:rsidRPr="007664F7">
              <w:rPr>
                <w:rFonts w:ascii="Century" w:hAnsi="Century"/>
                <w:lang w:val="tr-TR"/>
              </w:rPr>
              <w:t>2008 tarih</w:t>
            </w:r>
            <w:r w:rsidR="003602E6">
              <w:rPr>
                <w:rFonts w:ascii="Century" w:hAnsi="Century"/>
                <w:lang w:val="tr-TR"/>
              </w:rPr>
              <w:t>li</w:t>
            </w:r>
            <w:r w:rsidRPr="007664F7">
              <w:rPr>
                <w:rFonts w:ascii="Century" w:hAnsi="Century"/>
                <w:lang w:val="tr-TR"/>
              </w:rPr>
              <w:t xml:space="preserve"> ve 26851 sayılı Resmi Gazete’de yayımlanan “Finansal Tabloların Sunumu Hakkında Tebliğ”, 9, 10 ve 11. maddeleri 30</w:t>
            </w:r>
            <w:r w:rsidR="00122E9F">
              <w:rPr>
                <w:rFonts w:ascii="Century" w:hAnsi="Century"/>
                <w:lang w:val="tr-TR"/>
              </w:rPr>
              <w:t>/</w:t>
            </w:r>
            <w:r w:rsidRPr="007664F7">
              <w:rPr>
                <w:rFonts w:ascii="Century" w:hAnsi="Century"/>
                <w:lang w:val="tr-TR"/>
              </w:rPr>
              <w:t>06</w:t>
            </w:r>
            <w:r w:rsidR="00122E9F">
              <w:rPr>
                <w:rFonts w:ascii="Century" w:hAnsi="Century"/>
                <w:lang w:val="tr-TR"/>
              </w:rPr>
              <w:t>/</w:t>
            </w:r>
            <w:r w:rsidRPr="007664F7">
              <w:rPr>
                <w:rFonts w:ascii="Century" w:hAnsi="Century"/>
                <w:lang w:val="tr-TR"/>
              </w:rPr>
              <w:t>2008, diğer maddeleri ise 31</w:t>
            </w:r>
            <w:r w:rsidR="00122E9F">
              <w:rPr>
                <w:rFonts w:ascii="Century" w:hAnsi="Century"/>
                <w:lang w:val="tr-TR"/>
              </w:rPr>
              <w:t>/</w:t>
            </w:r>
            <w:r w:rsidRPr="007664F7">
              <w:rPr>
                <w:rFonts w:ascii="Century" w:hAnsi="Century"/>
                <w:lang w:val="tr-TR"/>
              </w:rPr>
              <w:t>03</w:t>
            </w:r>
            <w:r w:rsidR="00122E9F">
              <w:rPr>
                <w:rFonts w:ascii="Century" w:hAnsi="Century"/>
                <w:lang w:val="tr-TR"/>
              </w:rPr>
              <w:t>/</w:t>
            </w:r>
            <w:r w:rsidRPr="007664F7">
              <w:rPr>
                <w:rFonts w:ascii="Century" w:hAnsi="Century"/>
                <w:lang w:val="tr-TR"/>
              </w:rPr>
              <w:t xml:space="preserve">2008 tarihinden geçerli olmak üzere yayımı tarihinde yürürlüğe girmiştir. </w:t>
            </w:r>
          </w:p>
          <w:p w:rsidR="00D77A9E" w:rsidRPr="007664F7" w:rsidRDefault="00D77A9E" w:rsidP="0080442B">
            <w:pPr>
              <w:jc w:val="both"/>
              <w:rPr>
                <w:rFonts w:ascii="Century" w:hAnsi="Century"/>
                <w:lang w:val="tr-TR"/>
              </w:rPr>
            </w:pPr>
          </w:p>
          <w:p w:rsidR="00D77A9E" w:rsidRPr="007664F7" w:rsidRDefault="00D77A9E" w:rsidP="0080442B">
            <w:pPr>
              <w:numPr>
                <w:ilvl w:val="0"/>
                <w:numId w:val="33"/>
              </w:numPr>
              <w:jc w:val="both"/>
              <w:rPr>
                <w:rFonts w:ascii="Century" w:hAnsi="Century"/>
                <w:lang w:val="tr-TR"/>
              </w:rPr>
            </w:pPr>
            <w:r w:rsidRPr="007664F7">
              <w:rPr>
                <w:rFonts w:ascii="Century" w:hAnsi="Century"/>
                <w:lang w:val="tr-TR"/>
              </w:rPr>
              <w:t>18</w:t>
            </w:r>
            <w:r w:rsidR="00122E9F">
              <w:rPr>
                <w:rFonts w:ascii="Century" w:hAnsi="Century"/>
                <w:lang w:val="tr-TR"/>
              </w:rPr>
              <w:t>/</w:t>
            </w:r>
            <w:r w:rsidRPr="007664F7">
              <w:rPr>
                <w:rFonts w:ascii="Century" w:hAnsi="Century"/>
                <w:lang w:val="tr-TR"/>
              </w:rPr>
              <w:t>06</w:t>
            </w:r>
            <w:r w:rsidR="00122E9F">
              <w:rPr>
                <w:rFonts w:ascii="Century" w:hAnsi="Century"/>
                <w:lang w:val="tr-TR"/>
              </w:rPr>
              <w:t>/</w:t>
            </w:r>
            <w:r w:rsidRPr="007664F7">
              <w:rPr>
                <w:rFonts w:ascii="Century" w:hAnsi="Century"/>
                <w:lang w:val="tr-TR"/>
              </w:rPr>
              <w:t>2008 tarih</w:t>
            </w:r>
            <w:r w:rsidR="003602E6">
              <w:rPr>
                <w:rFonts w:ascii="Century" w:hAnsi="Century"/>
                <w:lang w:val="tr-TR"/>
              </w:rPr>
              <w:t>li</w:t>
            </w:r>
            <w:r w:rsidRPr="007664F7">
              <w:rPr>
                <w:rFonts w:ascii="Century" w:hAnsi="Century"/>
                <w:lang w:val="tr-TR"/>
              </w:rPr>
              <w:t xml:space="preserve"> ve 26910 sayılı Resmi Gazete’de “Tüpgaz Zorunlu Sorumluluk Sigortası Tarife ve Talimatı” yayımlanmış ve 01</w:t>
            </w:r>
            <w:r w:rsidR="00122E9F">
              <w:rPr>
                <w:rFonts w:ascii="Century" w:hAnsi="Century"/>
                <w:lang w:val="tr-TR"/>
              </w:rPr>
              <w:t>/</w:t>
            </w:r>
            <w:r w:rsidRPr="007664F7">
              <w:rPr>
                <w:rFonts w:ascii="Century" w:hAnsi="Century"/>
                <w:lang w:val="tr-TR"/>
              </w:rPr>
              <w:t>07</w:t>
            </w:r>
            <w:r w:rsidR="00122E9F">
              <w:rPr>
                <w:rFonts w:ascii="Century" w:hAnsi="Century"/>
                <w:lang w:val="tr-TR"/>
              </w:rPr>
              <w:t>/</w:t>
            </w:r>
            <w:r w:rsidRPr="007664F7">
              <w:rPr>
                <w:rFonts w:ascii="Century" w:hAnsi="Century"/>
                <w:lang w:val="tr-TR"/>
              </w:rPr>
              <w:t>2008 tarihi itibariyle yürürlüğe girmiştir. Bu Tebliğ ile 29</w:t>
            </w:r>
            <w:r w:rsidR="00122E9F">
              <w:rPr>
                <w:rFonts w:ascii="Century" w:hAnsi="Century"/>
                <w:lang w:val="tr-TR"/>
              </w:rPr>
              <w:t>/</w:t>
            </w:r>
            <w:r w:rsidRPr="007664F7">
              <w:rPr>
                <w:rFonts w:ascii="Century" w:hAnsi="Century"/>
                <w:lang w:val="tr-TR"/>
              </w:rPr>
              <w:t>12</w:t>
            </w:r>
            <w:r w:rsidR="00122E9F">
              <w:rPr>
                <w:rFonts w:ascii="Century" w:hAnsi="Century"/>
                <w:lang w:val="tr-TR"/>
              </w:rPr>
              <w:t>/</w:t>
            </w:r>
            <w:r w:rsidRPr="007664F7">
              <w:rPr>
                <w:rFonts w:ascii="Century" w:hAnsi="Century"/>
                <w:lang w:val="tr-TR"/>
              </w:rPr>
              <w:t>2005 tarih</w:t>
            </w:r>
            <w:r w:rsidR="003602E6">
              <w:rPr>
                <w:rFonts w:ascii="Century" w:hAnsi="Century"/>
                <w:lang w:val="tr-TR"/>
              </w:rPr>
              <w:t>li</w:t>
            </w:r>
            <w:r w:rsidRPr="007664F7">
              <w:rPr>
                <w:rFonts w:ascii="Century" w:hAnsi="Century"/>
                <w:lang w:val="tr-TR"/>
              </w:rPr>
              <w:t xml:space="preserve"> ve 26038 sayılı Resmi Gazete’de yayımlanan Tüpgaz Zorunlu Sorumluluk Sigortası Tarife ve Talimatı yürürlükten kaldırılmıştır. </w:t>
            </w:r>
          </w:p>
          <w:p w:rsidR="00D77A9E" w:rsidRPr="007664F7" w:rsidRDefault="00D77A9E" w:rsidP="0080442B">
            <w:pPr>
              <w:jc w:val="both"/>
              <w:rPr>
                <w:rFonts w:ascii="Century" w:hAnsi="Century"/>
                <w:lang w:val="tr-TR"/>
              </w:rPr>
            </w:pPr>
          </w:p>
          <w:p w:rsidR="00D77A9E" w:rsidRPr="007664F7" w:rsidRDefault="00D77A9E" w:rsidP="0080442B">
            <w:pPr>
              <w:numPr>
                <w:ilvl w:val="0"/>
                <w:numId w:val="33"/>
              </w:numPr>
              <w:jc w:val="both"/>
              <w:rPr>
                <w:rFonts w:ascii="Century" w:hAnsi="Century"/>
                <w:lang w:val="tr-TR"/>
              </w:rPr>
            </w:pPr>
            <w:r w:rsidRPr="007664F7">
              <w:rPr>
                <w:rFonts w:ascii="Century" w:hAnsi="Century"/>
                <w:lang w:val="tr-TR"/>
              </w:rPr>
              <w:t>18</w:t>
            </w:r>
            <w:r w:rsidR="00122E9F">
              <w:rPr>
                <w:rFonts w:ascii="Century" w:hAnsi="Century"/>
                <w:lang w:val="tr-TR"/>
              </w:rPr>
              <w:t>/</w:t>
            </w:r>
            <w:r w:rsidRPr="007664F7">
              <w:rPr>
                <w:rFonts w:ascii="Century" w:hAnsi="Century"/>
                <w:lang w:val="tr-TR"/>
              </w:rPr>
              <w:t>06</w:t>
            </w:r>
            <w:r w:rsidR="00122E9F">
              <w:rPr>
                <w:rFonts w:ascii="Century" w:hAnsi="Century"/>
                <w:lang w:val="tr-TR"/>
              </w:rPr>
              <w:t>/</w:t>
            </w:r>
            <w:r w:rsidRPr="007664F7">
              <w:rPr>
                <w:rFonts w:ascii="Century" w:hAnsi="Century"/>
                <w:lang w:val="tr-TR"/>
              </w:rPr>
              <w:t>2008 tarih</w:t>
            </w:r>
            <w:r w:rsidR="003602E6">
              <w:rPr>
                <w:rFonts w:ascii="Century" w:hAnsi="Century"/>
                <w:lang w:val="tr-TR"/>
              </w:rPr>
              <w:t>li</w:t>
            </w:r>
            <w:r w:rsidRPr="007664F7">
              <w:rPr>
                <w:rFonts w:ascii="Century" w:hAnsi="Century"/>
                <w:lang w:val="tr-TR"/>
              </w:rPr>
              <w:t xml:space="preserve"> ve 26910 sayılı Resmi Gazete’de “Tehlikeli Maddeler Zorunlu Sorumluluk Sigortası Tarife ve Talimatı” yayımlanmış ve 01</w:t>
            </w:r>
            <w:r w:rsidR="00122E9F">
              <w:rPr>
                <w:rFonts w:ascii="Century" w:hAnsi="Century"/>
                <w:lang w:val="tr-TR"/>
              </w:rPr>
              <w:t>/</w:t>
            </w:r>
            <w:r w:rsidRPr="007664F7">
              <w:rPr>
                <w:rFonts w:ascii="Century" w:hAnsi="Century"/>
                <w:lang w:val="tr-TR"/>
              </w:rPr>
              <w:t>07</w:t>
            </w:r>
            <w:r w:rsidR="00122E9F">
              <w:rPr>
                <w:rFonts w:ascii="Century" w:hAnsi="Century"/>
                <w:lang w:val="tr-TR"/>
              </w:rPr>
              <w:t>/</w:t>
            </w:r>
            <w:r w:rsidRPr="007664F7">
              <w:rPr>
                <w:rFonts w:ascii="Century" w:hAnsi="Century"/>
                <w:lang w:val="tr-TR"/>
              </w:rPr>
              <w:t>2008 tarihi itibariyle yürürlüğe girmiştir. Bu Tebliğ ile 29</w:t>
            </w:r>
            <w:r w:rsidR="00122E9F">
              <w:rPr>
                <w:rFonts w:ascii="Century" w:hAnsi="Century"/>
                <w:lang w:val="tr-TR"/>
              </w:rPr>
              <w:t>/</w:t>
            </w:r>
            <w:r w:rsidRPr="007664F7">
              <w:rPr>
                <w:rFonts w:ascii="Century" w:hAnsi="Century"/>
                <w:lang w:val="tr-TR"/>
              </w:rPr>
              <w:t>12</w:t>
            </w:r>
            <w:r w:rsidR="00122E9F">
              <w:rPr>
                <w:rFonts w:ascii="Century" w:hAnsi="Century"/>
                <w:lang w:val="tr-TR"/>
              </w:rPr>
              <w:t>/</w:t>
            </w:r>
            <w:r w:rsidRPr="007664F7">
              <w:rPr>
                <w:rFonts w:ascii="Century" w:hAnsi="Century"/>
                <w:lang w:val="tr-TR"/>
              </w:rPr>
              <w:t>2007 tarih</w:t>
            </w:r>
            <w:r w:rsidR="003602E6">
              <w:rPr>
                <w:rFonts w:ascii="Century" w:hAnsi="Century"/>
                <w:lang w:val="tr-TR"/>
              </w:rPr>
              <w:t>li</w:t>
            </w:r>
            <w:r w:rsidRPr="007664F7">
              <w:rPr>
                <w:rFonts w:ascii="Century" w:hAnsi="Century"/>
                <w:lang w:val="tr-TR"/>
              </w:rPr>
              <w:t xml:space="preserve"> ve 26741 sayılı Resmi Gazete’de yayımlanan Tehlikeli Maddeler Zorunlu Sorumluluk Sigortası Tarife ve Talimatı yürürlükten kaldırılmıştır. </w:t>
            </w:r>
          </w:p>
          <w:p w:rsidR="00D77A9E" w:rsidRPr="00E9586F" w:rsidRDefault="00D77A9E" w:rsidP="0080442B">
            <w:pPr>
              <w:jc w:val="both"/>
              <w:rPr>
                <w:rFonts w:ascii="Century" w:hAnsi="Century"/>
                <w:lang w:val="tr-TR"/>
              </w:rPr>
            </w:pPr>
          </w:p>
          <w:p w:rsidR="00D77A9E" w:rsidRPr="00E9586F" w:rsidRDefault="00D77A9E" w:rsidP="0080442B">
            <w:pPr>
              <w:numPr>
                <w:ilvl w:val="0"/>
                <w:numId w:val="33"/>
              </w:numPr>
              <w:jc w:val="both"/>
              <w:rPr>
                <w:rFonts w:ascii="Century" w:hAnsi="Century"/>
                <w:lang w:val="tr-TR"/>
              </w:rPr>
            </w:pPr>
            <w:r w:rsidRPr="007664F7">
              <w:rPr>
                <w:rFonts w:ascii="Century" w:hAnsi="Century"/>
                <w:lang w:val="tr-TR"/>
              </w:rPr>
              <w:t>18</w:t>
            </w:r>
            <w:r w:rsidR="00122E9F">
              <w:rPr>
                <w:rFonts w:ascii="Century" w:hAnsi="Century"/>
                <w:lang w:val="tr-TR"/>
              </w:rPr>
              <w:t>/</w:t>
            </w:r>
            <w:r w:rsidRPr="007664F7">
              <w:rPr>
                <w:rFonts w:ascii="Century" w:hAnsi="Century"/>
                <w:lang w:val="tr-TR"/>
              </w:rPr>
              <w:t>06</w:t>
            </w:r>
            <w:r w:rsidR="00122E9F">
              <w:rPr>
                <w:rFonts w:ascii="Century" w:hAnsi="Century"/>
                <w:lang w:val="tr-TR"/>
              </w:rPr>
              <w:t>/</w:t>
            </w:r>
            <w:r w:rsidRPr="007664F7">
              <w:rPr>
                <w:rFonts w:ascii="Century" w:hAnsi="Century"/>
                <w:lang w:val="tr-TR"/>
              </w:rPr>
              <w:t>2008 tarih</w:t>
            </w:r>
            <w:r w:rsidR="003602E6">
              <w:rPr>
                <w:rFonts w:ascii="Century" w:hAnsi="Century"/>
                <w:lang w:val="tr-TR"/>
              </w:rPr>
              <w:t>li</w:t>
            </w:r>
            <w:r w:rsidRPr="007664F7">
              <w:rPr>
                <w:rFonts w:ascii="Century" w:hAnsi="Century"/>
                <w:lang w:val="tr-TR"/>
              </w:rPr>
              <w:t xml:space="preserve"> ve 26</w:t>
            </w:r>
            <w:r>
              <w:rPr>
                <w:rFonts w:ascii="Century" w:hAnsi="Century"/>
                <w:lang w:val="tr-TR"/>
              </w:rPr>
              <w:t>910</w:t>
            </w:r>
            <w:r w:rsidRPr="007664F7">
              <w:rPr>
                <w:rFonts w:ascii="Century" w:hAnsi="Century"/>
                <w:lang w:val="tr-TR"/>
              </w:rPr>
              <w:t xml:space="preserve"> sayılı Resmi Gazete’de “Zorunlu Karayolu Taşımacılık Mali Sorumluluk Sigortası Tarife ve Talimatı” yayımlanarak 01</w:t>
            </w:r>
            <w:r w:rsidR="00122E9F">
              <w:rPr>
                <w:rFonts w:ascii="Century" w:hAnsi="Century"/>
                <w:lang w:val="tr-TR"/>
              </w:rPr>
              <w:t>/</w:t>
            </w:r>
            <w:r w:rsidRPr="007664F7">
              <w:rPr>
                <w:rFonts w:ascii="Century" w:hAnsi="Century"/>
                <w:lang w:val="tr-TR"/>
              </w:rPr>
              <w:t>07</w:t>
            </w:r>
            <w:r w:rsidR="00122E9F">
              <w:rPr>
                <w:rFonts w:ascii="Century" w:hAnsi="Century"/>
                <w:lang w:val="tr-TR"/>
              </w:rPr>
              <w:t>/</w:t>
            </w:r>
            <w:r w:rsidRPr="007664F7">
              <w:rPr>
                <w:rFonts w:ascii="Century" w:hAnsi="Century"/>
                <w:lang w:val="tr-TR"/>
              </w:rPr>
              <w:t>2008 tarihi itibariyle yürürlüğe girmiştir. Bu Tebliğin</w:t>
            </w:r>
            <w:r w:rsidRPr="00E9586F">
              <w:rPr>
                <w:rFonts w:ascii="Century" w:hAnsi="Century"/>
                <w:lang w:val="tr-TR"/>
              </w:rPr>
              <w:t xml:space="preserve"> “Uygulama Talimatı” başlıklı B bölümüne 02</w:t>
            </w:r>
            <w:r w:rsidR="00122E9F">
              <w:rPr>
                <w:rFonts w:ascii="Century" w:hAnsi="Century"/>
                <w:lang w:val="tr-TR"/>
              </w:rPr>
              <w:t>/</w:t>
            </w:r>
            <w:r w:rsidRPr="00E9586F">
              <w:rPr>
                <w:rFonts w:ascii="Century" w:hAnsi="Century"/>
                <w:lang w:val="tr-TR"/>
              </w:rPr>
              <w:t>07</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26924 nolu Resmi Gazete’de yayımlanan Tebliğ ile ekleme yapılmıştır. Bu Tebliğ ile 29</w:t>
            </w:r>
            <w:r w:rsidR="00122E9F">
              <w:rPr>
                <w:rFonts w:ascii="Century" w:hAnsi="Century"/>
                <w:lang w:val="tr-TR"/>
              </w:rPr>
              <w:t>/</w:t>
            </w:r>
            <w:r w:rsidRPr="00E9586F">
              <w:rPr>
                <w:rFonts w:ascii="Century" w:hAnsi="Century"/>
                <w:lang w:val="tr-TR"/>
              </w:rPr>
              <w:t>12</w:t>
            </w:r>
            <w:r w:rsidR="00122E9F">
              <w:rPr>
                <w:rFonts w:ascii="Century" w:hAnsi="Century"/>
                <w:lang w:val="tr-TR"/>
              </w:rPr>
              <w:t>/</w:t>
            </w:r>
            <w:r w:rsidRPr="00E9586F">
              <w:rPr>
                <w:rFonts w:ascii="Century" w:hAnsi="Century"/>
                <w:lang w:val="tr-TR"/>
              </w:rPr>
              <w:t>2005 tarih</w:t>
            </w:r>
            <w:r w:rsidR="003602E6">
              <w:rPr>
                <w:rFonts w:ascii="Century" w:hAnsi="Century"/>
                <w:lang w:val="tr-TR"/>
              </w:rPr>
              <w:t>li</w:t>
            </w:r>
            <w:r w:rsidRPr="00E9586F">
              <w:rPr>
                <w:rFonts w:ascii="Century" w:hAnsi="Century"/>
                <w:lang w:val="tr-TR"/>
              </w:rPr>
              <w:t xml:space="preserve"> ve 26038 sayılı Resmi Gazete’de yayımlanan Zorunlu Karayolu Taşımacılık Mali Sorumluluk Sigortası Tarife ve Talimatı yürürlükten kaldırılmıştır. </w:t>
            </w:r>
          </w:p>
          <w:p w:rsidR="00D77A9E" w:rsidRPr="00E9586F" w:rsidRDefault="00D77A9E" w:rsidP="0080442B">
            <w:pPr>
              <w:jc w:val="both"/>
              <w:rPr>
                <w:rFonts w:ascii="Century" w:hAnsi="Century"/>
                <w:lang w:val="tr-TR"/>
              </w:rPr>
            </w:pPr>
          </w:p>
          <w:p w:rsidR="00D77A9E" w:rsidRPr="00E9586F" w:rsidRDefault="00D77A9E" w:rsidP="0080442B">
            <w:pPr>
              <w:numPr>
                <w:ilvl w:val="0"/>
                <w:numId w:val="33"/>
              </w:numPr>
              <w:jc w:val="both"/>
              <w:rPr>
                <w:rFonts w:ascii="Century" w:hAnsi="Century"/>
                <w:lang w:val="tr-TR"/>
              </w:rPr>
            </w:pPr>
            <w:r w:rsidRPr="00E9586F">
              <w:rPr>
                <w:rFonts w:ascii="Century" w:hAnsi="Century"/>
                <w:lang w:val="tr-TR"/>
              </w:rPr>
              <w:t>19</w:t>
            </w:r>
            <w:r w:rsidR="00122E9F">
              <w:rPr>
                <w:rFonts w:ascii="Century" w:hAnsi="Century"/>
                <w:lang w:val="tr-TR"/>
              </w:rPr>
              <w:t>/</w:t>
            </w:r>
            <w:r w:rsidRPr="00E9586F">
              <w:rPr>
                <w:rFonts w:ascii="Century" w:hAnsi="Century"/>
                <w:lang w:val="tr-TR"/>
              </w:rPr>
              <w:t>12</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27085 sayılı Resmi Gazete’de “Türk Uluslararası Gemi Siciline Kayıtlı Gemi ve Yatların Sigortalarının, 5684 Sayılı Sigortacılık Kanununun 15. Maddesinin İkinci Fıkrasında Belirtilen Yurt Dışında Yaptırılabilecek Sigortalar Kapsamına Dahil Edilmesi Hakkında Karar” yayımlanmıştır.      </w:t>
            </w:r>
          </w:p>
          <w:p w:rsidR="00D77A9E" w:rsidRPr="00E9586F" w:rsidRDefault="00D77A9E" w:rsidP="0080442B">
            <w:pPr>
              <w:jc w:val="both"/>
              <w:rPr>
                <w:rFonts w:ascii="Century" w:hAnsi="Century"/>
                <w:lang w:val="tr-TR"/>
              </w:rPr>
            </w:pPr>
          </w:p>
          <w:p w:rsidR="00D77A9E" w:rsidRPr="00E9586F" w:rsidRDefault="00D77A9E" w:rsidP="0080442B">
            <w:pPr>
              <w:numPr>
                <w:ilvl w:val="0"/>
                <w:numId w:val="33"/>
              </w:numPr>
              <w:jc w:val="both"/>
              <w:rPr>
                <w:rFonts w:ascii="Century" w:hAnsi="Century"/>
                <w:lang w:val="tr-TR"/>
              </w:rPr>
            </w:pPr>
            <w:r w:rsidRPr="00E9586F">
              <w:rPr>
                <w:rFonts w:ascii="Century" w:hAnsi="Century"/>
                <w:lang w:val="tr-TR"/>
              </w:rPr>
              <w:t>31</w:t>
            </w:r>
            <w:r w:rsidR="00122E9F">
              <w:rPr>
                <w:rFonts w:ascii="Century" w:hAnsi="Century"/>
                <w:lang w:val="tr-TR"/>
              </w:rPr>
              <w:t>/</w:t>
            </w:r>
            <w:r w:rsidRPr="00E9586F">
              <w:rPr>
                <w:rFonts w:ascii="Century" w:hAnsi="Century"/>
                <w:lang w:val="tr-TR"/>
              </w:rPr>
              <w:t>12</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27097 sayılı 4. Mükerrrer Resmi Gazete’de “Sigorta ve Reasürans Şirketleri ile Emeklilik Şirketlerinin Konsolide Finansal Tablolarının Düzenlenmesine İlişkin Tebliğ” yayımlanmış ve 31</w:t>
            </w:r>
            <w:r w:rsidR="00122E9F">
              <w:rPr>
                <w:rFonts w:ascii="Century" w:hAnsi="Century"/>
                <w:lang w:val="tr-TR"/>
              </w:rPr>
              <w:t>/</w:t>
            </w:r>
            <w:r w:rsidRPr="00E9586F">
              <w:rPr>
                <w:rFonts w:ascii="Century" w:hAnsi="Century"/>
                <w:lang w:val="tr-TR"/>
              </w:rPr>
              <w:t>03</w:t>
            </w:r>
            <w:r w:rsidR="00122E9F">
              <w:rPr>
                <w:rFonts w:ascii="Century" w:hAnsi="Century"/>
                <w:lang w:val="tr-TR"/>
              </w:rPr>
              <w:t>/</w:t>
            </w:r>
            <w:r w:rsidRPr="00E9586F">
              <w:rPr>
                <w:rFonts w:ascii="Century" w:hAnsi="Century"/>
                <w:lang w:val="tr-TR"/>
              </w:rPr>
              <w:t xml:space="preserve">2009 tarihi itibariyle yürürlüğe girmiştir.  </w:t>
            </w:r>
          </w:p>
          <w:p w:rsidR="00D77A9E" w:rsidRPr="00E9586F" w:rsidRDefault="00D77A9E" w:rsidP="0080442B">
            <w:pPr>
              <w:jc w:val="both"/>
              <w:rPr>
                <w:rFonts w:ascii="Century" w:hAnsi="Century"/>
                <w:color w:val="FF0000"/>
                <w:lang w:val="tr-TR"/>
              </w:rPr>
            </w:pPr>
          </w:p>
          <w:p w:rsidR="00D77A9E" w:rsidRPr="00E9586F" w:rsidRDefault="00D77A9E" w:rsidP="0080442B">
            <w:pPr>
              <w:numPr>
                <w:ilvl w:val="0"/>
                <w:numId w:val="33"/>
              </w:numPr>
              <w:jc w:val="both"/>
              <w:rPr>
                <w:rFonts w:ascii="Century" w:hAnsi="Century"/>
                <w:lang w:val="tr-TR"/>
              </w:rPr>
            </w:pPr>
            <w:r w:rsidRPr="00E9586F">
              <w:rPr>
                <w:rFonts w:ascii="Century" w:hAnsi="Century"/>
                <w:lang w:val="tr-TR"/>
              </w:rPr>
              <w:t>31</w:t>
            </w:r>
            <w:r w:rsidR="00122E9F">
              <w:rPr>
                <w:rFonts w:ascii="Century" w:hAnsi="Century"/>
                <w:lang w:val="tr-TR"/>
              </w:rPr>
              <w:t>/</w:t>
            </w:r>
            <w:r w:rsidRPr="00E9586F">
              <w:rPr>
                <w:rFonts w:ascii="Century" w:hAnsi="Century"/>
                <w:lang w:val="tr-TR"/>
              </w:rPr>
              <w:t>12</w:t>
            </w:r>
            <w:r w:rsidR="00122E9F">
              <w:rPr>
                <w:rFonts w:ascii="Century" w:hAnsi="Century"/>
                <w:lang w:val="tr-TR"/>
              </w:rPr>
              <w:t>/</w:t>
            </w:r>
            <w:r w:rsidRPr="00E9586F">
              <w:rPr>
                <w:rFonts w:ascii="Century" w:hAnsi="Century"/>
                <w:lang w:val="tr-TR"/>
              </w:rPr>
              <w:t>2008 tarih</w:t>
            </w:r>
            <w:r w:rsidR="003602E6">
              <w:rPr>
                <w:rFonts w:ascii="Century" w:hAnsi="Century"/>
                <w:lang w:val="tr-TR"/>
              </w:rPr>
              <w:t>li</w:t>
            </w:r>
            <w:r w:rsidRPr="00E9586F">
              <w:rPr>
                <w:rFonts w:ascii="Century" w:hAnsi="Century"/>
                <w:lang w:val="tr-TR"/>
              </w:rPr>
              <w:t xml:space="preserve"> ve 27097 sayılı Resmi Gazete’de “Tarım Sigortaları Havuzu Tarafından Kapsama Alınacak Riskler, Ürünler ve Bölgeler ile Prim Desteği Oranlarına İlişkin Karar” 01</w:t>
            </w:r>
            <w:r w:rsidR="00122E9F">
              <w:rPr>
                <w:rFonts w:ascii="Century" w:hAnsi="Century"/>
                <w:lang w:val="tr-TR"/>
              </w:rPr>
              <w:t>/</w:t>
            </w:r>
            <w:r w:rsidRPr="00E9586F">
              <w:rPr>
                <w:rFonts w:ascii="Century" w:hAnsi="Century"/>
                <w:lang w:val="tr-TR"/>
              </w:rPr>
              <w:t>01</w:t>
            </w:r>
            <w:r w:rsidR="00122E9F">
              <w:rPr>
                <w:rFonts w:ascii="Century" w:hAnsi="Century"/>
                <w:lang w:val="tr-TR"/>
              </w:rPr>
              <w:t>/</w:t>
            </w:r>
            <w:r w:rsidRPr="00E9586F">
              <w:rPr>
                <w:rFonts w:ascii="Century" w:hAnsi="Century"/>
                <w:lang w:val="tr-TR"/>
              </w:rPr>
              <w:t xml:space="preserve">2009 tarihinden geçerli olmak üzere yayımı tarihinde yürürlüğe girmek üzere yayımlanmıştır. </w:t>
            </w: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Default="00D77A9E" w:rsidP="0080442B">
            <w:pPr>
              <w:ind w:left="360"/>
              <w:jc w:val="both"/>
              <w:rPr>
                <w:rFonts w:ascii="Century" w:hAnsi="Century"/>
                <w:b/>
                <w:lang w:val="tr-TR"/>
              </w:rPr>
            </w:pPr>
          </w:p>
          <w:p w:rsidR="00D77A9E" w:rsidRPr="00E834DA" w:rsidRDefault="00D77A9E" w:rsidP="0080442B">
            <w:pPr>
              <w:ind w:left="360"/>
              <w:jc w:val="both"/>
              <w:rPr>
                <w:rFonts w:ascii="Century" w:hAnsi="Century"/>
                <w:b/>
                <w:lang w:val="tr-TR"/>
              </w:rPr>
            </w:pPr>
          </w:p>
          <w:p w:rsidR="00D77A9E" w:rsidRPr="00E834DA" w:rsidRDefault="00D77A9E" w:rsidP="0080442B">
            <w:pPr>
              <w:ind w:left="360"/>
              <w:jc w:val="both"/>
              <w:rPr>
                <w:rFonts w:ascii="Century" w:hAnsi="Century"/>
                <w:b/>
                <w:lang w:val="tr-TR"/>
              </w:rPr>
            </w:pPr>
          </w:p>
          <w:p w:rsidR="00D77A9E" w:rsidRPr="00E834DA" w:rsidRDefault="00D77A9E" w:rsidP="0080442B">
            <w:pPr>
              <w:jc w:val="both"/>
              <w:rPr>
                <w:rFonts w:ascii="Century" w:hAnsi="Century"/>
                <w:b/>
                <w:lang w:val="tr-TR"/>
              </w:rPr>
            </w:pPr>
          </w:p>
          <w:p w:rsidR="00D77A9E" w:rsidRPr="00BF38CA" w:rsidRDefault="00D77A9E" w:rsidP="0080442B">
            <w:pPr>
              <w:rPr>
                <w:rFonts w:ascii="Century" w:hAnsi="Century"/>
                <w:b/>
              </w:rPr>
            </w:pPr>
            <w:r w:rsidRPr="00BF38CA">
              <w:rPr>
                <w:rFonts w:ascii="Century" w:hAnsi="Century"/>
                <w:b/>
              </w:rPr>
              <w:t>3. CHANGES MADE IN THE LEGISLATION in 2008</w:t>
            </w:r>
          </w:p>
          <w:p w:rsidR="00D77A9E" w:rsidRPr="00E834DA" w:rsidRDefault="00D77A9E" w:rsidP="0080442B">
            <w:pPr>
              <w:rPr>
                <w:rFonts w:ascii="Century" w:hAnsi="Century"/>
                <w:color w:val="1C1C1C"/>
              </w:rPr>
            </w:pPr>
          </w:p>
          <w:p w:rsidR="00D77A9E" w:rsidRPr="00E834DA" w:rsidRDefault="00D77A9E" w:rsidP="0080442B">
            <w:pPr>
              <w:jc w:val="both"/>
              <w:rPr>
                <w:rFonts w:ascii="Century" w:hAnsi="Century"/>
                <w:color w:val="1C1C1C"/>
              </w:rPr>
            </w:pPr>
            <w:r w:rsidRPr="00E834DA">
              <w:rPr>
                <w:rFonts w:ascii="Century" w:hAnsi="Century"/>
                <w:color w:val="1C1C1C"/>
              </w:rPr>
              <w:t>In order to ensure the development of the insurance industry, to carry out it in confidence, to have the agents and institutions in the sector operate within the framework of the rules of the profession and to secure the rights and claims arisen from the insurance contracts, the amendments made on the Insurance and Private Pension Legislation in 200</w:t>
            </w:r>
            <w:r>
              <w:rPr>
                <w:rFonts w:ascii="Century" w:hAnsi="Century"/>
                <w:color w:val="1C1C1C"/>
              </w:rPr>
              <w:t>8</w:t>
            </w:r>
            <w:r w:rsidRPr="00E834DA">
              <w:rPr>
                <w:rFonts w:ascii="Century" w:hAnsi="Century"/>
                <w:color w:val="1C1C1C"/>
              </w:rPr>
              <w:t xml:space="preserve"> are stated as follows. </w:t>
            </w:r>
          </w:p>
          <w:p w:rsidR="00D77A9E" w:rsidRPr="00E834DA" w:rsidRDefault="00D77A9E" w:rsidP="0080442B">
            <w:pPr>
              <w:pStyle w:val="Balk2"/>
              <w:numPr>
                <w:ilvl w:val="0"/>
                <w:numId w:val="0"/>
              </w:numPr>
              <w:ind w:left="90"/>
              <w:rPr>
                <w:rFonts w:ascii="Century" w:hAnsi="Century"/>
                <w:i w:val="0"/>
                <w:sz w:val="24"/>
                <w:szCs w:val="24"/>
              </w:rPr>
            </w:pPr>
            <w:bookmarkStart w:id="150" w:name="_Toc198287517"/>
            <w:bookmarkStart w:id="151" w:name="_Toc198287722"/>
            <w:bookmarkStart w:id="152" w:name="_Toc230082282"/>
            <w:bookmarkStart w:id="153" w:name="_Toc230083143"/>
            <w:bookmarkStart w:id="154" w:name="_Toc230090574"/>
            <w:bookmarkStart w:id="155" w:name="_Toc230157995"/>
            <w:bookmarkStart w:id="156" w:name="_Toc231417411"/>
            <w:bookmarkStart w:id="157" w:name="_Toc231569919"/>
            <w:bookmarkStart w:id="158" w:name="_Toc231928658"/>
            <w:bookmarkStart w:id="159" w:name="_Toc232041110"/>
            <w:bookmarkStart w:id="160" w:name="_Toc232158492"/>
            <w:bookmarkStart w:id="161" w:name="_Toc232230465"/>
            <w:bookmarkStart w:id="162" w:name="_Toc232337493"/>
            <w:r w:rsidRPr="00E834DA">
              <w:rPr>
                <w:rFonts w:ascii="Century" w:hAnsi="Century"/>
                <w:i w:val="0"/>
                <w:sz w:val="24"/>
                <w:szCs w:val="24"/>
              </w:rPr>
              <w:t xml:space="preserve">3.1-Arrangements Made by </w:t>
            </w:r>
            <w:bookmarkEnd w:id="150"/>
            <w:bookmarkEnd w:id="151"/>
            <w:r w:rsidRPr="00E834DA">
              <w:rPr>
                <w:rFonts w:ascii="Century" w:hAnsi="Century"/>
                <w:i w:val="0"/>
                <w:sz w:val="24"/>
                <w:szCs w:val="24"/>
              </w:rPr>
              <w:t>Laws</w:t>
            </w:r>
            <w:bookmarkEnd w:id="152"/>
            <w:bookmarkEnd w:id="153"/>
            <w:bookmarkEnd w:id="154"/>
            <w:bookmarkEnd w:id="155"/>
            <w:bookmarkEnd w:id="156"/>
            <w:bookmarkEnd w:id="157"/>
            <w:bookmarkEnd w:id="158"/>
            <w:bookmarkEnd w:id="159"/>
            <w:bookmarkEnd w:id="160"/>
            <w:bookmarkEnd w:id="161"/>
            <w:bookmarkEnd w:id="162"/>
            <w:r w:rsidRPr="00E834DA">
              <w:rPr>
                <w:rFonts w:ascii="Century" w:hAnsi="Century"/>
                <w:i w:val="0"/>
                <w:sz w:val="24"/>
                <w:szCs w:val="24"/>
              </w:rPr>
              <w:t xml:space="preserve"> </w:t>
            </w:r>
          </w:p>
          <w:p w:rsidR="00D77A9E" w:rsidRPr="00A64F7E" w:rsidRDefault="00D77A9E" w:rsidP="0080442B">
            <w:pPr>
              <w:jc w:val="both"/>
              <w:rPr>
                <w:rFonts w:ascii="Century" w:hAnsi="Century"/>
                <w:sz w:val="16"/>
                <w:szCs w:val="16"/>
              </w:rPr>
            </w:pPr>
          </w:p>
          <w:p w:rsidR="000C4A10" w:rsidRDefault="000C4A10" w:rsidP="000C4A10">
            <w:pPr>
              <w:numPr>
                <w:ilvl w:val="0"/>
                <w:numId w:val="19"/>
              </w:numPr>
              <w:jc w:val="both"/>
              <w:rPr>
                <w:rFonts w:ascii="Century" w:hAnsi="Century"/>
              </w:rPr>
            </w:pPr>
            <w:r w:rsidRPr="000C1A89">
              <w:rPr>
                <w:rFonts w:ascii="Century" w:hAnsi="Century"/>
              </w:rPr>
              <w:t>8</w:t>
            </w:r>
            <w:r w:rsidRPr="000C1A89">
              <w:rPr>
                <w:rFonts w:ascii="Century" w:hAnsi="Century"/>
                <w:vertAlign w:val="superscript"/>
              </w:rPr>
              <w:t>th</w:t>
            </w:r>
            <w:r w:rsidRPr="000C1A89">
              <w:rPr>
                <w:rFonts w:ascii="Century" w:hAnsi="Century"/>
              </w:rPr>
              <w:t>, 22</w:t>
            </w:r>
            <w:r w:rsidRPr="000C1A89">
              <w:rPr>
                <w:rFonts w:ascii="Century" w:hAnsi="Century"/>
                <w:vertAlign w:val="superscript"/>
              </w:rPr>
              <w:t>nd</w:t>
            </w:r>
            <w:r w:rsidRPr="000C1A89">
              <w:rPr>
                <w:rFonts w:ascii="Century" w:hAnsi="Century"/>
              </w:rPr>
              <w:t>, 23</w:t>
            </w:r>
            <w:r w:rsidRPr="000C1A89">
              <w:rPr>
                <w:rFonts w:ascii="Century" w:hAnsi="Century"/>
                <w:vertAlign w:val="superscript"/>
              </w:rPr>
              <w:t>th</w:t>
            </w:r>
            <w:r w:rsidRPr="000C1A89">
              <w:rPr>
                <w:rFonts w:ascii="Century" w:hAnsi="Century"/>
              </w:rPr>
              <w:t xml:space="preserve"> and 24</w:t>
            </w:r>
            <w:r w:rsidRPr="000C1A89">
              <w:rPr>
                <w:rFonts w:ascii="Century" w:hAnsi="Century"/>
                <w:vertAlign w:val="superscript"/>
              </w:rPr>
              <w:t>th</w:t>
            </w:r>
            <w:r w:rsidRPr="000C1A89">
              <w:rPr>
                <w:rFonts w:ascii="Century" w:hAnsi="Century"/>
              </w:rPr>
              <w:t xml:space="preserve"> articles of “Law of Individual Pension Savings and Investment” which was established with the issue of 24366 of the Official Gazette dated 04</w:t>
            </w:r>
            <w:r w:rsidR="003602E6">
              <w:rPr>
                <w:rFonts w:ascii="Century" w:hAnsi="Century"/>
              </w:rPr>
              <w:t>/</w:t>
            </w:r>
            <w:r w:rsidRPr="000C1A89">
              <w:rPr>
                <w:rFonts w:ascii="Century" w:hAnsi="Century"/>
              </w:rPr>
              <w:t>07</w:t>
            </w:r>
            <w:r w:rsidR="003602E6">
              <w:rPr>
                <w:rFonts w:ascii="Century" w:hAnsi="Century"/>
              </w:rPr>
              <w:t>/</w:t>
            </w:r>
            <w:r w:rsidRPr="000C1A89">
              <w:rPr>
                <w:rFonts w:ascii="Century" w:hAnsi="Century"/>
              </w:rPr>
              <w:t>2004 is modified with Law No. 5728, “Law of Amendments in Miscellaneous Laws and Some Other Laws for Accordance to Basic Criminal Codes”, established with the issue of Official Gazette dated 02</w:t>
            </w:r>
            <w:r w:rsidR="003602E6">
              <w:rPr>
                <w:rFonts w:ascii="Century" w:hAnsi="Century"/>
              </w:rPr>
              <w:t>/</w:t>
            </w:r>
            <w:r w:rsidRPr="000C1A89">
              <w:rPr>
                <w:rFonts w:ascii="Century" w:hAnsi="Century"/>
              </w:rPr>
              <w:t>08</w:t>
            </w:r>
            <w:r w:rsidR="003602E6">
              <w:rPr>
                <w:rFonts w:ascii="Century" w:hAnsi="Century"/>
              </w:rPr>
              <w:t>/</w:t>
            </w:r>
            <w:r w:rsidRPr="000C1A89">
              <w:rPr>
                <w:rFonts w:ascii="Century" w:hAnsi="Century"/>
              </w:rPr>
              <w:t>2008</w:t>
            </w:r>
          </w:p>
          <w:p w:rsidR="000C4A10" w:rsidRPr="00A64F7E" w:rsidRDefault="000C4A10" w:rsidP="000C4A10">
            <w:pPr>
              <w:jc w:val="both"/>
              <w:rPr>
                <w:rFonts w:ascii="Century" w:hAnsi="Century"/>
                <w:sz w:val="16"/>
                <w:szCs w:val="16"/>
              </w:rPr>
            </w:pPr>
          </w:p>
          <w:p w:rsidR="000C4A10" w:rsidRDefault="000C4A10" w:rsidP="000C4A10">
            <w:pPr>
              <w:numPr>
                <w:ilvl w:val="0"/>
                <w:numId w:val="19"/>
              </w:numPr>
              <w:jc w:val="both"/>
              <w:rPr>
                <w:rFonts w:ascii="Century" w:hAnsi="Century"/>
              </w:rPr>
            </w:pPr>
            <w:r w:rsidRPr="000C1A89">
              <w:rPr>
                <w:rFonts w:ascii="Century" w:hAnsi="Century"/>
              </w:rPr>
              <w:t>24</w:t>
            </w:r>
            <w:r w:rsidRPr="000C1A89">
              <w:rPr>
                <w:rFonts w:ascii="Century" w:hAnsi="Century"/>
                <w:vertAlign w:val="superscript"/>
              </w:rPr>
              <w:t>th</w:t>
            </w:r>
            <w:r w:rsidRPr="000C1A89">
              <w:rPr>
                <w:rFonts w:ascii="Century" w:hAnsi="Century"/>
              </w:rPr>
              <w:t>, 26</w:t>
            </w:r>
            <w:r w:rsidRPr="000C1A89">
              <w:rPr>
                <w:rFonts w:ascii="Century" w:hAnsi="Century"/>
                <w:vertAlign w:val="superscript"/>
              </w:rPr>
              <w:t>th</w:t>
            </w:r>
            <w:r w:rsidRPr="000C1A89">
              <w:rPr>
                <w:rFonts w:ascii="Century" w:hAnsi="Century"/>
              </w:rPr>
              <w:t>, 27</w:t>
            </w:r>
            <w:r w:rsidRPr="000C1A89">
              <w:rPr>
                <w:rFonts w:ascii="Century" w:hAnsi="Century"/>
                <w:vertAlign w:val="superscript"/>
              </w:rPr>
              <w:t>th</w:t>
            </w:r>
            <w:r w:rsidRPr="000C1A89">
              <w:rPr>
                <w:rFonts w:ascii="Century" w:hAnsi="Century"/>
              </w:rPr>
              <w:t xml:space="preserve"> and 30</w:t>
            </w:r>
            <w:r w:rsidRPr="000C1A89">
              <w:rPr>
                <w:rFonts w:ascii="Century" w:hAnsi="Century"/>
                <w:vertAlign w:val="superscript"/>
              </w:rPr>
              <w:t>th</w:t>
            </w:r>
            <w:r w:rsidRPr="000C1A89">
              <w:rPr>
                <w:rFonts w:ascii="Century" w:hAnsi="Century"/>
              </w:rPr>
              <w:t xml:space="preserve"> articles of “Law of Land Transportation” which was established with the issue of 25173 of the Official Gazette dated 07</w:t>
            </w:r>
            <w:r w:rsidR="003602E6">
              <w:rPr>
                <w:rFonts w:ascii="Century" w:hAnsi="Century"/>
              </w:rPr>
              <w:t>/</w:t>
            </w:r>
            <w:r w:rsidRPr="000C1A89">
              <w:rPr>
                <w:rFonts w:ascii="Century" w:hAnsi="Century"/>
              </w:rPr>
              <w:t>19</w:t>
            </w:r>
            <w:r w:rsidR="003602E6">
              <w:rPr>
                <w:rFonts w:ascii="Century" w:hAnsi="Century"/>
              </w:rPr>
              <w:t>/</w:t>
            </w:r>
            <w:r w:rsidRPr="000C1A89">
              <w:rPr>
                <w:rFonts w:ascii="Century" w:hAnsi="Century"/>
              </w:rPr>
              <w:t>2003 is modified with Law No. 5728 established with the issue of Official Gazette dated 02</w:t>
            </w:r>
            <w:r w:rsidR="003602E6">
              <w:rPr>
                <w:rFonts w:ascii="Century" w:hAnsi="Century"/>
              </w:rPr>
              <w:t>/</w:t>
            </w:r>
            <w:r w:rsidRPr="000C1A89">
              <w:rPr>
                <w:rFonts w:ascii="Century" w:hAnsi="Century"/>
              </w:rPr>
              <w:t>08</w:t>
            </w:r>
            <w:r w:rsidR="003602E6">
              <w:rPr>
                <w:rFonts w:ascii="Century" w:hAnsi="Century"/>
              </w:rPr>
              <w:t>/</w:t>
            </w:r>
            <w:r w:rsidRPr="000C1A89">
              <w:rPr>
                <w:rFonts w:ascii="Century" w:hAnsi="Century"/>
              </w:rPr>
              <w:t>2008.</w:t>
            </w:r>
          </w:p>
          <w:p w:rsidR="000C4A10" w:rsidRPr="00A64F7E" w:rsidRDefault="000C4A10" w:rsidP="000C4A10">
            <w:pPr>
              <w:ind w:left="360"/>
              <w:jc w:val="both"/>
              <w:rPr>
                <w:rFonts w:ascii="Century" w:hAnsi="Century"/>
                <w:sz w:val="16"/>
                <w:szCs w:val="16"/>
              </w:rPr>
            </w:pPr>
          </w:p>
          <w:p w:rsidR="00D77A9E" w:rsidRDefault="00D77A9E" w:rsidP="0080442B">
            <w:pPr>
              <w:numPr>
                <w:ilvl w:val="0"/>
                <w:numId w:val="19"/>
              </w:numPr>
              <w:jc w:val="both"/>
              <w:rPr>
                <w:rFonts w:ascii="Century" w:hAnsi="Century"/>
              </w:rPr>
            </w:pPr>
            <w:r w:rsidRPr="00E9586F">
              <w:rPr>
                <w:rFonts w:ascii="Century" w:hAnsi="Century"/>
              </w:rPr>
              <w:t>30</w:t>
            </w:r>
            <w:r w:rsidRPr="00E9586F">
              <w:rPr>
                <w:rFonts w:ascii="Century" w:hAnsi="Century"/>
                <w:vertAlign w:val="superscript"/>
              </w:rPr>
              <w:t>th</w:t>
            </w:r>
            <w:r w:rsidRPr="00E9586F">
              <w:rPr>
                <w:rFonts w:ascii="Century" w:hAnsi="Century"/>
              </w:rPr>
              <w:t xml:space="preserve"> article of “Expenditure Taxes Law” which was established with the issue of 9362 of the Official Gazette dated 07</w:t>
            </w:r>
            <w:r w:rsidR="003602E6">
              <w:rPr>
                <w:rFonts w:ascii="Century" w:hAnsi="Century"/>
              </w:rPr>
              <w:t>/</w:t>
            </w:r>
            <w:r w:rsidRPr="00E9586F">
              <w:rPr>
                <w:rFonts w:ascii="Century" w:hAnsi="Century"/>
              </w:rPr>
              <w:t>23</w:t>
            </w:r>
            <w:r w:rsidR="003602E6">
              <w:rPr>
                <w:rFonts w:ascii="Century" w:hAnsi="Century"/>
              </w:rPr>
              <w:t>/</w:t>
            </w:r>
            <w:r w:rsidRPr="00E9586F">
              <w:rPr>
                <w:rFonts w:ascii="Century" w:hAnsi="Century"/>
              </w:rPr>
              <w:t>1956 is modified with the “Law of Amendments in the Law of Collection of the Public Receivables and Some Other Laws” established with the issue of 26898 of the Official Gazette dated 08</w:t>
            </w:r>
            <w:r w:rsidR="003602E6">
              <w:rPr>
                <w:rFonts w:ascii="Century" w:hAnsi="Century"/>
              </w:rPr>
              <w:t>/</w:t>
            </w:r>
            <w:r w:rsidRPr="00E9586F">
              <w:rPr>
                <w:rFonts w:ascii="Century" w:hAnsi="Century"/>
              </w:rPr>
              <w:t>06</w:t>
            </w:r>
            <w:r w:rsidR="003602E6">
              <w:rPr>
                <w:rFonts w:ascii="Century" w:hAnsi="Century"/>
              </w:rPr>
              <w:t>/</w:t>
            </w:r>
            <w:r w:rsidRPr="00E9586F">
              <w:rPr>
                <w:rFonts w:ascii="Century" w:hAnsi="Century"/>
              </w:rPr>
              <w:t>2008 and additions were made to the 31</w:t>
            </w:r>
            <w:r w:rsidRPr="00E9586F">
              <w:rPr>
                <w:rFonts w:ascii="Century" w:hAnsi="Century"/>
                <w:vertAlign w:val="superscript"/>
              </w:rPr>
              <w:t>st</w:t>
            </w:r>
            <w:r w:rsidRPr="00E9586F">
              <w:rPr>
                <w:rFonts w:ascii="Century" w:hAnsi="Century"/>
              </w:rPr>
              <w:t xml:space="preserve"> and 47</w:t>
            </w:r>
            <w:r w:rsidRPr="00E9586F">
              <w:rPr>
                <w:rFonts w:ascii="Century" w:hAnsi="Century"/>
                <w:vertAlign w:val="superscript"/>
              </w:rPr>
              <w:t>th</w:t>
            </w:r>
            <w:r w:rsidRPr="00E9586F">
              <w:rPr>
                <w:rFonts w:ascii="Century" w:hAnsi="Century"/>
              </w:rPr>
              <w:t xml:space="preserve"> articles by the same law.</w:t>
            </w:r>
          </w:p>
          <w:p w:rsidR="00D77A9E" w:rsidRPr="00A64F7E" w:rsidRDefault="00D77A9E" w:rsidP="0080442B">
            <w:pPr>
              <w:jc w:val="both"/>
              <w:rPr>
                <w:rFonts w:ascii="Century" w:hAnsi="Century"/>
                <w:sz w:val="16"/>
                <w:szCs w:val="16"/>
              </w:rPr>
            </w:pPr>
          </w:p>
          <w:p w:rsidR="00D77A9E" w:rsidRDefault="00D77A9E" w:rsidP="0080442B">
            <w:pPr>
              <w:numPr>
                <w:ilvl w:val="0"/>
                <w:numId w:val="19"/>
              </w:numPr>
              <w:jc w:val="both"/>
              <w:rPr>
                <w:rFonts w:ascii="Century" w:hAnsi="Century"/>
              </w:rPr>
            </w:pPr>
            <w:r w:rsidRPr="00E9586F">
              <w:rPr>
                <w:rFonts w:ascii="Century" w:hAnsi="Century"/>
              </w:rPr>
              <w:t>19</w:t>
            </w:r>
            <w:r w:rsidRPr="00E9586F">
              <w:rPr>
                <w:rFonts w:ascii="Century" w:hAnsi="Century"/>
                <w:vertAlign w:val="superscript"/>
              </w:rPr>
              <w:t>th</w:t>
            </w:r>
            <w:r w:rsidRPr="00E9586F">
              <w:rPr>
                <w:rFonts w:ascii="Century" w:hAnsi="Century"/>
              </w:rPr>
              <w:t xml:space="preserve"> and 21</w:t>
            </w:r>
            <w:r w:rsidRPr="00E9586F">
              <w:rPr>
                <w:rFonts w:ascii="Century" w:hAnsi="Century"/>
                <w:vertAlign w:val="superscript"/>
              </w:rPr>
              <w:t>st</w:t>
            </w:r>
            <w:r w:rsidRPr="00E9586F">
              <w:rPr>
                <w:rFonts w:ascii="Century" w:hAnsi="Century"/>
              </w:rPr>
              <w:t xml:space="preserve"> articles of “Law of Special Security Services” which was established with the issue of 25504 of the Official Gazette dated 06</w:t>
            </w:r>
            <w:r w:rsidR="003602E6">
              <w:rPr>
                <w:rFonts w:ascii="Century" w:hAnsi="Century"/>
              </w:rPr>
              <w:t>/</w:t>
            </w:r>
            <w:r w:rsidRPr="00E9586F">
              <w:rPr>
                <w:rFonts w:ascii="Century" w:hAnsi="Century"/>
              </w:rPr>
              <w:t>26</w:t>
            </w:r>
            <w:r w:rsidR="003602E6">
              <w:rPr>
                <w:rFonts w:ascii="Century" w:hAnsi="Century"/>
              </w:rPr>
              <w:t>/</w:t>
            </w:r>
            <w:r w:rsidRPr="00E9586F">
              <w:rPr>
                <w:rFonts w:ascii="Century" w:hAnsi="Century"/>
              </w:rPr>
              <w:t>2004 is modified with the “Law of Amendments in Miscellaneous Laws and Some Other Laws for Accordance to Basic Criminal Codes” established with the issue of 26781 of the Offi</w:t>
            </w:r>
            <w:r w:rsidR="000C4A10">
              <w:rPr>
                <w:rFonts w:ascii="Century" w:hAnsi="Century"/>
              </w:rPr>
              <w:t>cial Gazette dated 02</w:t>
            </w:r>
            <w:r w:rsidR="003602E6">
              <w:rPr>
                <w:rFonts w:ascii="Century" w:hAnsi="Century"/>
              </w:rPr>
              <w:t>/</w:t>
            </w:r>
            <w:r w:rsidR="000C4A10">
              <w:rPr>
                <w:rFonts w:ascii="Century" w:hAnsi="Century"/>
              </w:rPr>
              <w:t>08</w:t>
            </w:r>
            <w:r w:rsidR="003602E6">
              <w:rPr>
                <w:rFonts w:ascii="Century" w:hAnsi="Century"/>
              </w:rPr>
              <w:t>/</w:t>
            </w:r>
            <w:r w:rsidR="000C4A10">
              <w:rPr>
                <w:rFonts w:ascii="Century" w:hAnsi="Century"/>
              </w:rPr>
              <w:t xml:space="preserve">2008. </w:t>
            </w:r>
          </w:p>
          <w:p w:rsidR="000C4A10" w:rsidRDefault="000C4A10" w:rsidP="000C4A10">
            <w:pPr>
              <w:jc w:val="both"/>
              <w:rPr>
                <w:rFonts w:ascii="Century" w:hAnsi="Century"/>
              </w:rPr>
            </w:pPr>
          </w:p>
          <w:p w:rsidR="00D77A9E" w:rsidRPr="00E834DA" w:rsidRDefault="00D77A9E" w:rsidP="0080442B">
            <w:pPr>
              <w:jc w:val="both"/>
              <w:rPr>
                <w:rFonts w:ascii="Century" w:hAnsi="Century"/>
                <w:b/>
                <w:color w:val="1C1C1C"/>
              </w:rPr>
            </w:pPr>
            <w:r w:rsidRPr="00E834DA">
              <w:rPr>
                <w:rFonts w:ascii="Century" w:hAnsi="Century"/>
                <w:b/>
                <w:color w:val="1C1C1C"/>
              </w:rPr>
              <w:t xml:space="preserve">3.2. </w:t>
            </w:r>
            <w:r w:rsidRPr="00E834DA">
              <w:rPr>
                <w:rFonts w:ascii="Century" w:hAnsi="Century"/>
                <w:b/>
              </w:rPr>
              <w:t>Arrangements Made by the Regulations</w:t>
            </w:r>
          </w:p>
          <w:p w:rsidR="00D77A9E" w:rsidRPr="00A64F7E" w:rsidRDefault="00D77A9E" w:rsidP="0080442B">
            <w:pPr>
              <w:jc w:val="both"/>
              <w:rPr>
                <w:rFonts w:ascii="Century" w:hAnsi="Century"/>
                <w:b/>
                <w:color w:val="1C1C1C"/>
                <w:sz w:val="16"/>
                <w:szCs w:val="16"/>
              </w:rPr>
            </w:pPr>
          </w:p>
          <w:p w:rsidR="00D77A9E" w:rsidRDefault="00D77A9E" w:rsidP="0080442B">
            <w:pPr>
              <w:numPr>
                <w:ilvl w:val="0"/>
                <w:numId w:val="28"/>
              </w:numPr>
              <w:jc w:val="both"/>
              <w:rPr>
                <w:rFonts w:ascii="Century" w:hAnsi="Century"/>
              </w:rPr>
            </w:pPr>
            <w:r w:rsidRPr="00E9586F">
              <w:rPr>
                <w:rFonts w:ascii="Century" w:hAnsi="Century"/>
              </w:rPr>
              <w:t>“Regulation about the Foundation and Operation Principles of Pension Companies” has been put into force by the issue 26750 of the Official Gazette dated 01</w:t>
            </w:r>
            <w:r w:rsidR="003602E6">
              <w:rPr>
                <w:rFonts w:ascii="Century" w:hAnsi="Century"/>
              </w:rPr>
              <w:t>/</w:t>
            </w:r>
            <w:r w:rsidRPr="00E9586F">
              <w:rPr>
                <w:rFonts w:ascii="Century" w:hAnsi="Century"/>
              </w:rPr>
              <w:t>08</w:t>
            </w:r>
            <w:r w:rsidR="003602E6">
              <w:rPr>
                <w:rFonts w:ascii="Century" w:hAnsi="Century"/>
              </w:rPr>
              <w:t>/</w:t>
            </w:r>
            <w:r w:rsidRPr="00E9586F">
              <w:rPr>
                <w:rFonts w:ascii="Century" w:hAnsi="Century"/>
              </w:rPr>
              <w:t>2008. With this Regulation, the former Regulation which was established with the issue of 24681 of the Official Gazette dated 02</w:t>
            </w:r>
            <w:r w:rsidR="003602E6">
              <w:rPr>
                <w:rFonts w:ascii="Century" w:hAnsi="Century"/>
              </w:rPr>
              <w:t>/</w:t>
            </w:r>
            <w:r w:rsidRPr="00E9586F">
              <w:rPr>
                <w:rFonts w:ascii="Century" w:hAnsi="Century"/>
              </w:rPr>
              <w:t>28</w:t>
            </w:r>
            <w:r w:rsidR="003602E6">
              <w:rPr>
                <w:rFonts w:ascii="Century" w:hAnsi="Century"/>
              </w:rPr>
              <w:t>/</w:t>
            </w:r>
            <w:r w:rsidRPr="00E9586F">
              <w:rPr>
                <w:rFonts w:ascii="Century" w:hAnsi="Century"/>
              </w:rPr>
              <w:t xml:space="preserve">2002 is abrogated.  </w:t>
            </w:r>
          </w:p>
          <w:p w:rsidR="00D77A9E" w:rsidRPr="00A64F7E" w:rsidRDefault="00D77A9E" w:rsidP="0080442B">
            <w:pPr>
              <w:ind w:left="360"/>
              <w:jc w:val="both"/>
              <w:rPr>
                <w:rFonts w:ascii="Century" w:hAnsi="Century"/>
                <w:sz w:val="16"/>
                <w:szCs w:val="16"/>
              </w:rPr>
            </w:pPr>
          </w:p>
          <w:p w:rsidR="00D77A9E" w:rsidRDefault="00D77A9E" w:rsidP="0080442B">
            <w:pPr>
              <w:numPr>
                <w:ilvl w:val="0"/>
                <w:numId w:val="28"/>
              </w:numPr>
              <w:jc w:val="both"/>
              <w:rPr>
                <w:rFonts w:ascii="Century" w:hAnsi="Century"/>
              </w:rPr>
            </w:pPr>
            <w:r w:rsidRPr="00E9586F">
              <w:rPr>
                <w:rFonts w:ascii="Century" w:hAnsi="Century"/>
              </w:rPr>
              <w:t>“Regulation on Operational Principles of Pension Surveillance Center” is published with the issue of 26754 of the Official Gazette dated 01</w:t>
            </w:r>
            <w:r w:rsidR="003602E6">
              <w:rPr>
                <w:rFonts w:ascii="Century" w:hAnsi="Century"/>
              </w:rPr>
              <w:t>/</w:t>
            </w:r>
            <w:r w:rsidRPr="00E9586F">
              <w:rPr>
                <w:rFonts w:ascii="Century" w:hAnsi="Century"/>
              </w:rPr>
              <w:t>12</w:t>
            </w:r>
            <w:r w:rsidR="003602E6">
              <w:rPr>
                <w:rFonts w:ascii="Century" w:hAnsi="Century"/>
              </w:rPr>
              <w:t>/</w:t>
            </w:r>
            <w:r w:rsidRPr="00E9586F">
              <w:rPr>
                <w:rFonts w:ascii="Century" w:hAnsi="Century"/>
              </w:rPr>
              <w:t>2008 to be in force from 01</w:t>
            </w:r>
            <w:r w:rsidR="003602E6">
              <w:rPr>
                <w:rFonts w:ascii="Century" w:hAnsi="Century"/>
              </w:rPr>
              <w:t>/</w:t>
            </w:r>
            <w:r w:rsidRPr="00E9586F">
              <w:rPr>
                <w:rFonts w:ascii="Century" w:hAnsi="Century"/>
              </w:rPr>
              <w:t>14</w:t>
            </w:r>
            <w:r w:rsidR="003602E6">
              <w:rPr>
                <w:rFonts w:ascii="Century" w:hAnsi="Century"/>
              </w:rPr>
              <w:t>/</w:t>
            </w:r>
            <w:r w:rsidRPr="00E9586F">
              <w:rPr>
                <w:rFonts w:ascii="Century" w:hAnsi="Century"/>
              </w:rPr>
              <w:t xml:space="preserve">2008. </w:t>
            </w:r>
          </w:p>
          <w:p w:rsidR="00A577D5" w:rsidRPr="00A64F7E" w:rsidRDefault="00A577D5" w:rsidP="00A577D5">
            <w:pPr>
              <w:jc w:val="both"/>
              <w:rPr>
                <w:rFonts w:ascii="Century" w:hAnsi="Century"/>
                <w:sz w:val="16"/>
                <w:szCs w:val="16"/>
              </w:rPr>
            </w:pPr>
          </w:p>
          <w:p w:rsidR="00A577D5" w:rsidRDefault="00A577D5" w:rsidP="0080442B">
            <w:pPr>
              <w:numPr>
                <w:ilvl w:val="0"/>
                <w:numId w:val="28"/>
              </w:numPr>
              <w:jc w:val="both"/>
              <w:rPr>
                <w:rFonts w:ascii="Century" w:hAnsi="Century"/>
              </w:rPr>
            </w:pPr>
            <w:r w:rsidRPr="000C1A89">
              <w:rPr>
                <w:rFonts w:ascii="Century" w:hAnsi="Century"/>
              </w:rPr>
              <w:t>By the Regulation which was established with the Official Gazette dated 01</w:t>
            </w:r>
            <w:r w:rsidR="003602E6">
              <w:rPr>
                <w:rFonts w:ascii="Century" w:hAnsi="Century"/>
              </w:rPr>
              <w:t>/</w:t>
            </w:r>
            <w:r w:rsidRPr="000C1A89">
              <w:rPr>
                <w:rFonts w:ascii="Century" w:hAnsi="Century"/>
              </w:rPr>
              <w:t>12</w:t>
            </w:r>
            <w:r w:rsidR="003602E6">
              <w:rPr>
                <w:rFonts w:ascii="Century" w:hAnsi="Century"/>
              </w:rPr>
              <w:t>/</w:t>
            </w:r>
            <w:r w:rsidRPr="000C1A89">
              <w:rPr>
                <w:rFonts w:ascii="Century" w:hAnsi="Century"/>
              </w:rPr>
              <w:t>2008,  second article is added to 17</w:t>
            </w:r>
            <w:r w:rsidRPr="000C1A89">
              <w:rPr>
                <w:rFonts w:ascii="Century" w:hAnsi="Century"/>
                <w:vertAlign w:val="superscript"/>
              </w:rPr>
              <w:t xml:space="preserve">th </w:t>
            </w:r>
            <w:r w:rsidRPr="000C1A89">
              <w:rPr>
                <w:rFonts w:ascii="Century" w:hAnsi="Century"/>
              </w:rPr>
              <w:t>article of “Regulation about the Foundation and Operation Principles of  Pension Investment Fund.”, 19</w:t>
            </w:r>
            <w:r w:rsidRPr="000C1A89">
              <w:rPr>
                <w:rFonts w:ascii="Century" w:hAnsi="Century"/>
                <w:vertAlign w:val="superscript"/>
              </w:rPr>
              <w:t>th</w:t>
            </w:r>
            <w:r w:rsidRPr="000C1A89">
              <w:rPr>
                <w:rFonts w:ascii="Century" w:hAnsi="Century"/>
              </w:rPr>
              <w:t xml:space="preserve"> and 21</w:t>
            </w:r>
            <w:r w:rsidRPr="000C1A89">
              <w:rPr>
                <w:rFonts w:ascii="Century" w:hAnsi="Century"/>
                <w:vertAlign w:val="superscript"/>
              </w:rPr>
              <w:t>st</w:t>
            </w:r>
            <w:r w:rsidRPr="000C1A89">
              <w:rPr>
                <w:rFonts w:ascii="Century" w:hAnsi="Century"/>
              </w:rPr>
              <w:t xml:space="preserve"> article of “Regulation about the Foundation and Operation Principles of  Pension Investment Fund.” is modified and last article of 22</w:t>
            </w:r>
            <w:r w:rsidRPr="000C1A89">
              <w:rPr>
                <w:rFonts w:ascii="Century" w:hAnsi="Century"/>
                <w:vertAlign w:val="superscript"/>
              </w:rPr>
              <w:t>nd</w:t>
            </w:r>
            <w:r w:rsidRPr="000C1A89">
              <w:rPr>
                <w:rFonts w:ascii="Century" w:hAnsi="Century"/>
              </w:rPr>
              <w:t xml:space="preserve"> article of “Regulation about the Foundation and Operation Principles of  Pension Investment Fund.” is repealed</w:t>
            </w:r>
            <w:r>
              <w:rPr>
                <w:rFonts w:ascii="Century" w:hAnsi="Century"/>
              </w:rPr>
              <w:t>.</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Concerning the Precautions for the Prevention of Acquittal of Criminal Earnings and Financing of Terrorism” is published with the issue of 26751 of the Official Gazette dated 01</w:t>
            </w:r>
            <w:r w:rsidR="003602E6">
              <w:rPr>
                <w:rFonts w:ascii="Century" w:hAnsi="Century"/>
              </w:rPr>
              <w:t>/</w:t>
            </w:r>
            <w:r w:rsidRPr="00E9586F">
              <w:rPr>
                <w:rFonts w:ascii="Century" w:hAnsi="Century"/>
              </w:rPr>
              <w:t>09</w:t>
            </w:r>
            <w:r w:rsidR="003602E6">
              <w:rPr>
                <w:rFonts w:ascii="Century" w:hAnsi="Century"/>
              </w:rPr>
              <w:t>/</w:t>
            </w:r>
            <w:r w:rsidRPr="00E9586F">
              <w:rPr>
                <w:rFonts w:ascii="Century" w:hAnsi="Century"/>
              </w:rPr>
              <w:t>2008 to be in force from 04</w:t>
            </w:r>
            <w:r w:rsidR="003602E6">
              <w:rPr>
                <w:rFonts w:ascii="Century" w:hAnsi="Century"/>
              </w:rPr>
              <w:t>/</w:t>
            </w:r>
            <w:r w:rsidRPr="00E9586F">
              <w:rPr>
                <w:rFonts w:ascii="Century" w:hAnsi="Century"/>
              </w:rPr>
              <w:t>01</w:t>
            </w:r>
            <w:r w:rsidR="003602E6">
              <w:rPr>
                <w:rFonts w:ascii="Century" w:hAnsi="Century"/>
              </w:rPr>
              <w:t>/</w:t>
            </w:r>
            <w:r w:rsidRPr="00E9586F">
              <w:rPr>
                <w:rFonts w:ascii="Century" w:hAnsi="Century"/>
              </w:rPr>
              <w:t>2008. The temporary article 2 of this Regulation is modified with the Regulation established with the issue of 26848 of the Official Gazette dated 04</w:t>
            </w:r>
            <w:r w:rsidR="003602E6">
              <w:rPr>
                <w:rFonts w:ascii="Century" w:hAnsi="Century"/>
              </w:rPr>
              <w:t>/</w:t>
            </w:r>
            <w:r w:rsidRPr="00E9586F">
              <w:rPr>
                <w:rFonts w:ascii="Century" w:hAnsi="Century"/>
              </w:rPr>
              <w:t>15</w:t>
            </w:r>
            <w:r w:rsidR="003602E6">
              <w:rPr>
                <w:rFonts w:ascii="Century" w:hAnsi="Century"/>
              </w:rPr>
              <w:t>/</w:t>
            </w:r>
            <w:r w:rsidRPr="00E9586F">
              <w:rPr>
                <w:rFonts w:ascii="Century" w:hAnsi="Century"/>
              </w:rPr>
              <w:t>2008 and a temporary article is added by the same Regulation. With this Regulation, the former “Regulation Concerning Implementation of the Act no: 4208 for the Prevention of Money Laundering” which was established with the issue of 23037 of the Official Gazette dated 07</w:t>
            </w:r>
            <w:r w:rsidR="003602E6">
              <w:rPr>
                <w:rFonts w:ascii="Century" w:hAnsi="Century"/>
              </w:rPr>
              <w:t>/</w:t>
            </w:r>
            <w:r w:rsidRPr="00E9586F">
              <w:rPr>
                <w:rFonts w:ascii="Century" w:hAnsi="Century"/>
              </w:rPr>
              <w:t>02</w:t>
            </w:r>
            <w:r w:rsidR="003602E6">
              <w:rPr>
                <w:rFonts w:ascii="Century" w:hAnsi="Century"/>
              </w:rPr>
              <w:t>/1</w:t>
            </w:r>
            <w:r w:rsidRPr="00E9586F">
              <w:rPr>
                <w:rFonts w:ascii="Century" w:hAnsi="Century"/>
              </w:rPr>
              <w:t xml:space="preserve">997 is abrogated. </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on Measurement and Evaluation of Capital Adequacy of Insurance, Reinsurance and Pension Companies” is published with the issue of 26761 of the Official Gazette dated 01</w:t>
            </w:r>
            <w:r w:rsidR="003602E6">
              <w:rPr>
                <w:rFonts w:ascii="Century" w:hAnsi="Century"/>
              </w:rPr>
              <w:t>/</w:t>
            </w:r>
            <w:r w:rsidRPr="00E9586F">
              <w:rPr>
                <w:rFonts w:ascii="Century" w:hAnsi="Century"/>
              </w:rPr>
              <w:t>19</w:t>
            </w:r>
            <w:r w:rsidR="003602E6">
              <w:rPr>
                <w:rFonts w:ascii="Century" w:hAnsi="Century"/>
              </w:rPr>
              <w:t>/</w:t>
            </w:r>
            <w:r w:rsidRPr="00E9586F">
              <w:rPr>
                <w:rFonts w:ascii="Century" w:hAnsi="Century"/>
              </w:rPr>
              <w:t>2008 to be in force from 12</w:t>
            </w:r>
            <w:r w:rsidR="003602E6">
              <w:rPr>
                <w:rFonts w:ascii="Century" w:hAnsi="Century"/>
              </w:rPr>
              <w:t>/</w:t>
            </w:r>
            <w:r w:rsidRPr="00E9586F">
              <w:rPr>
                <w:rFonts w:ascii="Century" w:hAnsi="Century"/>
              </w:rPr>
              <w:t>31</w:t>
            </w:r>
            <w:r w:rsidR="003602E6">
              <w:rPr>
                <w:rFonts w:ascii="Century" w:hAnsi="Century"/>
              </w:rPr>
              <w:t>/</w:t>
            </w:r>
            <w:r w:rsidRPr="00E9586F">
              <w:rPr>
                <w:rFonts w:ascii="Century" w:hAnsi="Century"/>
              </w:rPr>
              <w:t>2007. With this Regulation, the former Regulation which was established with the issue of 26117 of the Official Gazette dated 03</w:t>
            </w:r>
            <w:r w:rsidR="003602E6">
              <w:rPr>
                <w:rFonts w:ascii="Century" w:hAnsi="Century"/>
              </w:rPr>
              <w:t>/</w:t>
            </w:r>
            <w:r w:rsidRPr="00E9586F">
              <w:rPr>
                <w:rFonts w:ascii="Century" w:hAnsi="Century"/>
              </w:rPr>
              <w:t>23</w:t>
            </w:r>
            <w:r w:rsidR="003602E6">
              <w:rPr>
                <w:rFonts w:ascii="Century" w:hAnsi="Century"/>
              </w:rPr>
              <w:t>/</w:t>
            </w:r>
            <w:r w:rsidRPr="00E9586F">
              <w:rPr>
                <w:rFonts w:ascii="Century" w:hAnsi="Century"/>
              </w:rPr>
              <w:t xml:space="preserve">2006 is abrogated.   </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17</w:t>
            </w:r>
            <w:r w:rsidRPr="00E9586F">
              <w:rPr>
                <w:rFonts w:ascii="Century" w:hAnsi="Century"/>
                <w:vertAlign w:val="superscript"/>
              </w:rPr>
              <w:t>th</w:t>
            </w:r>
            <w:r w:rsidRPr="00E9586F">
              <w:rPr>
                <w:rFonts w:ascii="Century" w:hAnsi="Century"/>
              </w:rPr>
              <w:t xml:space="preserve"> article of “Regulation on Operational Principles and Procedures of Agricultural Insurance Pool” is modified with the Regulation established with the issue of 26766 of the Official Gazette dated 01</w:t>
            </w:r>
            <w:r w:rsidR="003602E6">
              <w:rPr>
                <w:rFonts w:ascii="Century" w:hAnsi="Century"/>
              </w:rPr>
              <w:t>/</w:t>
            </w:r>
            <w:r w:rsidRPr="00E9586F">
              <w:rPr>
                <w:rFonts w:ascii="Century" w:hAnsi="Century"/>
              </w:rPr>
              <w:t>24</w:t>
            </w:r>
            <w:r w:rsidR="003602E6">
              <w:rPr>
                <w:rFonts w:ascii="Century" w:hAnsi="Century"/>
              </w:rPr>
              <w:t>/</w:t>
            </w:r>
            <w:r w:rsidRPr="00E9586F">
              <w:rPr>
                <w:rFonts w:ascii="Century" w:hAnsi="Century"/>
              </w:rPr>
              <w:t>2008 to be in force from 01</w:t>
            </w:r>
            <w:r w:rsidR="003602E6">
              <w:rPr>
                <w:rFonts w:ascii="Century" w:hAnsi="Century"/>
              </w:rPr>
              <w:t>/</w:t>
            </w:r>
            <w:r w:rsidRPr="00E9586F">
              <w:rPr>
                <w:rFonts w:ascii="Century" w:hAnsi="Century"/>
              </w:rPr>
              <w:t>01</w:t>
            </w:r>
            <w:r w:rsidR="003602E6">
              <w:rPr>
                <w:rFonts w:ascii="Century" w:hAnsi="Century"/>
              </w:rPr>
              <w:t>/</w:t>
            </w:r>
            <w:r w:rsidRPr="00E9586F">
              <w:rPr>
                <w:rFonts w:ascii="Century" w:hAnsi="Century"/>
              </w:rPr>
              <w:t>2007.</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3</w:t>
            </w:r>
            <w:r w:rsidRPr="00E9586F">
              <w:rPr>
                <w:rFonts w:ascii="Century" w:hAnsi="Century"/>
                <w:vertAlign w:val="superscript"/>
              </w:rPr>
              <w:t>rd</w:t>
            </w:r>
            <w:r w:rsidRPr="00E9586F">
              <w:rPr>
                <w:rFonts w:ascii="Century" w:hAnsi="Century"/>
              </w:rPr>
              <w:t xml:space="preserve"> clause of 1</w:t>
            </w:r>
            <w:r w:rsidRPr="00E9586F">
              <w:rPr>
                <w:rFonts w:ascii="Century" w:hAnsi="Century"/>
                <w:vertAlign w:val="superscript"/>
              </w:rPr>
              <w:t>st</w:t>
            </w:r>
            <w:r w:rsidRPr="00E9586F">
              <w:rPr>
                <w:rFonts w:ascii="Century" w:hAnsi="Century"/>
              </w:rPr>
              <w:t xml:space="preserve"> paragraph of 3</w:t>
            </w:r>
            <w:r w:rsidRPr="00E9586F">
              <w:rPr>
                <w:rFonts w:ascii="Century" w:hAnsi="Century"/>
                <w:vertAlign w:val="superscript"/>
              </w:rPr>
              <w:t>rd</w:t>
            </w:r>
            <w:r w:rsidRPr="00E9586F">
              <w:rPr>
                <w:rFonts w:ascii="Century" w:hAnsi="Century"/>
              </w:rPr>
              <w:t xml:space="preserve"> article and 10</w:t>
            </w:r>
            <w:r w:rsidRPr="00E9586F">
              <w:rPr>
                <w:rFonts w:ascii="Century" w:hAnsi="Century"/>
                <w:vertAlign w:val="superscript"/>
              </w:rPr>
              <w:t>th</w:t>
            </w:r>
            <w:r w:rsidRPr="00E9586F">
              <w:rPr>
                <w:rFonts w:ascii="Century" w:hAnsi="Century"/>
              </w:rPr>
              <w:t xml:space="preserve"> and 12</w:t>
            </w:r>
            <w:r w:rsidRPr="00E9586F">
              <w:rPr>
                <w:rFonts w:ascii="Century" w:hAnsi="Century"/>
                <w:vertAlign w:val="superscript"/>
              </w:rPr>
              <w:t>th</w:t>
            </w:r>
            <w:r w:rsidRPr="00E9586F">
              <w:rPr>
                <w:rFonts w:ascii="Century" w:hAnsi="Century"/>
              </w:rPr>
              <w:t xml:space="preserve"> articles of “Regulation on Tariff Implementation Principles for Compulsory Motor Third Party Liability Insurance” are abrogated with the Regulation established with the issue of 26779 of the Official Gazette dated 02</w:t>
            </w:r>
            <w:r w:rsidR="003602E6">
              <w:rPr>
                <w:rFonts w:ascii="Century" w:hAnsi="Century"/>
              </w:rPr>
              <w:t>/</w:t>
            </w:r>
            <w:r w:rsidRPr="00E9586F">
              <w:rPr>
                <w:rFonts w:ascii="Century" w:hAnsi="Century"/>
              </w:rPr>
              <w:t>06</w:t>
            </w:r>
            <w:r w:rsidR="003602E6">
              <w:rPr>
                <w:rFonts w:ascii="Century" w:hAnsi="Century"/>
              </w:rPr>
              <w:t>/</w:t>
            </w:r>
            <w:r w:rsidRPr="00E9586F">
              <w:rPr>
                <w:rFonts w:ascii="Century" w:hAnsi="Century"/>
              </w:rPr>
              <w:t>2008 to be in force from 07</w:t>
            </w:r>
            <w:r w:rsidR="003602E6">
              <w:rPr>
                <w:rFonts w:ascii="Century" w:hAnsi="Century"/>
              </w:rPr>
              <w:t>/</w:t>
            </w:r>
            <w:r w:rsidRPr="00E9586F">
              <w:rPr>
                <w:rFonts w:ascii="Century" w:hAnsi="Century"/>
              </w:rPr>
              <w:t>01</w:t>
            </w:r>
            <w:r w:rsidR="003602E6">
              <w:rPr>
                <w:rFonts w:ascii="Century" w:hAnsi="Century"/>
              </w:rPr>
              <w:t>/</w:t>
            </w:r>
            <w:r w:rsidRPr="00E9586F">
              <w:rPr>
                <w:rFonts w:ascii="Century" w:hAnsi="Century"/>
              </w:rPr>
              <w:t>2008. 4</w:t>
            </w:r>
            <w:r w:rsidRPr="00E9586F">
              <w:rPr>
                <w:rFonts w:ascii="Century" w:hAnsi="Century"/>
                <w:vertAlign w:val="superscript"/>
              </w:rPr>
              <w:t>th</w:t>
            </w:r>
            <w:r w:rsidRPr="00E9586F">
              <w:rPr>
                <w:rFonts w:ascii="Century" w:hAnsi="Century"/>
              </w:rPr>
              <w:t>, 5</w:t>
            </w:r>
            <w:r w:rsidRPr="00E9586F">
              <w:rPr>
                <w:rFonts w:ascii="Century" w:hAnsi="Century"/>
                <w:vertAlign w:val="superscript"/>
              </w:rPr>
              <w:t>th</w:t>
            </w:r>
            <w:r w:rsidRPr="00E9586F">
              <w:rPr>
                <w:rFonts w:ascii="Century" w:hAnsi="Century"/>
              </w:rPr>
              <w:t>, 6</w:t>
            </w:r>
            <w:r w:rsidRPr="00E9586F">
              <w:rPr>
                <w:rFonts w:ascii="Century" w:hAnsi="Century"/>
                <w:vertAlign w:val="superscript"/>
              </w:rPr>
              <w:t>th</w:t>
            </w:r>
            <w:r w:rsidRPr="00E9586F">
              <w:rPr>
                <w:rFonts w:ascii="Century" w:hAnsi="Century"/>
              </w:rPr>
              <w:t>, 7</w:t>
            </w:r>
            <w:r w:rsidRPr="00E9586F">
              <w:rPr>
                <w:rFonts w:ascii="Century" w:hAnsi="Century"/>
                <w:vertAlign w:val="superscript"/>
              </w:rPr>
              <w:t>th</w:t>
            </w:r>
            <w:r w:rsidRPr="00E9586F">
              <w:rPr>
                <w:rFonts w:ascii="Century" w:hAnsi="Century"/>
              </w:rPr>
              <w:t>, 8</w:t>
            </w:r>
            <w:r w:rsidRPr="00E9586F">
              <w:rPr>
                <w:rFonts w:ascii="Century" w:hAnsi="Century"/>
                <w:vertAlign w:val="superscript"/>
              </w:rPr>
              <w:t>th</w:t>
            </w:r>
            <w:r w:rsidRPr="00E9586F">
              <w:rPr>
                <w:rFonts w:ascii="Century" w:hAnsi="Century"/>
              </w:rPr>
              <w:t>, 9</w:t>
            </w:r>
            <w:r w:rsidRPr="00E9586F">
              <w:rPr>
                <w:rFonts w:ascii="Century" w:hAnsi="Century"/>
                <w:vertAlign w:val="superscript"/>
              </w:rPr>
              <w:t>th</w:t>
            </w:r>
            <w:r w:rsidRPr="00E9586F">
              <w:rPr>
                <w:rFonts w:ascii="Century" w:hAnsi="Century"/>
              </w:rPr>
              <w:t>, 15</w:t>
            </w:r>
            <w:r w:rsidRPr="00E9586F">
              <w:rPr>
                <w:rFonts w:ascii="Century" w:hAnsi="Century"/>
                <w:vertAlign w:val="superscript"/>
              </w:rPr>
              <w:t>th</w:t>
            </w:r>
            <w:r w:rsidRPr="00E9586F">
              <w:rPr>
                <w:rFonts w:ascii="Century" w:hAnsi="Century"/>
              </w:rPr>
              <w:t>, 16</w:t>
            </w:r>
            <w:r w:rsidRPr="00E9586F">
              <w:rPr>
                <w:rFonts w:ascii="Century" w:hAnsi="Century"/>
                <w:vertAlign w:val="superscript"/>
              </w:rPr>
              <w:t>th</w:t>
            </w:r>
            <w:r w:rsidRPr="00E9586F">
              <w:rPr>
                <w:rFonts w:ascii="Century" w:hAnsi="Century"/>
              </w:rPr>
              <w:t>, 17</w:t>
            </w:r>
            <w:r w:rsidRPr="00E9586F">
              <w:rPr>
                <w:rFonts w:ascii="Century" w:hAnsi="Century"/>
                <w:vertAlign w:val="superscript"/>
              </w:rPr>
              <w:t>th</w:t>
            </w:r>
            <w:r w:rsidRPr="00E9586F">
              <w:rPr>
                <w:rFonts w:ascii="Century" w:hAnsi="Century"/>
              </w:rPr>
              <w:t xml:space="preserve"> and 29</w:t>
            </w:r>
            <w:r w:rsidRPr="00E9586F">
              <w:rPr>
                <w:rFonts w:ascii="Century" w:hAnsi="Century"/>
                <w:vertAlign w:val="superscript"/>
              </w:rPr>
              <w:t>th</w:t>
            </w:r>
            <w:r w:rsidRPr="00E9586F">
              <w:rPr>
                <w:rFonts w:ascii="Century" w:hAnsi="Century"/>
              </w:rPr>
              <w:t xml:space="preserve"> articles are modified and additions were made to 29</w:t>
            </w:r>
            <w:r w:rsidRPr="00E9586F">
              <w:rPr>
                <w:rFonts w:ascii="Century" w:hAnsi="Century"/>
                <w:vertAlign w:val="superscript"/>
              </w:rPr>
              <w:t>th</w:t>
            </w:r>
            <w:r w:rsidRPr="00E9586F">
              <w:rPr>
                <w:rFonts w:ascii="Century" w:hAnsi="Century"/>
              </w:rPr>
              <w:t xml:space="preserve"> article by the same Regulation. The tables which are in the appendix of the Regulation are modified with the Regulation established with the issue 26866 of the Official Gazette dated 05</w:t>
            </w:r>
            <w:r w:rsidR="003602E6">
              <w:rPr>
                <w:rFonts w:ascii="Century" w:hAnsi="Century"/>
              </w:rPr>
              <w:t>/</w:t>
            </w:r>
            <w:r w:rsidRPr="00E9586F">
              <w:rPr>
                <w:rFonts w:ascii="Century" w:hAnsi="Century"/>
              </w:rPr>
              <w:t>04</w:t>
            </w:r>
            <w:r w:rsidR="003602E6">
              <w:rPr>
                <w:rFonts w:ascii="Century" w:hAnsi="Century"/>
              </w:rPr>
              <w:t>/</w:t>
            </w:r>
            <w:r w:rsidRPr="00E9586F">
              <w:rPr>
                <w:rFonts w:ascii="Century" w:hAnsi="Century"/>
              </w:rPr>
              <w:t xml:space="preserve">2008. </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2</w:t>
            </w:r>
            <w:r w:rsidRPr="00E9586F">
              <w:rPr>
                <w:rFonts w:ascii="Century" w:hAnsi="Century"/>
                <w:vertAlign w:val="superscript"/>
              </w:rPr>
              <w:t>nd</w:t>
            </w:r>
            <w:r w:rsidRPr="00E9586F">
              <w:rPr>
                <w:rFonts w:ascii="Century" w:hAnsi="Century"/>
              </w:rPr>
              <w:t xml:space="preserve"> article of “Regulation of Land Transportation” which was established with the issue of 25384 of the Official Gazette dated 02</w:t>
            </w:r>
            <w:r w:rsidR="003602E6">
              <w:rPr>
                <w:rFonts w:ascii="Century" w:hAnsi="Century"/>
              </w:rPr>
              <w:t>/</w:t>
            </w:r>
            <w:r w:rsidRPr="00E9586F">
              <w:rPr>
                <w:rFonts w:ascii="Century" w:hAnsi="Century"/>
              </w:rPr>
              <w:t>25</w:t>
            </w:r>
            <w:r w:rsidR="003602E6">
              <w:rPr>
                <w:rFonts w:ascii="Century" w:hAnsi="Century"/>
              </w:rPr>
              <w:t>/</w:t>
            </w:r>
            <w:r w:rsidRPr="00E9586F">
              <w:rPr>
                <w:rFonts w:ascii="Century" w:hAnsi="Century"/>
              </w:rPr>
              <w:t>2004 are modified with the Regulation established with the issue of 26794 of the Official Gazette dated 02</w:t>
            </w:r>
            <w:r w:rsidR="003602E6">
              <w:rPr>
                <w:rFonts w:ascii="Century" w:hAnsi="Century"/>
              </w:rPr>
              <w:t>/</w:t>
            </w:r>
            <w:r w:rsidRPr="00E9586F">
              <w:rPr>
                <w:rFonts w:ascii="Century" w:hAnsi="Century"/>
              </w:rPr>
              <w:t>21</w:t>
            </w:r>
            <w:r w:rsidR="003602E6">
              <w:rPr>
                <w:rFonts w:ascii="Century" w:hAnsi="Century"/>
              </w:rPr>
              <w:t>/</w:t>
            </w:r>
            <w:r w:rsidRPr="00E9586F">
              <w:rPr>
                <w:rFonts w:ascii="Century" w:hAnsi="Century"/>
              </w:rPr>
              <w:t xml:space="preserve">2008. </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on Private Pension System” is published with the issue of 26842 of the Official Gazette dated 04</w:t>
            </w:r>
            <w:r w:rsidR="003602E6">
              <w:rPr>
                <w:rFonts w:ascii="Century" w:hAnsi="Century"/>
              </w:rPr>
              <w:t>/</w:t>
            </w:r>
            <w:r w:rsidRPr="00E9586F">
              <w:rPr>
                <w:rFonts w:ascii="Century" w:hAnsi="Century"/>
              </w:rPr>
              <w:t>09</w:t>
            </w:r>
            <w:r w:rsidR="003602E6">
              <w:rPr>
                <w:rFonts w:ascii="Century" w:hAnsi="Century"/>
              </w:rPr>
              <w:t>/</w:t>
            </w:r>
            <w:r w:rsidRPr="00E9586F">
              <w:rPr>
                <w:rFonts w:ascii="Century" w:hAnsi="Century"/>
              </w:rPr>
              <w:t>2008 to be in force from 08</w:t>
            </w:r>
            <w:r w:rsidR="003602E6">
              <w:rPr>
                <w:rFonts w:ascii="Century" w:hAnsi="Century"/>
              </w:rPr>
              <w:t>/</w:t>
            </w:r>
            <w:r w:rsidRPr="00E9586F">
              <w:rPr>
                <w:rFonts w:ascii="Century" w:hAnsi="Century"/>
              </w:rPr>
              <w:t>09</w:t>
            </w:r>
            <w:r w:rsidR="003602E6">
              <w:rPr>
                <w:rFonts w:ascii="Century" w:hAnsi="Century"/>
              </w:rPr>
              <w:t>/</w:t>
            </w:r>
            <w:r w:rsidRPr="00E9586F">
              <w:rPr>
                <w:rFonts w:ascii="Century" w:hAnsi="Century"/>
              </w:rPr>
              <w:t>2008. With this Regulation, the former Regulation which was established with the issue of 24681 of the Official Gazette dated 02</w:t>
            </w:r>
            <w:r w:rsidR="003602E6">
              <w:rPr>
                <w:rFonts w:ascii="Century" w:hAnsi="Century"/>
              </w:rPr>
              <w:t>/</w:t>
            </w:r>
            <w:r w:rsidRPr="00E9586F">
              <w:rPr>
                <w:rFonts w:ascii="Century" w:hAnsi="Century"/>
              </w:rPr>
              <w:t>28</w:t>
            </w:r>
            <w:r w:rsidR="003602E6">
              <w:rPr>
                <w:rFonts w:ascii="Century" w:hAnsi="Century"/>
              </w:rPr>
              <w:t>/</w:t>
            </w:r>
            <w:r w:rsidRPr="00E9586F">
              <w:rPr>
                <w:rFonts w:ascii="Century" w:hAnsi="Century"/>
              </w:rPr>
              <w:t>2002 is abrogated.</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on Insurance Agencies” has been put into force by the issue 26847 of the Official Gazette dated 04</w:t>
            </w:r>
            <w:r w:rsidR="003602E6">
              <w:rPr>
                <w:rFonts w:ascii="Century" w:hAnsi="Century"/>
              </w:rPr>
              <w:t>/</w:t>
            </w:r>
            <w:r w:rsidRPr="00E9586F">
              <w:rPr>
                <w:rFonts w:ascii="Century" w:hAnsi="Century"/>
              </w:rPr>
              <w:t>14</w:t>
            </w:r>
            <w:r w:rsidR="003602E6">
              <w:rPr>
                <w:rFonts w:ascii="Century" w:hAnsi="Century"/>
              </w:rPr>
              <w:t>/</w:t>
            </w:r>
            <w:r w:rsidRPr="00E9586F">
              <w:rPr>
                <w:rFonts w:ascii="Century" w:hAnsi="Century"/>
              </w:rPr>
              <w:t>2008.</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 xml:space="preserve">“Regulation on </w:t>
            </w:r>
            <w:smartTag w:uri="urn:schemas-microsoft-com:office:smarttags" w:element="place">
              <w:smartTag w:uri="urn:schemas-microsoft-com:office:smarttags" w:element="PlaceName">
                <w:r w:rsidRPr="00E9586F">
                  <w:rPr>
                    <w:rFonts w:ascii="Century" w:hAnsi="Century"/>
                  </w:rPr>
                  <w:t>Insurance</w:t>
                </w:r>
              </w:smartTag>
              <w:r w:rsidRPr="00E9586F">
                <w:rPr>
                  <w:rFonts w:ascii="Century" w:hAnsi="Century"/>
                </w:rPr>
                <w:t xml:space="preserve"> </w:t>
              </w:r>
              <w:smartTag w:uri="urn:schemas-microsoft-com:office:smarttags" w:element="PlaceName">
                <w:r w:rsidRPr="00E9586F">
                  <w:rPr>
                    <w:rFonts w:ascii="Century" w:hAnsi="Century"/>
                  </w:rPr>
                  <w:t>Training</w:t>
                </w:r>
              </w:smartTag>
              <w:r w:rsidRPr="00E9586F">
                <w:rPr>
                  <w:rFonts w:ascii="Century" w:hAnsi="Century"/>
                </w:rPr>
                <w:t xml:space="preserve"> </w:t>
              </w:r>
              <w:smartTag w:uri="urn:schemas-microsoft-com:office:smarttags" w:element="PlaceType">
                <w:r w:rsidRPr="00E9586F">
                  <w:rPr>
                    <w:rFonts w:ascii="Century" w:hAnsi="Century"/>
                  </w:rPr>
                  <w:t>Center</w:t>
                </w:r>
              </w:smartTag>
            </w:smartTag>
            <w:r w:rsidRPr="00E9586F">
              <w:rPr>
                <w:rFonts w:ascii="Century" w:hAnsi="Century"/>
              </w:rPr>
              <w:t>” has been put into force by the issue 26893 of the Official Gazette dated 06</w:t>
            </w:r>
            <w:r w:rsidR="003602E6">
              <w:rPr>
                <w:rFonts w:ascii="Century" w:hAnsi="Century"/>
              </w:rPr>
              <w:t>/</w:t>
            </w:r>
            <w:r w:rsidRPr="00E9586F">
              <w:rPr>
                <w:rFonts w:ascii="Century" w:hAnsi="Century"/>
              </w:rPr>
              <w:t>01</w:t>
            </w:r>
            <w:r w:rsidR="003602E6">
              <w:rPr>
                <w:rFonts w:ascii="Century" w:hAnsi="Century"/>
              </w:rPr>
              <w:t>/</w:t>
            </w:r>
            <w:r w:rsidRPr="00E9586F">
              <w:rPr>
                <w:rFonts w:ascii="Century" w:hAnsi="Century"/>
              </w:rPr>
              <w:t>2008.</w:t>
            </w:r>
          </w:p>
          <w:p w:rsidR="00D77A9E" w:rsidRDefault="00D77A9E" w:rsidP="0080442B">
            <w:pPr>
              <w:jc w:val="both"/>
              <w:rPr>
                <w:rFonts w:ascii="Century" w:hAnsi="Century"/>
                <w:sz w:val="16"/>
                <w:szCs w:val="16"/>
              </w:rPr>
            </w:pPr>
          </w:p>
          <w:p w:rsidR="00A64F7E" w:rsidRPr="00A64F7E" w:rsidRDefault="00A64F7E" w:rsidP="0080442B">
            <w:pPr>
              <w:jc w:val="both"/>
              <w:rPr>
                <w:rFonts w:ascii="Century" w:hAnsi="Century"/>
                <w:sz w:val="16"/>
                <w:szCs w:val="16"/>
              </w:rPr>
            </w:pPr>
          </w:p>
          <w:p w:rsidR="00D77A9E" w:rsidRDefault="00D77A9E" w:rsidP="0080442B">
            <w:pPr>
              <w:numPr>
                <w:ilvl w:val="0"/>
                <w:numId w:val="28"/>
              </w:numPr>
              <w:jc w:val="both"/>
              <w:rPr>
                <w:rFonts w:ascii="Century" w:hAnsi="Century"/>
              </w:rPr>
            </w:pPr>
            <w:r w:rsidRPr="00E9586F">
              <w:rPr>
                <w:rFonts w:ascii="Century" w:hAnsi="Century"/>
              </w:rPr>
              <w:t>15</w:t>
            </w:r>
            <w:r w:rsidRPr="00E9586F">
              <w:rPr>
                <w:rFonts w:ascii="Century" w:hAnsi="Century"/>
                <w:vertAlign w:val="superscript"/>
              </w:rPr>
              <w:t>th</w:t>
            </w:r>
            <w:r w:rsidRPr="00E9586F">
              <w:rPr>
                <w:rFonts w:ascii="Century" w:hAnsi="Century"/>
              </w:rPr>
              <w:t xml:space="preserve"> article of “Regulation on Financial Reporting of Insurance, Reinsurance and Pension Companies” which was established with the issue of 26582 of the Official Gazette dated 07</w:t>
            </w:r>
            <w:r w:rsidR="003602E6">
              <w:rPr>
                <w:rFonts w:ascii="Century" w:hAnsi="Century"/>
              </w:rPr>
              <w:t>/</w:t>
            </w:r>
            <w:r w:rsidRPr="00E9586F">
              <w:rPr>
                <w:rFonts w:ascii="Century" w:hAnsi="Century"/>
              </w:rPr>
              <w:t>14</w:t>
            </w:r>
            <w:r w:rsidR="003602E6">
              <w:rPr>
                <w:rFonts w:ascii="Century" w:hAnsi="Century"/>
              </w:rPr>
              <w:t>/</w:t>
            </w:r>
            <w:r w:rsidRPr="00E9586F">
              <w:rPr>
                <w:rFonts w:ascii="Century" w:hAnsi="Century"/>
              </w:rPr>
              <w:t>2007 is modified with the Regulation established with the issue of 26906 of the Official Gazette dated 06</w:t>
            </w:r>
            <w:r w:rsidR="003602E6">
              <w:rPr>
                <w:rFonts w:ascii="Century" w:hAnsi="Century"/>
              </w:rPr>
              <w:t>/</w:t>
            </w:r>
            <w:r w:rsidRPr="00E9586F">
              <w:rPr>
                <w:rFonts w:ascii="Century" w:hAnsi="Century"/>
              </w:rPr>
              <w:t>14</w:t>
            </w:r>
            <w:r w:rsidR="003602E6">
              <w:rPr>
                <w:rFonts w:ascii="Century" w:hAnsi="Century"/>
              </w:rPr>
              <w:t>/</w:t>
            </w:r>
            <w:r w:rsidRPr="00E9586F">
              <w:rPr>
                <w:rFonts w:ascii="Century" w:hAnsi="Century"/>
              </w:rPr>
              <w:t xml:space="preserve">2008. </w:t>
            </w:r>
          </w:p>
          <w:p w:rsidR="00D77A9E" w:rsidRPr="00A64F7E" w:rsidRDefault="00D77A9E" w:rsidP="0080442B">
            <w:pPr>
              <w:jc w:val="both"/>
              <w:rPr>
                <w:rFonts w:ascii="Century" w:hAnsi="Century"/>
                <w:sz w:val="16"/>
                <w:szCs w:val="16"/>
              </w:rPr>
            </w:pPr>
          </w:p>
          <w:p w:rsidR="00D77A9E" w:rsidRDefault="00D77A9E" w:rsidP="0080442B">
            <w:pPr>
              <w:numPr>
                <w:ilvl w:val="0"/>
                <w:numId w:val="28"/>
              </w:numPr>
              <w:jc w:val="both"/>
              <w:rPr>
                <w:rFonts w:ascii="Century" w:hAnsi="Century"/>
              </w:rPr>
            </w:pPr>
            <w:r w:rsidRPr="00E9586F">
              <w:rPr>
                <w:rFonts w:ascii="Century" w:hAnsi="Century"/>
              </w:rPr>
              <w:t>“Regulation on Insurance and Reinsurance Brokers” has been put into force by the issue 26913 of the Official Gazette dated 06</w:t>
            </w:r>
            <w:r w:rsidR="003602E6">
              <w:rPr>
                <w:rFonts w:ascii="Century" w:hAnsi="Century"/>
              </w:rPr>
              <w:t>/</w:t>
            </w:r>
            <w:r w:rsidRPr="00E9586F">
              <w:rPr>
                <w:rFonts w:ascii="Century" w:hAnsi="Century"/>
              </w:rPr>
              <w:t>21</w:t>
            </w:r>
            <w:r w:rsidR="003602E6">
              <w:rPr>
                <w:rFonts w:ascii="Century" w:hAnsi="Century"/>
              </w:rPr>
              <w:t>/</w:t>
            </w:r>
            <w:r w:rsidRPr="00E9586F">
              <w:rPr>
                <w:rFonts w:ascii="Century" w:hAnsi="Century"/>
              </w:rPr>
              <w:t>2008. With this Regulation, the former Regulation which was established with the issue of 24217 of the Official Gazette dated 11</w:t>
            </w:r>
            <w:r w:rsidR="003602E6">
              <w:rPr>
                <w:rFonts w:ascii="Century" w:hAnsi="Century"/>
              </w:rPr>
              <w:t>/</w:t>
            </w:r>
            <w:r w:rsidRPr="00E9586F">
              <w:rPr>
                <w:rFonts w:ascii="Century" w:hAnsi="Century"/>
              </w:rPr>
              <w:t>01</w:t>
            </w:r>
            <w:r w:rsidR="003602E6">
              <w:rPr>
                <w:rFonts w:ascii="Century" w:hAnsi="Century"/>
              </w:rPr>
              <w:t>/</w:t>
            </w:r>
            <w:r w:rsidRPr="00E9586F">
              <w:rPr>
                <w:rFonts w:ascii="Century" w:hAnsi="Century"/>
              </w:rPr>
              <w:t>2000 is abrogated.</w:t>
            </w:r>
          </w:p>
          <w:p w:rsidR="00D77A9E" w:rsidRPr="00A64F7E" w:rsidRDefault="00D77A9E" w:rsidP="0080442B">
            <w:pPr>
              <w:ind w:left="360"/>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on Internal Systems of Insurance, Reinsurance and Pension Companies” is published with the issue of 26913 of the Official Gazette dated 06</w:t>
            </w:r>
            <w:r w:rsidR="003602E6">
              <w:rPr>
                <w:rFonts w:ascii="Century" w:hAnsi="Century"/>
              </w:rPr>
              <w:t>/</w:t>
            </w:r>
            <w:r w:rsidRPr="00E9586F">
              <w:rPr>
                <w:rFonts w:ascii="Century" w:hAnsi="Century"/>
              </w:rPr>
              <w:t>21</w:t>
            </w:r>
            <w:r w:rsidR="003602E6">
              <w:rPr>
                <w:rFonts w:ascii="Century" w:hAnsi="Century"/>
              </w:rPr>
              <w:t>/</w:t>
            </w:r>
            <w:r w:rsidRPr="00E9586F">
              <w:rPr>
                <w:rFonts w:ascii="Century" w:hAnsi="Century"/>
              </w:rPr>
              <w:t>2008 as 6</w:t>
            </w:r>
            <w:r w:rsidRPr="00E9586F">
              <w:rPr>
                <w:rFonts w:ascii="Century" w:hAnsi="Century"/>
                <w:vertAlign w:val="superscript"/>
              </w:rPr>
              <w:t>th</w:t>
            </w:r>
            <w:r w:rsidRPr="00E9586F">
              <w:rPr>
                <w:rFonts w:ascii="Century" w:hAnsi="Century"/>
              </w:rPr>
              <w:t>, 7</w:t>
            </w:r>
            <w:r w:rsidRPr="00E9586F">
              <w:rPr>
                <w:rFonts w:ascii="Century" w:hAnsi="Century"/>
                <w:vertAlign w:val="superscript"/>
              </w:rPr>
              <w:t>th</w:t>
            </w:r>
            <w:r w:rsidRPr="00E9586F">
              <w:rPr>
                <w:rFonts w:ascii="Century" w:hAnsi="Century"/>
              </w:rPr>
              <w:t>, 8</w:t>
            </w:r>
            <w:r w:rsidRPr="00E9586F">
              <w:rPr>
                <w:rFonts w:ascii="Century" w:hAnsi="Century"/>
                <w:vertAlign w:val="superscript"/>
              </w:rPr>
              <w:t>th</w:t>
            </w:r>
            <w:r w:rsidRPr="00E9586F">
              <w:rPr>
                <w:rFonts w:ascii="Century" w:hAnsi="Century"/>
              </w:rPr>
              <w:t>, 9</w:t>
            </w:r>
            <w:r w:rsidRPr="00E9586F">
              <w:rPr>
                <w:rFonts w:ascii="Century" w:hAnsi="Century"/>
                <w:vertAlign w:val="superscript"/>
              </w:rPr>
              <w:t>th</w:t>
            </w:r>
            <w:r w:rsidRPr="00E9586F">
              <w:rPr>
                <w:rFonts w:ascii="Century" w:hAnsi="Century"/>
              </w:rPr>
              <w:t>, 10</w:t>
            </w:r>
            <w:r w:rsidRPr="00E9586F">
              <w:rPr>
                <w:rFonts w:ascii="Century" w:hAnsi="Century"/>
                <w:vertAlign w:val="superscript"/>
              </w:rPr>
              <w:t>th</w:t>
            </w:r>
            <w:r w:rsidRPr="00E9586F">
              <w:rPr>
                <w:rFonts w:ascii="Century" w:hAnsi="Century"/>
              </w:rPr>
              <w:t>, 11</w:t>
            </w:r>
            <w:r w:rsidRPr="00E9586F">
              <w:rPr>
                <w:rFonts w:ascii="Century" w:hAnsi="Century"/>
                <w:vertAlign w:val="superscript"/>
              </w:rPr>
              <w:t>th</w:t>
            </w:r>
            <w:r w:rsidRPr="00E9586F">
              <w:rPr>
                <w:rFonts w:ascii="Century" w:hAnsi="Century"/>
              </w:rPr>
              <w:t>, 20</w:t>
            </w:r>
            <w:r w:rsidRPr="00E9586F">
              <w:rPr>
                <w:rFonts w:ascii="Century" w:hAnsi="Century"/>
                <w:vertAlign w:val="superscript"/>
              </w:rPr>
              <w:t>th</w:t>
            </w:r>
            <w:r w:rsidRPr="00E9586F">
              <w:rPr>
                <w:rFonts w:ascii="Century" w:hAnsi="Century"/>
              </w:rPr>
              <w:t>, 21</w:t>
            </w:r>
            <w:r w:rsidRPr="00E9586F">
              <w:rPr>
                <w:rFonts w:ascii="Century" w:hAnsi="Century"/>
                <w:vertAlign w:val="superscript"/>
              </w:rPr>
              <w:t>st</w:t>
            </w:r>
            <w:r w:rsidRPr="00E9586F">
              <w:rPr>
                <w:rFonts w:ascii="Century" w:hAnsi="Century"/>
              </w:rPr>
              <w:t>, 22</w:t>
            </w:r>
            <w:r w:rsidRPr="00E9586F">
              <w:rPr>
                <w:rFonts w:ascii="Century" w:hAnsi="Century"/>
                <w:vertAlign w:val="superscript"/>
              </w:rPr>
              <w:t>nd</w:t>
            </w:r>
            <w:r w:rsidRPr="00E9586F">
              <w:rPr>
                <w:rFonts w:ascii="Century" w:hAnsi="Century"/>
              </w:rPr>
              <w:t xml:space="preserve"> and 23</w:t>
            </w:r>
            <w:r w:rsidRPr="00E9586F">
              <w:rPr>
                <w:rFonts w:ascii="Century" w:hAnsi="Century"/>
                <w:vertAlign w:val="superscript"/>
              </w:rPr>
              <w:t>rd</w:t>
            </w:r>
            <w:r w:rsidRPr="00E9586F">
              <w:rPr>
                <w:rFonts w:ascii="Century" w:hAnsi="Century"/>
              </w:rPr>
              <w:t xml:space="preserve"> articles to be in force from 31</w:t>
            </w:r>
            <w:r w:rsidR="003602E6">
              <w:rPr>
                <w:rFonts w:ascii="Century" w:hAnsi="Century"/>
              </w:rPr>
              <w:t>/</w:t>
            </w:r>
            <w:r w:rsidRPr="00E9586F">
              <w:rPr>
                <w:rFonts w:ascii="Century" w:hAnsi="Century"/>
              </w:rPr>
              <w:t>03</w:t>
            </w:r>
            <w:r w:rsidR="003602E6">
              <w:rPr>
                <w:rFonts w:ascii="Century" w:hAnsi="Century"/>
              </w:rPr>
              <w:t>/</w:t>
            </w:r>
            <w:r w:rsidRPr="00E9586F">
              <w:rPr>
                <w:rFonts w:ascii="Century" w:hAnsi="Century"/>
              </w:rPr>
              <w:t>2009 and other articles from 31</w:t>
            </w:r>
            <w:r w:rsidR="003602E6">
              <w:rPr>
                <w:rFonts w:ascii="Century" w:hAnsi="Century"/>
              </w:rPr>
              <w:t>/</w:t>
            </w:r>
            <w:r w:rsidRPr="00E9586F">
              <w:rPr>
                <w:rFonts w:ascii="Century" w:hAnsi="Century"/>
              </w:rPr>
              <w:t>12</w:t>
            </w:r>
            <w:r w:rsidR="003602E6">
              <w:rPr>
                <w:rFonts w:ascii="Century" w:hAnsi="Century"/>
              </w:rPr>
              <w:t>/</w:t>
            </w:r>
            <w:r w:rsidRPr="00E9586F">
              <w:rPr>
                <w:rFonts w:ascii="Century" w:hAnsi="Century"/>
              </w:rPr>
              <w:t xml:space="preserve">2008. </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of Insurance Experts” has been put into force by the issue 26914 of the Official Gazette dated 06</w:t>
            </w:r>
            <w:r w:rsidR="003602E6">
              <w:rPr>
                <w:rFonts w:ascii="Century" w:hAnsi="Century"/>
              </w:rPr>
              <w:t>/</w:t>
            </w:r>
            <w:r w:rsidRPr="00E9586F">
              <w:rPr>
                <w:rFonts w:ascii="Century" w:hAnsi="Century"/>
              </w:rPr>
              <w:t>22</w:t>
            </w:r>
            <w:r w:rsidR="003602E6">
              <w:rPr>
                <w:rFonts w:ascii="Century" w:hAnsi="Century"/>
              </w:rPr>
              <w:t>/</w:t>
            </w:r>
            <w:r w:rsidRPr="00E9586F">
              <w:rPr>
                <w:rFonts w:ascii="Century" w:hAnsi="Century"/>
              </w:rPr>
              <w:t>2008. With this Regulation, the former Regulation which was established with the issue of 21225 of the Official Gazette dated 05</w:t>
            </w:r>
            <w:r w:rsidR="003602E6">
              <w:rPr>
                <w:rFonts w:ascii="Century" w:hAnsi="Century"/>
              </w:rPr>
              <w:t>/</w:t>
            </w:r>
            <w:r w:rsidRPr="00E9586F">
              <w:rPr>
                <w:rFonts w:ascii="Century" w:hAnsi="Century"/>
              </w:rPr>
              <w:t>11</w:t>
            </w:r>
            <w:r w:rsidR="003602E6">
              <w:rPr>
                <w:rFonts w:ascii="Century" w:hAnsi="Century"/>
              </w:rPr>
              <w:t>/</w:t>
            </w:r>
            <w:r w:rsidRPr="00E9586F">
              <w:rPr>
                <w:rFonts w:ascii="Century" w:hAnsi="Century"/>
              </w:rPr>
              <w:t>1992 is abrogated.</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of Insurance Specialized Committees” has been put into force by the issue 26914 of the Official Gazette dated 06</w:t>
            </w:r>
            <w:r w:rsidR="003602E6">
              <w:rPr>
                <w:rFonts w:ascii="Century" w:hAnsi="Century"/>
              </w:rPr>
              <w:t>/</w:t>
            </w:r>
            <w:r w:rsidRPr="00E9586F">
              <w:rPr>
                <w:rFonts w:ascii="Century" w:hAnsi="Century"/>
              </w:rPr>
              <w:t>22</w:t>
            </w:r>
            <w:r w:rsidR="003602E6">
              <w:rPr>
                <w:rFonts w:ascii="Century" w:hAnsi="Century"/>
              </w:rPr>
              <w:t>/</w:t>
            </w:r>
            <w:r w:rsidRPr="00E9586F">
              <w:rPr>
                <w:rFonts w:ascii="Century" w:hAnsi="Century"/>
              </w:rPr>
              <w:t>2008. With this Regulation, the former Regulation which was established with the issue of 22314 of the Official Gazette dated 06</w:t>
            </w:r>
            <w:r w:rsidR="003602E6">
              <w:rPr>
                <w:rFonts w:ascii="Century" w:hAnsi="Century"/>
              </w:rPr>
              <w:t>/</w:t>
            </w:r>
            <w:r w:rsidRPr="00E9586F">
              <w:rPr>
                <w:rFonts w:ascii="Century" w:hAnsi="Century"/>
              </w:rPr>
              <w:t>15</w:t>
            </w:r>
            <w:r w:rsidR="003602E6">
              <w:rPr>
                <w:rFonts w:ascii="Century" w:hAnsi="Century"/>
              </w:rPr>
              <w:t>/</w:t>
            </w:r>
            <w:r w:rsidRPr="00E9586F">
              <w:rPr>
                <w:rFonts w:ascii="Century" w:hAnsi="Century"/>
              </w:rPr>
              <w:t>1995 is abrogated.</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on Operational Principles and Procedures of Turkish Motor Insurance Bureau” has been put into force by the issue 26920 of the Official Gazette dated 06</w:t>
            </w:r>
            <w:r w:rsidR="003602E6">
              <w:rPr>
                <w:rFonts w:ascii="Century" w:hAnsi="Century"/>
              </w:rPr>
              <w:t>/</w:t>
            </w:r>
            <w:r w:rsidRPr="00E9586F">
              <w:rPr>
                <w:rFonts w:ascii="Century" w:hAnsi="Century"/>
              </w:rPr>
              <w:t>28</w:t>
            </w:r>
            <w:r w:rsidR="003602E6">
              <w:rPr>
                <w:rFonts w:ascii="Century" w:hAnsi="Century"/>
              </w:rPr>
              <w:t>/</w:t>
            </w:r>
            <w:r w:rsidRPr="00E9586F">
              <w:rPr>
                <w:rFonts w:ascii="Century" w:hAnsi="Century"/>
              </w:rPr>
              <w:t>2008. With this Regulation, the former Regulation which was established with the issue of 21033 of the Official Gazette dated 10</w:t>
            </w:r>
            <w:r w:rsidR="003602E6">
              <w:rPr>
                <w:rFonts w:ascii="Century" w:hAnsi="Century"/>
              </w:rPr>
              <w:t>/</w:t>
            </w:r>
            <w:r w:rsidRPr="00E9586F">
              <w:rPr>
                <w:rFonts w:ascii="Century" w:hAnsi="Century"/>
              </w:rPr>
              <w:t>26</w:t>
            </w:r>
            <w:r w:rsidR="003602E6">
              <w:rPr>
                <w:rFonts w:ascii="Century" w:hAnsi="Century"/>
              </w:rPr>
              <w:t>/</w:t>
            </w:r>
            <w:r w:rsidRPr="00E9586F">
              <w:rPr>
                <w:rFonts w:ascii="Century" w:hAnsi="Century"/>
              </w:rPr>
              <w:t>1991 is abrogated.</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 xml:space="preserve">“Regulation on Operational Principles and Procedures of Association of Insurance and Reinsurance Companies of </w:t>
            </w:r>
            <w:smartTag w:uri="urn:schemas-microsoft-com:office:smarttags" w:element="place">
              <w:smartTag w:uri="urn:schemas-microsoft-com:office:smarttags" w:element="country-region">
                <w:r w:rsidRPr="00E9586F">
                  <w:rPr>
                    <w:rFonts w:ascii="Century" w:hAnsi="Century"/>
                  </w:rPr>
                  <w:t>Turkey</w:t>
                </w:r>
              </w:smartTag>
            </w:smartTag>
            <w:r w:rsidRPr="00E9586F">
              <w:rPr>
                <w:rFonts w:ascii="Century" w:hAnsi="Century"/>
              </w:rPr>
              <w:t>” has been put into force by the issue 26923 of the Official Gazette dated 07</w:t>
            </w:r>
            <w:r w:rsidR="003602E6">
              <w:rPr>
                <w:rFonts w:ascii="Century" w:hAnsi="Century"/>
              </w:rPr>
              <w:t>/</w:t>
            </w:r>
            <w:r w:rsidRPr="00E9586F">
              <w:rPr>
                <w:rFonts w:ascii="Century" w:hAnsi="Century"/>
              </w:rPr>
              <w:t>01</w:t>
            </w:r>
            <w:r w:rsidR="003602E6">
              <w:rPr>
                <w:rFonts w:ascii="Century" w:hAnsi="Century"/>
              </w:rPr>
              <w:t>/</w:t>
            </w:r>
            <w:r w:rsidRPr="00E9586F">
              <w:rPr>
                <w:rFonts w:ascii="Century" w:hAnsi="Century"/>
              </w:rPr>
              <w:t>2008. With this Regulation, the former Regulation which was established with the issue of 20065 of the Official Gazette dated 01</w:t>
            </w:r>
            <w:r w:rsidR="003602E6">
              <w:rPr>
                <w:rFonts w:ascii="Century" w:hAnsi="Century"/>
              </w:rPr>
              <w:t>/</w:t>
            </w:r>
            <w:r w:rsidRPr="00E9586F">
              <w:rPr>
                <w:rFonts w:ascii="Century" w:hAnsi="Century"/>
              </w:rPr>
              <w:t>30</w:t>
            </w:r>
            <w:r w:rsidR="003602E6">
              <w:rPr>
                <w:rFonts w:ascii="Century" w:hAnsi="Century"/>
              </w:rPr>
              <w:t>/</w:t>
            </w:r>
            <w:r w:rsidRPr="00E9586F">
              <w:rPr>
                <w:rFonts w:ascii="Century" w:hAnsi="Century"/>
              </w:rPr>
              <w:t>1989 is abrogated.</w:t>
            </w:r>
          </w:p>
          <w:p w:rsidR="00D77A9E" w:rsidRPr="00A64F7E" w:rsidRDefault="00D77A9E" w:rsidP="0080442B">
            <w:pPr>
              <w:jc w:val="both"/>
              <w:rPr>
                <w:rFonts w:ascii="Century" w:hAnsi="Century"/>
                <w:sz w:val="16"/>
                <w:szCs w:val="16"/>
              </w:rPr>
            </w:pPr>
          </w:p>
          <w:p w:rsidR="00D77A9E" w:rsidRDefault="00D77A9E" w:rsidP="0080442B">
            <w:pPr>
              <w:numPr>
                <w:ilvl w:val="0"/>
                <w:numId w:val="28"/>
              </w:numPr>
              <w:jc w:val="both"/>
              <w:rPr>
                <w:rFonts w:ascii="Century" w:hAnsi="Century"/>
              </w:rPr>
            </w:pPr>
            <w:r w:rsidRPr="00E9586F">
              <w:rPr>
                <w:rFonts w:ascii="Century" w:hAnsi="Century"/>
              </w:rPr>
              <w:t>Additions were made to the 1</w:t>
            </w:r>
            <w:r w:rsidRPr="00E9586F">
              <w:rPr>
                <w:rFonts w:ascii="Century" w:hAnsi="Century"/>
                <w:vertAlign w:val="superscript"/>
              </w:rPr>
              <w:t>st</w:t>
            </w:r>
            <w:r w:rsidRPr="00E9586F">
              <w:rPr>
                <w:rFonts w:ascii="Century" w:hAnsi="Century"/>
              </w:rPr>
              <w:t xml:space="preserve"> article of “Regulation Concerning Financial Structure of Insurance, Reinsurance and Pension Companies” which was established with the issue of 26606 of the Official Gazette dated 08</w:t>
            </w:r>
            <w:r w:rsidR="003602E6">
              <w:rPr>
                <w:rFonts w:ascii="Century" w:hAnsi="Century"/>
              </w:rPr>
              <w:t>/</w:t>
            </w:r>
            <w:r w:rsidRPr="00E9586F">
              <w:rPr>
                <w:rFonts w:ascii="Century" w:hAnsi="Century"/>
              </w:rPr>
              <w:t>07</w:t>
            </w:r>
            <w:r w:rsidR="003602E6">
              <w:rPr>
                <w:rFonts w:ascii="Century" w:hAnsi="Century"/>
              </w:rPr>
              <w:t>/</w:t>
            </w:r>
            <w:r w:rsidRPr="00E9586F">
              <w:rPr>
                <w:rFonts w:ascii="Century" w:hAnsi="Century"/>
              </w:rPr>
              <w:t>2007, by the Regulation established with the issue of 26931 of the Official Gazette dated 07</w:t>
            </w:r>
            <w:r w:rsidR="003602E6">
              <w:rPr>
                <w:rFonts w:ascii="Century" w:hAnsi="Century"/>
              </w:rPr>
              <w:t>/</w:t>
            </w:r>
            <w:r w:rsidRPr="00E9586F">
              <w:rPr>
                <w:rFonts w:ascii="Century" w:hAnsi="Century"/>
              </w:rPr>
              <w:t>09</w:t>
            </w:r>
            <w:r w:rsidR="003602E6">
              <w:rPr>
                <w:rFonts w:ascii="Century" w:hAnsi="Century"/>
              </w:rPr>
              <w:t>/</w:t>
            </w:r>
            <w:r w:rsidRPr="00E9586F">
              <w:rPr>
                <w:rFonts w:ascii="Century" w:hAnsi="Century"/>
              </w:rPr>
              <w:t>2008 which is going to become effective on 12</w:t>
            </w:r>
            <w:r w:rsidR="003602E6">
              <w:rPr>
                <w:rFonts w:ascii="Century" w:hAnsi="Century"/>
              </w:rPr>
              <w:t>/</w:t>
            </w:r>
            <w:r w:rsidRPr="00E9586F">
              <w:rPr>
                <w:rFonts w:ascii="Century" w:hAnsi="Century"/>
              </w:rPr>
              <w:t>31</w:t>
            </w:r>
            <w:r w:rsidR="003602E6">
              <w:rPr>
                <w:rFonts w:ascii="Century" w:hAnsi="Century"/>
              </w:rPr>
              <w:t>/</w:t>
            </w:r>
            <w:r w:rsidRPr="00E9586F">
              <w:rPr>
                <w:rFonts w:ascii="Century" w:hAnsi="Century"/>
              </w:rPr>
              <w:t>2009.</w:t>
            </w:r>
          </w:p>
          <w:p w:rsidR="00A64F7E" w:rsidRPr="00A64F7E" w:rsidRDefault="00A64F7E" w:rsidP="00A64F7E">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on Independent Insurance Auditing Principles” has been put into force by the issue 26934 of the Official Gazette dated 07</w:t>
            </w:r>
            <w:r w:rsidR="003602E6">
              <w:rPr>
                <w:rFonts w:ascii="Century" w:hAnsi="Century"/>
              </w:rPr>
              <w:t>/</w:t>
            </w:r>
            <w:r w:rsidRPr="00E9586F">
              <w:rPr>
                <w:rFonts w:ascii="Century" w:hAnsi="Century"/>
              </w:rPr>
              <w:t>12</w:t>
            </w:r>
            <w:r w:rsidR="003602E6">
              <w:rPr>
                <w:rFonts w:ascii="Century" w:hAnsi="Century"/>
              </w:rPr>
              <w:t>/</w:t>
            </w:r>
            <w:r w:rsidRPr="00E9586F">
              <w:rPr>
                <w:rFonts w:ascii="Century" w:hAnsi="Century"/>
              </w:rPr>
              <w:t>2008. With this Regulation, the former Regulation which was established with the issue of 25223 of the Official Gazette dated 09</w:t>
            </w:r>
            <w:r w:rsidR="003602E6">
              <w:rPr>
                <w:rFonts w:ascii="Century" w:hAnsi="Century"/>
              </w:rPr>
              <w:t>/</w:t>
            </w:r>
            <w:r w:rsidRPr="00E9586F">
              <w:rPr>
                <w:rFonts w:ascii="Century" w:hAnsi="Century"/>
              </w:rPr>
              <w:t>08</w:t>
            </w:r>
            <w:r w:rsidR="003602E6">
              <w:rPr>
                <w:rFonts w:ascii="Century" w:hAnsi="Century"/>
              </w:rPr>
              <w:t>/</w:t>
            </w:r>
            <w:r w:rsidRPr="00E9586F">
              <w:rPr>
                <w:rFonts w:ascii="Century" w:hAnsi="Century"/>
              </w:rPr>
              <w:t>2003 is abrogated.</w:t>
            </w:r>
          </w:p>
          <w:p w:rsidR="00D77A9E" w:rsidRPr="00A64F7E" w:rsidRDefault="00D77A9E" w:rsidP="0080442B">
            <w:pPr>
              <w:jc w:val="both"/>
              <w:rPr>
                <w:rFonts w:ascii="Century" w:hAnsi="Century"/>
                <w:sz w:val="16"/>
                <w:szCs w:val="16"/>
              </w:rPr>
            </w:pPr>
          </w:p>
          <w:p w:rsidR="00D77A9E" w:rsidRDefault="00D77A9E" w:rsidP="0080442B">
            <w:pPr>
              <w:numPr>
                <w:ilvl w:val="0"/>
                <w:numId w:val="28"/>
              </w:numPr>
              <w:jc w:val="both"/>
              <w:rPr>
                <w:rFonts w:ascii="Century" w:hAnsi="Century"/>
              </w:rPr>
            </w:pPr>
            <w:r w:rsidRPr="00E9586F">
              <w:rPr>
                <w:rFonts w:ascii="Century" w:hAnsi="Century"/>
              </w:rPr>
              <w:t>“Regulation on Independent Auditing in Insurance, Reinsurance and Pension Companies” is published with the issue of 26934 of the Official Gazette dated 07</w:t>
            </w:r>
            <w:r w:rsidR="003602E6">
              <w:rPr>
                <w:rFonts w:ascii="Century" w:hAnsi="Century"/>
              </w:rPr>
              <w:t>/</w:t>
            </w:r>
            <w:r w:rsidRPr="00E9586F">
              <w:rPr>
                <w:rFonts w:ascii="Century" w:hAnsi="Century"/>
              </w:rPr>
              <w:t>12</w:t>
            </w:r>
            <w:r w:rsidR="003602E6">
              <w:rPr>
                <w:rFonts w:ascii="Century" w:hAnsi="Century"/>
              </w:rPr>
              <w:t>/</w:t>
            </w:r>
            <w:r w:rsidRPr="00E9586F">
              <w:rPr>
                <w:rFonts w:ascii="Century" w:hAnsi="Century"/>
              </w:rPr>
              <w:t>2008 to be in force from 06</w:t>
            </w:r>
            <w:r w:rsidR="003602E6">
              <w:rPr>
                <w:rFonts w:ascii="Century" w:hAnsi="Century"/>
              </w:rPr>
              <w:t>/</w:t>
            </w:r>
            <w:r w:rsidRPr="00E9586F">
              <w:rPr>
                <w:rFonts w:ascii="Century" w:hAnsi="Century"/>
              </w:rPr>
              <w:t>14</w:t>
            </w:r>
            <w:r w:rsidR="003602E6">
              <w:rPr>
                <w:rFonts w:ascii="Century" w:hAnsi="Century"/>
              </w:rPr>
              <w:t>/</w:t>
            </w:r>
            <w:r w:rsidRPr="00E9586F">
              <w:rPr>
                <w:rFonts w:ascii="Century" w:hAnsi="Century"/>
              </w:rPr>
              <w:t>2008. With this Regulation, the former Regulation which was established with the issue of 25223 of the Official Gazette dated 09</w:t>
            </w:r>
            <w:r w:rsidR="003602E6">
              <w:rPr>
                <w:rFonts w:ascii="Century" w:hAnsi="Century"/>
              </w:rPr>
              <w:t>/</w:t>
            </w:r>
            <w:r w:rsidRPr="00E9586F">
              <w:rPr>
                <w:rFonts w:ascii="Century" w:hAnsi="Century"/>
              </w:rPr>
              <w:t>08</w:t>
            </w:r>
            <w:r w:rsidR="003602E6">
              <w:rPr>
                <w:rFonts w:ascii="Century" w:hAnsi="Century"/>
              </w:rPr>
              <w:t>/</w:t>
            </w:r>
            <w:r w:rsidRPr="00E9586F">
              <w:rPr>
                <w:rFonts w:ascii="Century" w:hAnsi="Century"/>
              </w:rPr>
              <w:t>2003 is abrogated.</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“Regulation Concerning the Transmission from Associations, Foundations, Funds and Other Establishments to Private Pension System and Annual Annuity” is published with the issue of 26941 of the Official Gazette dated 07</w:t>
            </w:r>
            <w:r w:rsidR="003602E6">
              <w:rPr>
                <w:rFonts w:ascii="Century" w:hAnsi="Century"/>
              </w:rPr>
              <w:t>/</w:t>
            </w:r>
            <w:r w:rsidRPr="00E9586F">
              <w:rPr>
                <w:rFonts w:ascii="Century" w:hAnsi="Century"/>
              </w:rPr>
              <w:t>19</w:t>
            </w:r>
            <w:r w:rsidR="003602E6">
              <w:rPr>
                <w:rFonts w:ascii="Century" w:hAnsi="Century"/>
              </w:rPr>
              <w:t>/</w:t>
            </w:r>
            <w:r w:rsidRPr="00E9586F">
              <w:rPr>
                <w:rFonts w:ascii="Century" w:hAnsi="Century"/>
              </w:rPr>
              <w:t>2008 to be in force from 08</w:t>
            </w:r>
            <w:r w:rsidR="003602E6">
              <w:rPr>
                <w:rFonts w:ascii="Century" w:hAnsi="Century"/>
              </w:rPr>
              <w:t>/</w:t>
            </w:r>
            <w:r w:rsidRPr="00E9586F">
              <w:rPr>
                <w:rFonts w:ascii="Century" w:hAnsi="Century"/>
              </w:rPr>
              <w:t>09</w:t>
            </w:r>
            <w:r w:rsidR="003602E6">
              <w:rPr>
                <w:rFonts w:ascii="Century" w:hAnsi="Century"/>
              </w:rPr>
              <w:t>/</w:t>
            </w:r>
            <w:r w:rsidRPr="00E9586F">
              <w:rPr>
                <w:rFonts w:ascii="Century" w:hAnsi="Century"/>
              </w:rPr>
              <w:t>2008.</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28"/>
              </w:numPr>
              <w:jc w:val="both"/>
              <w:rPr>
                <w:rFonts w:ascii="Century" w:hAnsi="Century"/>
              </w:rPr>
            </w:pPr>
            <w:r w:rsidRPr="00E9586F">
              <w:rPr>
                <w:rFonts w:ascii="Century" w:hAnsi="Century"/>
              </w:rPr>
              <w:t xml:space="preserve">“Regulation of </w:t>
            </w:r>
            <w:smartTag w:uri="urn:schemas-microsoft-com:office:smarttags" w:element="place">
              <w:smartTag w:uri="urn:schemas-microsoft-com:office:smarttags" w:element="PlaceName">
                <w:r w:rsidRPr="00E9586F">
                  <w:rPr>
                    <w:rFonts w:ascii="Century" w:hAnsi="Century"/>
                  </w:rPr>
                  <w:t>Insurance</w:t>
                </w:r>
              </w:smartTag>
              <w:r w:rsidRPr="00E9586F">
                <w:rPr>
                  <w:rFonts w:ascii="Century" w:hAnsi="Century"/>
                </w:rPr>
                <w:t xml:space="preserve"> </w:t>
              </w:r>
              <w:smartTag w:uri="urn:schemas-microsoft-com:office:smarttags" w:element="PlaceName">
                <w:r w:rsidRPr="00E9586F">
                  <w:rPr>
                    <w:rFonts w:ascii="Century" w:hAnsi="Century"/>
                  </w:rPr>
                  <w:t>Information</w:t>
                </w:r>
              </w:smartTag>
              <w:r w:rsidRPr="00E9586F">
                <w:rPr>
                  <w:rFonts w:ascii="Century" w:hAnsi="Century"/>
                </w:rPr>
                <w:t xml:space="preserve"> </w:t>
              </w:r>
              <w:smartTag w:uri="urn:schemas-microsoft-com:office:smarttags" w:element="PlaceType">
                <w:r w:rsidRPr="00E9586F">
                  <w:rPr>
                    <w:rFonts w:ascii="Century" w:hAnsi="Century"/>
                  </w:rPr>
                  <w:t>Center</w:t>
                </w:r>
              </w:smartTag>
            </w:smartTag>
            <w:r w:rsidRPr="00E9586F">
              <w:rPr>
                <w:rFonts w:ascii="Century" w:hAnsi="Century"/>
              </w:rPr>
              <w:t>” has been put into force by the issue of 26962 of the Official Gazette dated 08</w:t>
            </w:r>
            <w:r w:rsidR="003602E6">
              <w:rPr>
                <w:rFonts w:ascii="Century" w:hAnsi="Century"/>
              </w:rPr>
              <w:t>/</w:t>
            </w:r>
            <w:r w:rsidRPr="00E9586F">
              <w:rPr>
                <w:rFonts w:ascii="Century" w:hAnsi="Century"/>
              </w:rPr>
              <w:t>09</w:t>
            </w:r>
            <w:r w:rsidR="003602E6">
              <w:rPr>
                <w:rFonts w:ascii="Century" w:hAnsi="Century"/>
              </w:rPr>
              <w:t>/</w:t>
            </w:r>
            <w:r w:rsidRPr="00E9586F">
              <w:rPr>
                <w:rFonts w:ascii="Century" w:hAnsi="Century"/>
              </w:rPr>
              <w:t>2008 (except 9</w:t>
            </w:r>
            <w:r w:rsidRPr="00E9586F">
              <w:rPr>
                <w:rFonts w:ascii="Century" w:hAnsi="Century"/>
                <w:vertAlign w:val="superscript"/>
              </w:rPr>
              <w:t>th</w:t>
            </w:r>
            <w:r w:rsidRPr="00E9586F">
              <w:rPr>
                <w:rFonts w:ascii="Century" w:hAnsi="Century"/>
              </w:rPr>
              <w:t>, 10</w:t>
            </w:r>
            <w:r w:rsidRPr="00E9586F">
              <w:rPr>
                <w:rFonts w:ascii="Century" w:hAnsi="Century"/>
                <w:vertAlign w:val="superscript"/>
              </w:rPr>
              <w:t>th</w:t>
            </w:r>
            <w:r w:rsidRPr="00E9586F">
              <w:rPr>
                <w:rFonts w:ascii="Century" w:hAnsi="Century"/>
              </w:rPr>
              <w:t xml:space="preserve"> and 26</w:t>
            </w:r>
            <w:r w:rsidRPr="00E9586F">
              <w:rPr>
                <w:rFonts w:ascii="Century" w:hAnsi="Century"/>
                <w:vertAlign w:val="superscript"/>
              </w:rPr>
              <w:t>th</w:t>
            </w:r>
            <w:r w:rsidRPr="00E9586F">
              <w:rPr>
                <w:rFonts w:ascii="Century" w:hAnsi="Century"/>
              </w:rPr>
              <w:t xml:space="preserve"> articles which came into force on 01</w:t>
            </w:r>
            <w:r w:rsidR="003602E6">
              <w:rPr>
                <w:rFonts w:ascii="Century" w:hAnsi="Century"/>
              </w:rPr>
              <w:t>/</w:t>
            </w:r>
            <w:r w:rsidRPr="00E9586F">
              <w:rPr>
                <w:rFonts w:ascii="Century" w:hAnsi="Century"/>
              </w:rPr>
              <w:t>01</w:t>
            </w:r>
            <w:r w:rsidR="003602E6">
              <w:rPr>
                <w:rFonts w:ascii="Century" w:hAnsi="Century"/>
              </w:rPr>
              <w:t>/</w:t>
            </w:r>
            <w:r w:rsidRPr="00E9586F">
              <w:rPr>
                <w:rFonts w:ascii="Century" w:hAnsi="Century"/>
              </w:rPr>
              <w:t>2009). With this Regulation, the former “Regulation of Motor TPL Insurance Information Center” which was established with the issue of 26490 of the Official Gazette dated 04</w:t>
            </w:r>
            <w:r w:rsidR="003602E6">
              <w:rPr>
                <w:rFonts w:ascii="Century" w:hAnsi="Century"/>
              </w:rPr>
              <w:t>/</w:t>
            </w:r>
            <w:r w:rsidRPr="00E9586F">
              <w:rPr>
                <w:rFonts w:ascii="Century" w:hAnsi="Century"/>
              </w:rPr>
              <w:t>11</w:t>
            </w:r>
            <w:r w:rsidR="003602E6">
              <w:rPr>
                <w:rFonts w:ascii="Century" w:hAnsi="Century"/>
              </w:rPr>
              <w:t>/</w:t>
            </w:r>
            <w:r w:rsidRPr="00E9586F">
              <w:rPr>
                <w:rFonts w:ascii="Century" w:hAnsi="Century"/>
              </w:rPr>
              <w:t>2007 is abrogated.</w:t>
            </w:r>
          </w:p>
          <w:p w:rsidR="00D77A9E" w:rsidRPr="00E834DA" w:rsidRDefault="00D77A9E" w:rsidP="0080442B">
            <w:pPr>
              <w:jc w:val="both"/>
              <w:rPr>
                <w:rFonts w:ascii="Century" w:hAnsi="Century"/>
                <w:color w:val="1C1C1C"/>
              </w:rPr>
            </w:pPr>
          </w:p>
          <w:p w:rsidR="00D77A9E" w:rsidRPr="00E834DA" w:rsidRDefault="00D77A9E" w:rsidP="0080442B">
            <w:pPr>
              <w:jc w:val="both"/>
              <w:rPr>
                <w:rFonts w:ascii="Century" w:hAnsi="Century"/>
                <w:b/>
                <w:color w:val="1C1C1C"/>
              </w:rPr>
            </w:pPr>
            <w:r w:rsidRPr="00E834DA">
              <w:rPr>
                <w:rFonts w:ascii="Century" w:hAnsi="Century"/>
                <w:b/>
                <w:color w:val="1C1C1C"/>
              </w:rPr>
              <w:t>3.3. Communiqués and Arbitraments</w:t>
            </w:r>
          </w:p>
          <w:p w:rsidR="00D77A9E" w:rsidRPr="00625518" w:rsidRDefault="00D77A9E" w:rsidP="0080442B">
            <w:pPr>
              <w:jc w:val="both"/>
              <w:rPr>
                <w:rFonts w:ascii="Century" w:hAnsi="Century"/>
                <w:b/>
                <w:color w:val="1C1C1C"/>
                <w:sz w:val="16"/>
                <w:szCs w:val="16"/>
              </w:rPr>
            </w:pPr>
          </w:p>
          <w:p w:rsidR="00D77A9E" w:rsidRPr="00E9586F" w:rsidRDefault="00D77A9E" w:rsidP="0080442B">
            <w:pPr>
              <w:numPr>
                <w:ilvl w:val="0"/>
                <w:numId w:val="36"/>
              </w:numPr>
              <w:jc w:val="both"/>
              <w:rPr>
                <w:rFonts w:ascii="Century" w:hAnsi="Century"/>
              </w:rPr>
            </w:pPr>
            <w:r w:rsidRPr="00E9586F">
              <w:rPr>
                <w:rFonts w:ascii="Century" w:hAnsi="Century"/>
              </w:rPr>
              <w:t>“Decree of Implication of Liability Insurances Stated by Undersecretariat of Treasury in the Scope of Insurances which can be done in Foreign Countries cited in the 2</w:t>
            </w:r>
            <w:r w:rsidRPr="00E9586F">
              <w:rPr>
                <w:rFonts w:ascii="Century" w:hAnsi="Century"/>
                <w:vertAlign w:val="superscript"/>
              </w:rPr>
              <w:t>nd</w:t>
            </w:r>
            <w:r w:rsidRPr="00E9586F">
              <w:rPr>
                <w:rFonts w:ascii="Century" w:hAnsi="Century"/>
              </w:rPr>
              <w:t xml:space="preserve"> paragraph of 15</w:t>
            </w:r>
            <w:r w:rsidRPr="00E9586F">
              <w:rPr>
                <w:rFonts w:ascii="Century" w:hAnsi="Century"/>
                <w:vertAlign w:val="superscript"/>
              </w:rPr>
              <w:t>th</w:t>
            </w:r>
            <w:r w:rsidRPr="00E9586F">
              <w:rPr>
                <w:rFonts w:ascii="Century" w:hAnsi="Century"/>
              </w:rPr>
              <w:t xml:space="preserve"> article of Insurance Law no: </w:t>
            </w:r>
            <w:smartTag w:uri="urn:schemas-microsoft-com:office:smarttags" w:element="metricconverter">
              <w:smartTagPr>
                <w:attr w:name="ProductID" w:val="5684”"/>
              </w:smartTagPr>
              <w:r w:rsidRPr="00E9586F">
                <w:rPr>
                  <w:rFonts w:ascii="Century" w:hAnsi="Century"/>
                </w:rPr>
                <w:t>5684”</w:t>
              </w:r>
            </w:smartTag>
            <w:r w:rsidRPr="00E9586F">
              <w:rPr>
                <w:rFonts w:ascii="Century" w:hAnsi="Century"/>
              </w:rPr>
              <w:t xml:space="preserve"> is declared with the issue of 26745 of the Official Gazette dated 01</w:t>
            </w:r>
            <w:r w:rsidR="003602E6">
              <w:rPr>
                <w:rFonts w:ascii="Century" w:hAnsi="Century"/>
              </w:rPr>
              <w:t>/</w:t>
            </w:r>
            <w:r w:rsidRPr="00E9586F">
              <w:rPr>
                <w:rFonts w:ascii="Century" w:hAnsi="Century"/>
              </w:rPr>
              <w:t>03</w:t>
            </w:r>
            <w:r w:rsidR="003602E6">
              <w:rPr>
                <w:rFonts w:ascii="Century" w:hAnsi="Century"/>
              </w:rPr>
              <w:t>/</w:t>
            </w:r>
            <w:r w:rsidRPr="00E9586F">
              <w:rPr>
                <w:rFonts w:ascii="Century" w:hAnsi="Century"/>
              </w:rPr>
              <w:t>2008.</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36"/>
              </w:numPr>
              <w:jc w:val="both"/>
              <w:rPr>
                <w:rFonts w:ascii="Century" w:hAnsi="Century"/>
              </w:rPr>
            </w:pPr>
            <w:r w:rsidRPr="00E9586F">
              <w:rPr>
                <w:rFonts w:ascii="Century" w:hAnsi="Century"/>
              </w:rPr>
              <w:t>4</w:t>
            </w:r>
            <w:r w:rsidRPr="00E9586F">
              <w:rPr>
                <w:rFonts w:ascii="Century" w:hAnsi="Century"/>
                <w:vertAlign w:val="superscript"/>
              </w:rPr>
              <w:t>th</w:t>
            </w:r>
            <w:r w:rsidRPr="00E9586F">
              <w:rPr>
                <w:rFonts w:ascii="Century" w:hAnsi="Century"/>
              </w:rPr>
              <w:t xml:space="preserve"> article of “Tariff and Directions of Land Transportation Compulsory Personal Accident” which was established with the issue of 26038 of the Official Gazette dated 12</w:t>
            </w:r>
            <w:r w:rsidR="001A2961">
              <w:rPr>
                <w:rFonts w:ascii="Century" w:hAnsi="Century"/>
              </w:rPr>
              <w:t>/</w:t>
            </w:r>
            <w:r w:rsidRPr="00E9586F">
              <w:rPr>
                <w:rFonts w:ascii="Century" w:hAnsi="Century"/>
              </w:rPr>
              <w:t>29</w:t>
            </w:r>
            <w:r w:rsidR="001A2961">
              <w:rPr>
                <w:rFonts w:ascii="Century" w:hAnsi="Century"/>
              </w:rPr>
              <w:t>/</w:t>
            </w:r>
            <w:r w:rsidRPr="00E9586F">
              <w:rPr>
                <w:rFonts w:ascii="Century" w:hAnsi="Century"/>
              </w:rPr>
              <w:t>2005 is modified with the Communiqué established with the issue of 26766 of the Official Gazette dated 01</w:t>
            </w:r>
            <w:r w:rsidR="001A2961">
              <w:rPr>
                <w:rFonts w:ascii="Century" w:hAnsi="Century"/>
              </w:rPr>
              <w:t>/</w:t>
            </w:r>
            <w:r w:rsidRPr="00E9586F">
              <w:rPr>
                <w:rFonts w:ascii="Century" w:hAnsi="Century"/>
              </w:rPr>
              <w:t>24</w:t>
            </w:r>
            <w:r w:rsidR="001A2961">
              <w:rPr>
                <w:rFonts w:ascii="Century" w:hAnsi="Century"/>
              </w:rPr>
              <w:t>/</w:t>
            </w:r>
            <w:r w:rsidRPr="00E9586F">
              <w:rPr>
                <w:rFonts w:ascii="Century" w:hAnsi="Century"/>
              </w:rPr>
              <w:t>2008 which came into force on 01</w:t>
            </w:r>
            <w:r w:rsidR="001A2961">
              <w:rPr>
                <w:rFonts w:ascii="Century" w:hAnsi="Century"/>
              </w:rPr>
              <w:t>/</w:t>
            </w:r>
            <w:r w:rsidRPr="00E9586F">
              <w:rPr>
                <w:rFonts w:ascii="Century" w:hAnsi="Century"/>
              </w:rPr>
              <w:t>01</w:t>
            </w:r>
            <w:r w:rsidR="001A2961">
              <w:rPr>
                <w:rFonts w:ascii="Century" w:hAnsi="Century"/>
              </w:rPr>
              <w:t>/</w:t>
            </w:r>
            <w:r w:rsidRPr="00E9586F">
              <w:rPr>
                <w:rFonts w:ascii="Century" w:hAnsi="Century"/>
              </w:rPr>
              <w:t>2008.</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36"/>
              </w:numPr>
              <w:jc w:val="both"/>
              <w:rPr>
                <w:rFonts w:ascii="Century" w:hAnsi="Century"/>
              </w:rPr>
            </w:pPr>
            <w:r w:rsidRPr="00E9586F">
              <w:rPr>
                <w:rFonts w:ascii="Century" w:hAnsi="Century"/>
              </w:rPr>
              <w:t>“Communiqué of Block Exemption Concerning Insurance Sector” has been put into force by the issue of 26774 of the Official Gazette dated 02</w:t>
            </w:r>
            <w:r w:rsidR="001A2961">
              <w:rPr>
                <w:rFonts w:ascii="Century" w:hAnsi="Century"/>
              </w:rPr>
              <w:t>/</w:t>
            </w:r>
            <w:r w:rsidRPr="00E9586F">
              <w:rPr>
                <w:rFonts w:ascii="Century" w:hAnsi="Century"/>
              </w:rPr>
              <w:t>01</w:t>
            </w:r>
            <w:r w:rsidR="001A2961">
              <w:rPr>
                <w:rFonts w:ascii="Century" w:hAnsi="Century"/>
              </w:rPr>
              <w:t>/</w:t>
            </w:r>
            <w:r w:rsidRPr="00E9586F">
              <w:rPr>
                <w:rFonts w:ascii="Century" w:hAnsi="Century"/>
              </w:rPr>
              <w:t>2008.</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36"/>
              </w:numPr>
              <w:jc w:val="both"/>
              <w:rPr>
                <w:rFonts w:ascii="Century" w:hAnsi="Century"/>
              </w:rPr>
            </w:pPr>
            <w:r w:rsidRPr="00E9586F">
              <w:rPr>
                <w:rFonts w:ascii="Century" w:hAnsi="Century"/>
              </w:rPr>
              <w:t>1</w:t>
            </w:r>
            <w:r w:rsidRPr="00E9586F">
              <w:rPr>
                <w:rFonts w:ascii="Century" w:hAnsi="Century"/>
                <w:vertAlign w:val="superscript"/>
              </w:rPr>
              <w:t>st</w:t>
            </w:r>
            <w:r w:rsidRPr="00E9586F">
              <w:rPr>
                <w:rFonts w:ascii="Century" w:hAnsi="Century"/>
              </w:rPr>
              <w:t>, 2</w:t>
            </w:r>
            <w:r w:rsidRPr="00E9586F">
              <w:rPr>
                <w:rFonts w:ascii="Century" w:hAnsi="Century"/>
                <w:vertAlign w:val="superscript"/>
              </w:rPr>
              <w:t>nd</w:t>
            </w:r>
            <w:r w:rsidRPr="00E9586F">
              <w:rPr>
                <w:rFonts w:ascii="Century" w:hAnsi="Century"/>
              </w:rPr>
              <w:t xml:space="preserve"> and 3</w:t>
            </w:r>
            <w:r w:rsidRPr="00E9586F">
              <w:rPr>
                <w:rFonts w:ascii="Century" w:hAnsi="Century"/>
                <w:vertAlign w:val="superscript"/>
              </w:rPr>
              <w:t>rd</w:t>
            </w:r>
            <w:r w:rsidRPr="00E9586F">
              <w:rPr>
                <w:rFonts w:ascii="Century" w:hAnsi="Century"/>
              </w:rPr>
              <w:t xml:space="preserve"> articles of “Tariff and Directions of Compulsory Earthquake Insurance” which was established with the issue of 25324 (Bis) of the Official Gazette dated 12</w:t>
            </w:r>
            <w:r w:rsidR="00916333">
              <w:rPr>
                <w:rFonts w:ascii="Century" w:hAnsi="Century"/>
              </w:rPr>
              <w:t>/</w:t>
            </w:r>
            <w:r w:rsidRPr="00E9586F">
              <w:rPr>
                <w:rFonts w:ascii="Century" w:hAnsi="Century"/>
              </w:rPr>
              <w:t>22</w:t>
            </w:r>
            <w:r w:rsidR="00916333">
              <w:rPr>
                <w:rFonts w:ascii="Century" w:hAnsi="Century"/>
              </w:rPr>
              <w:t>/</w:t>
            </w:r>
            <w:r w:rsidRPr="00E9586F">
              <w:rPr>
                <w:rFonts w:ascii="Century" w:hAnsi="Century"/>
              </w:rPr>
              <w:t>2003 is modified with the Communiqué established with the issue of 27054 of the Official Gazette dated 11</w:t>
            </w:r>
            <w:r w:rsidR="00916333">
              <w:rPr>
                <w:rFonts w:ascii="Century" w:hAnsi="Century"/>
              </w:rPr>
              <w:t>/</w:t>
            </w:r>
            <w:r w:rsidRPr="00E9586F">
              <w:rPr>
                <w:rFonts w:ascii="Century" w:hAnsi="Century"/>
              </w:rPr>
              <w:t>14</w:t>
            </w:r>
            <w:r w:rsidR="00916333">
              <w:rPr>
                <w:rFonts w:ascii="Century" w:hAnsi="Century"/>
              </w:rPr>
              <w:t>/</w:t>
            </w:r>
            <w:r w:rsidRPr="00E9586F">
              <w:rPr>
                <w:rFonts w:ascii="Century" w:hAnsi="Century"/>
              </w:rPr>
              <w:t>2008 which came into force on 01</w:t>
            </w:r>
            <w:r w:rsidR="00916333">
              <w:rPr>
                <w:rFonts w:ascii="Century" w:hAnsi="Century"/>
              </w:rPr>
              <w:t>/</w:t>
            </w:r>
            <w:r w:rsidRPr="00E9586F">
              <w:rPr>
                <w:rFonts w:ascii="Century" w:hAnsi="Century"/>
              </w:rPr>
              <w:t>01</w:t>
            </w:r>
            <w:r w:rsidR="00916333">
              <w:rPr>
                <w:rFonts w:ascii="Century" w:hAnsi="Century"/>
              </w:rPr>
              <w:t>/</w:t>
            </w:r>
            <w:r w:rsidRPr="00E9586F">
              <w:rPr>
                <w:rFonts w:ascii="Century" w:hAnsi="Century"/>
              </w:rPr>
              <w:t>2009.</w:t>
            </w:r>
          </w:p>
          <w:p w:rsidR="00D77A9E" w:rsidRPr="00A64F7E" w:rsidRDefault="00D77A9E" w:rsidP="0080442B">
            <w:pPr>
              <w:tabs>
                <w:tab w:val="left" w:pos="3375"/>
              </w:tabs>
              <w:ind w:firstLine="3375"/>
              <w:jc w:val="both"/>
              <w:rPr>
                <w:rFonts w:ascii="Century" w:hAnsi="Century"/>
                <w:sz w:val="16"/>
                <w:szCs w:val="16"/>
              </w:rPr>
            </w:pPr>
          </w:p>
          <w:p w:rsidR="00D77A9E" w:rsidRDefault="00D77A9E" w:rsidP="0080442B">
            <w:pPr>
              <w:numPr>
                <w:ilvl w:val="0"/>
                <w:numId w:val="36"/>
              </w:numPr>
              <w:jc w:val="both"/>
              <w:rPr>
                <w:rFonts w:ascii="Century" w:hAnsi="Century"/>
              </w:rPr>
            </w:pPr>
            <w:r w:rsidRPr="00E9586F">
              <w:rPr>
                <w:rFonts w:ascii="Century" w:hAnsi="Century"/>
              </w:rPr>
              <w:t>“Communiqué of Entities which are going to operate as Private Pension Agent” which was established with the issue of 25393 of the Official Gazette dated 03</w:t>
            </w:r>
            <w:r w:rsidR="00916333">
              <w:rPr>
                <w:rFonts w:ascii="Century" w:hAnsi="Century"/>
              </w:rPr>
              <w:t>/</w:t>
            </w:r>
            <w:r w:rsidRPr="00E9586F">
              <w:rPr>
                <w:rFonts w:ascii="Century" w:hAnsi="Century"/>
              </w:rPr>
              <w:t>05</w:t>
            </w:r>
            <w:r w:rsidR="00916333">
              <w:rPr>
                <w:rFonts w:ascii="Century" w:hAnsi="Century"/>
              </w:rPr>
              <w:t>/</w:t>
            </w:r>
            <w:r w:rsidRPr="00E9586F">
              <w:rPr>
                <w:rFonts w:ascii="Century" w:hAnsi="Century"/>
              </w:rPr>
              <w:t>2004 is modified with the Communiqué established with the issue of 26842 of the Official Gazette dated 04</w:t>
            </w:r>
            <w:r w:rsidR="00916333">
              <w:rPr>
                <w:rFonts w:ascii="Century" w:hAnsi="Century"/>
              </w:rPr>
              <w:t>/</w:t>
            </w:r>
            <w:r w:rsidRPr="00E9586F">
              <w:rPr>
                <w:rFonts w:ascii="Century" w:hAnsi="Century"/>
              </w:rPr>
              <w:t>09</w:t>
            </w:r>
            <w:r w:rsidR="00916333">
              <w:rPr>
                <w:rFonts w:ascii="Century" w:hAnsi="Century"/>
              </w:rPr>
              <w:t>/</w:t>
            </w:r>
            <w:r w:rsidRPr="00E9586F">
              <w:rPr>
                <w:rFonts w:ascii="Century" w:hAnsi="Century"/>
              </w:rPr>
              <w:t>2008 which came into force on 05</w:t>
            </w:r>
            <w:r w:rsidR="00916333">
              <w:rPr>
                <w:rFonts w:ascii="Century" w:hAnsi="Century"/>
              </w:rPr>
              <w:t>/</w:t>
            </w:r>
            <w:r w:rsidRPr="00E9586F">
              <w:rPr>
                <w:rFonts w:ascii="Century" w:hAnsi="Century"/>
              </w:rPr>
              <w:t>09</w:t>
            </w:r>
            <w:r w:rsidR="00916333">
              <w:rPr>
                <w:rFonts w:ascii="Century" w:hAnsi="Century"/>
              </w:rPr>
              <w:t>/</w:t>
            </w:r>
            <w:r w:rsidRPr="00E9586F">
              <w:rPr>
                <w:rFonts w:ascii="Century" w:hAnsi="Century"/>
              </w:rPr>
              <w:t>2008.</w:t>
            </w:r>
          </w:p>
          <w:p w:rsidR="00A64F7E" w:rsidRPr="00A64F7E" w:rsidRDefault="00A64F7E" w:rsidP="00A64F7E">
            <w:pPr>
              <w:jc w:val="both"/>
              <w:rPr>
                <w:rFonts w:ascii="Century" w:hAnsi="Century"/>
                <w:sz w:val="16"/>
                <w:szCs w:val="16"/>
              </w:rPr>
            </w:pPr>
          </w:p>
          <w:p w:rsidR="000A54D1" w:rsidRDefault="00D77A9E" w:rsidP="0080442B">
            <w:pPr>
              <w:numPr>
                <w:ilvl w:val="0"/>
                <w:numId w:val="36"/>
              </w:numPr>
              <w:jc w:val="both"/>
              <w:rPr>
                <w:rFonts w:ascii="Century" w:hAnsi="Century"/>
              </w:rPr>
            </w:pPr>
            <w:r w:rsidRPr="00E9586F">
              <w:rPr>
                <w:rFonts w:ascii="Century" w:hAnsi="Century"/>
              </w:rPr>
              <w:t>“Communiqué of Private Pension Plans” which was established with the issue of 25107 of the Official Gazette dated 05</w:t>
            </w:r>
            <w:r w:rsidR="00916333">
              <w:rPr>
                <w:rFonts w:ascii="Century" w:hAnsi="Century"/>
              </w:rPr>
              <w:t>/</w:t>
            </w:r>
            <w:r w:rsidRPr="00E9586F">
              <w:rPr>
                <w:rFonts w:ascii="Century" w:hAnsi="Century"/>
              </w:rPr>
              <w:t>13</w:t>
            </w:r>
            <w:r w:rsidR="00916333">
              <w:rPr>
                <w:rFonts w:ascii="Century" w:hAnsi="Century"/>
              </w:rPr>
              <w:t>/</w:t>
            </w:r>
            <w:r w:rsidRPr="00E9586F">
              <w:rPr>
                <w:rFonts w:ascii="Century" w:hAnsi="Century"/>
              </w:rPr>
              <w:t>2003 is abrogated by the Communiqué established with the issue of 26842 of the Official Gazette dated 04</w:t>
            </w:r>
            <w:r w:rsidR="00916333">
              <w:rPr>
                <w:rFonts w:ascii="Century" w:hAnsi="Century"/>
              </w:rPr>
              <w:t>/</w:t>
            </w:r>
            <w:r w:rsidRPr="00E9586F">
              <w:rPr>
                <w:rFonts w:ascii="Century" w:hAnsi="Century"/>
              </w:rPr>
              <w:t>09</w:t>
            </w:r>
            <w:r w:rsidR="00916333">
              <w:rPr>
                <w:rFonts w:ascii="Century" w:hAnsi="Century"/>
              </w:rPr>
              <w:t>/</w:t>
            </w:r>
            <w:r w:rsidRPr="00E9586F">
              <w:rPr>
                <w:rFonts w:ascii="Century" w:hAnsi="Century"/>
              </w:rPr>
              <w:t>2008 which came into force on 08</w:t>
            </w:r>
            <w:r w:rsidR="00916333">
              <w:rPr>
                <w:rFonts w:ascii="Century" w:hAnsi="Century"/>
              </w:rPr>
              <w:t>/</w:t>
            </w:r>
            <w:r w:rsidRPr="00E9586F">
              <w:rPr>
                <w:rFonts w:ascii="Century" w:hAnsi="Century"/>
              </w:rPr>
              <w:t>09</w:t>
            </w:r>
            <w:r w:rsidR="00916333">
              <w:rPr>
                <w:rFonts w:ascii="Century" w:hAnsi="Century"/>
              </w:rPr>
              <w:t>/</w:t>
            </w:r>
            <w:r w:rsidRPr="00E9586F">
              <w:rPr>
                <w:rFonts w:ascii="Century" w:hAnsi="Century"/>
              </w:rPr>
              <w:t>2008.</w:t>
            </w:r>
          </w:p>
          <w:p w:rsidR="000A54D1" w:rsidRPr="00A64F7E" w:rsidRDefault="000A54D1" w:rsidP="000A54D1">
            <w:pPr>
              <w:jc w:val="both"/>
              <w:rPr>
                <w:rFonts w:ascii="Century" w:hAnsi="Century"/>
                <w:sz w:val="16"/>
                <w:szCs w:val="16"/>
              </w:rPr>
            </w:pPr>
          </w:p>
          <w:p w:rsidR="00D77A9E" w:rsidRDefault="00D77A9E" w:rsidP="0080442B">
            <w:pPr>
              <w:numPr>
                <w:ilvl w:val="0"/>
                <w:numId w:val="36"/>
              </w:numPr>
              <w:jc w:val="both"/>
              <w:rPr>
                <w:rFonts w:ascii="Century" w:hAnsi="Century"/>
              </w:rPr>
            </w:pPr>
            <w:r w:rsidRPr="00E9586F">
              <w:rPr>
                <w:rFonts w:ascii="Century" w:hAnsi="Century"/>
              </w:rPr>
              <w:t>“Foundation and Operation Principles of Private Pension Companies” which was established with the issue of 24718 of the Official Gazette dated 04</w:t>
            </w:r>
            <w:r w:rsidR="00916333">
              <w:rPr>
                <w:rFonts w:ascii="Century" w:hAnsi="Century"/>
              </w:rPr>
              <w:t>/</w:t>
            </w:r>
            <w:r w:rsidRPr="00E9586F">
              <w:rPr>
                <w:rFonts w:ascii="Century" w:hAnsi="Century"/>
              </w:rPr>
              <w:t>06</w:t>
            </w:r>
            <w:r w:rsidR="00916333">
              <w:rPr>
                <w:rFonts w:ascii="Century" w:hAnsi="Century"/>
              </w:rPr>
              <w:t>/</w:t>
            </w:r>
            <w:r w:rsidRPr="00E9586F">
              <w:rPr>
                <w:rFonts w:ascii="Century" w:hAnsi="Century"/>
              </w:rPr>
              <w:t>2002 is abrogated by the Communiqué established with the issue of 26842 of the Official Gazette dated 04</w:t>
            </w:r>
            <w:r w:rsidR="00916333">
              <w:rPr>
                <w:rFonts w:ascii="Century" w:hAnsi="Century"/>
              </w:rPr>
              <w:t>/</w:t>
            </w:r>
            <w:r w:rsidRPr="00E9586F">
              <w:rPr>
                <w:rFonts w:ascii="Century" w:hAnsi="Century"/>
              </w:rPr>
              <w:t>09</w:t>
            </w:r>
            <w:r w:rsidR="00916333">
              <w:rPr>
                <w:rFonts w:ascii="Century" w:hAnsi="Century"/>
              </w:rPr>
              <w:t>/</w:t>
            </w:r>
            <w:r w:rsidRPr="00E9586F">
              <w:rPr>
                <w:rFonts w:ascii="Century" w:hAnsi="Century"/>
              </w:rPr>
              <w:t xml:space="preserve">2008. </w:t>
            </w:r>
          </w:p>
          <w:p w:rsidR="00D77A9E" w:rsidRDefault="00D77A9E" w:rsidP="0080442B">
            <w:pPr>
              <w:numPr>
                <w:ilvl w:val="0"/>
                <w:numId w:val="36"/>
              </w:numPr>
              <w:jc w:val="both"/>
              <w:rPr>
                <w:rFonts w:ascii="Century" w:hAnsi="Century"/>
              </w:rPr>
            </w:pPr>
            <w:r w:rsidRPr="00E9586F">
              <w:rPr>
                <w:rFonts w:ascii="Century" w:hAnsi="Century"/>
              </w:rPr>
              <w:t>“Decree of Amendments in decree dated 08</w:t>
            </w:r>
            <w:r w:rsidR="00916333">
              <w:rPr>
                <w:rFonts w:ascii="Century" w:hAnsi="Century"/>
              </w:rPr>
              <w:t>/</w:t>
            </w:r>
            <w:r w:rsidRPr="00E9586F">
              <w:rPr>
                <w:rFonts w:ascii="Century" w:hAnsi="Century"/>
              </w:rPr>
              <w:t>28</w:t>
            </w:r>
            <w:r w:rsidR="00916333">
              <w:rPr>
                <w:rFonts w:ascii="Century" w:hAnsi="Century"/>
              </w:rPr>
              <w:t>/</w:t>
            </w:r>
            <w:r w:rsidRPr="00E9586F">
              <w:rPr>
                <w:rFonts w:ascii="Century" w:hAnsi="Century"/>
              </w:rPr>
              <w:t>1998 no: 98/11591 Concerning Determination of Banking and Insurance Transactions Tax Rates Cited in the 33</w:t>
            </w:r>
            <w:r w:rsidRPr="00E9586F">
              <w:rPr>
                <w:rFonts w:ascii="Century" w:hAnsi="Century"/>
                <w:vertAlign w:val="superscript"/>
              </w:rPr>
              <w:t>rd</w:t>
            </w:r>
            <w:r w:rsidRPr="00E9586F">
              <w:rPr>
                <w:rFonts w:ascii="Century" w:hAnsi="Century"/>
              </w:rPr>
              <w:t xml:space="preserve"> Article of Expenditure Taxes Law no: </w:t>
            </w:r>
            <w:smartTag w:uri="urn:schemas-microsoft-com:office:smarttags" w:element="metricconverter">
              <w:smartTagPr>
                <w:attr w:name="ProductID" w:val="6802”"/>
              </w:smartTagPr>
              <w:r w:rsidRPr="00E9586F">
                <w:rPr>
                  <w:rFonts w:ascii="Century" w:hAnsi="Century"/>
                </w:rPr>
                <w:t>6802”</w:t>
              </w:r>
            </w:smartTag>
            <w:r w:rsidRPr="00E9586F">
              <w:rPr>
                <w:rFonts w:ascii="Century" w:hAnsi="Century"/>
              </w:rPr>
              <w:t xml:space="preserve"> is published with the issue of 26848 of the Official Gazette dated 04</w:t>
            </w:r>
            <w:r w:rsidR="00916333">
              <w:rPr>
                <w:rFonts w:ascii="Century" w:hAnsi="Century"/>
              </w:rPr>
              <w:t>/</w:t>
            </w:r>
            <w:r w:rsidRPr="00E9586F">
              <w:rPr>
                <w:rFonts w:ascii="Century" w:hAnsi="Century"/>
              </w:rPr>
              <w:t>15</w:t>
            </w:r>
            <w:r w:rsidR="00916333">
              <w:rPr>
                <w:rFonts w:ascii="Century" w:hAnsi="Century"/>
              </w:rPr>
              <w:t>/</w:t>
            </w:r>
            <w:r w:rsidRPr="00E9586F">
              <w:rPr>
                <w:rFonts w:ascii="Century" w:hAnsi="Century"/>
              </w:rPr>
              <w:t>2008 to be in force from 05</w:t>
            </w:r>
            <w:r w:rsidR="00916333">
              <w:rPr>
                <w:rFonts w:ascii="Century" w:hAnsi="Century"/>
              </w:rPr>
              <w:t>/</w:t>
            </w:r>
            <w:r w:rsidRPr="00E9586F">
              <w:rPr>
                <w:rFonts w:ascii="Century" w:hAnsi="Century"/>
              </w:rPr>
              <w:t>01</w:t>
            </w:r>
            <w:r w:rsidR="00916333">
              <w:rPr>
                <w:rFonts w:ascii="Century" w:hAnsi="Century"/>
              </w:rPr>
              <w:t>/</w:t>
            </w:r>
            <w:r w:rsidRPr="00E9586F">
              <w:rPr>
                <w:rFonts w:ascii="Century" w:hAnsi="Century"/>
              </w:rPr>
              <w:t xml:space="preserve">2008. </w:t>
            </w:r>
          </w:p>
          <w:p w:rsidR="00A577D5" w:rsidRPr="00A64F7E" w:rsidRDefault="00A577D5" w:rsidP="00A577D5">
            <w:pPr>
              <w:jc w:val="both"/>
              <w:rPr>
                <w:rFonts w:ascii="Century" w:hAnsi="Century"/>
                <w:sz w:val="16"/>
                <w:szCs w:val="16"/>
              </w:rPr>
            </w:pPr>
          </w:p>
          <w:p w:rsidR="00A577D5" w:rsidRPr="00E9586F" w:rsidRDefault="00A577D5" w:rsidP="0080442B">
            <w:pPr>
              <w:numPr>
                <w:ilvl w:val="0"/>
                <w:numId w:val="36"/>
              </w:numPr>
              <w:jc w:val="both"/>
              <w:rPr>
                <w:rFonts w:ascii="Century" w:hAnsi="Century"/>
              </w:rPr>
            </w:pPr>
            <w:r w:rsidRPr="000C1A89">
              <w:rPr>
                <w:rFonts w:ascii="Century" w:hAnsi="Century"/>
              </w:rPr>
              <w:t xml:space="preserve">“General Communiqué of Expenditure Taxes Serial Nr: </w:t>
            </w:r>
            <w:smartTag w:uri="urn:schemas-microsoft-com:office:smarttags" w:element="metricconverter">
              <w:smartTagPr>
                <w:attr w:name="ProductID" w:val="86”"/>
              </w:smartTagPr>
              <w:r w:rsidRPr="000C1A89">
                <w:rPr>
                  <w:rFonts w:ascii="Century" w:hAnsi="Century"/>
                </w:rPr>
                <w:t>86”</w:t>
              </w:r>
            </w:smartTag>
            <w:r w:rsidRPr="000C1A89">
              <w:rPr>
                <w:rFonts w:ascii="Century" w:hAnsi="Century"/>
              </w:rPr>
              <w:t xml:space="preserve"> is entered into force by the issue of 26948 of the Official Gazette dated 07</w:t>
            </w:r>
            <w:r w:rsidR="00916333">
              <w:rPr>
                <w:rFonts w:ascii="Century" w:hAnsi="Century"/>
              </w:rPr>
              <w:t>/</w:t>
            </w:r>
            <w:r w:rsidRPr="000C1A89">
              <w:rPr>
                <w:rFonts w:ascii="Century" w:hAnsi="Century"/>
              </w:rPr>
              <w:t>26</w:t>
            </w:r>
            <w:r w:rsidR="00916333">
              <w:rPr>
                <w:rFonts w:ascii="Century" w:hAnsi="Century"/>
              </w:rPr>
              <w:t>/</w:t>
            </w:r>
            <w:r w:rsidRPr="000C1A89">
              <w:rPr>
                <w:rFonts w:ascii="Century" w:hAnsi="Century"/>
              </w:rPr>
              <w:t>2008</w:t>
            </w:r>
            <w:r>
              <w:rPr>
                <w:rFonts w:ascii="Century" w:hAnsi="Century"/>
              </w:rPr>
              <w:t>.</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36"/>
              </w:numPr>
              <w:jc w:val="both"/>
              <w:rPr>
                <w:rFonts w:ascii="Century" w:hAnsi="Century"/>
              </w:rPr>
            </w:pPr>
            <w:r w:rsidRPr="00E9586F">
              <w:rPr>
                <w:rFonts w:ascii="Century" w:hAnsi="Century"/>
              </w:rPr>
              <w:t>“Communiqué of Presentation of Financial Tables” is published with the issue of 26851 of the Official Gazette dated 04</w:t>
            </w:r>
            <w:r w:rsidR="00916333">
              <w:rPr>
                <w:rFonts w:ascii="Century" w:hAnsi="Century"/>
              </w:rPr>
              <w:t>/</w:t>
            </w:r>
            <w:r w:rsidRPr="00E9586F">
              <w:rPr>
                <w:rFonts w:ascii="Century" w:hAnsi="Century"/>
              </w:rPr>
              <w:t>18</w:t>
            </w:r>
            <w:r w:rsidR="00916333">
              <w:rPr>
                <w:rFonts w:ascii="Century" w:hAnsi="Century"/>
              </w:rPr>
              <w:t>/</w:t>
            </w:r>
            <w:r w:rsidRPr="00E9586F">
              <w:rPr>
                <w:rFonts w:ascii="Century" w:hAnsi="Century"/>
              </w:rPr>
              <w:t>2008 as 9</w:t>
            </w:r>
            <w:r w:rsidRPr="00E9586F">
              <w:rPr>
                <w:rFonts w:ascii="Century" w:hAnsi="Century"/>
                <w:vertAlign w:val="superscript"/>
              </w:rPr>
              <w:t>th</w:t>
            </w:r>
            <w:r w:rsidRPr="00E9586F">
              <w:rPr>
                <w:rFonts w:ascii="Century" w:hAnsi="Century"/>
              </w:rPr>
              <w:t>, 10</w:t>
            </w:r>
            <w:r w:rsidRPr="00E9586F">
              <w:rPr>
                <w:rFonts w:ascii="Century" w:hAnsi="Century"/>
                <w:vertAlign w:val="superscript"/>
              </w:rPr>
              <w:t>th</w:t>
            </w:r>
            <w:r w:rsidRPr="00E9586F">
              <w:rPr>
                <w:rFonts w:ascii="Century" w:hAnsi="Century"/>
              </w:rPr>
              <w:t xml:space="preserve"> and 11</w:t>
            </w:r>
            <w:r w:rsidRPr="00E9586F">
              <w:rPr>
                <w:rFonts w:ascii="Century" w:hAnsi="Century"/>
                <w:vertAlign w:val="superscript"/>
              </w:rPr>
              <w:t>th</w:t>
            </w:r>
            <w:r w:rsidRPr="00E9586F">
              <w:rPr>
                <w:rFonts w:ascii="Century" w:hAnsi="Century"/>
              </w:rPr>
              <w:t xml:space="preserve"> articles to be in force from 06</w:t>
            </w:r>
            <w:r w:rsidR="00916333">
              <w:rPr>
                <w:rFonts w:ascii="Century" w:hAnsi="Century"/>
              </w:rPr>
              <w:t>/</w:t>
            </w:r>
            <w:r w:rsidRPr="00E9586F">
              <w:rPr>
                <w:rFonts w:ascii="Century" w:hAnsi="Century"/>
              </w:rPr>
              <w:t>30</w:t>
            </w:r>
            <w:r w:rsidR="00916333">
              <w:rPr>
                <w:rFonts w:ascii="Century" w:hAnsi="Century"/>
              </w:rPr>
              <w:t>/</w:t>
            </w:r>
            <w:r w:rsidRPr="00E9586F">
              <w:rPr>
                <w:rFonts w:ascii="Century" w:hAnsi="Century"/>
              </w:rPr>
              <w:t>2008 and other articles from 03</w:t>
            </w:r>
            <w:r w:rsidR="00916333">
              <w:rPr>
                <w:rFonts w:ascii="Century" w:hAnsi="Century"/>
              </w:rPr>
              <w:t>/</w:t>
            </w:r>
            <w:r w:rsidRPr="00E9586F">
              <w:rPr>
                <w:rFonts w:ascii="Century" w:hAnsi="Century"/>
              </w:rPr>
              <w:t>31</w:t>
            </w:r>
            <w:r w:rsidR="00916333">
              <w:rPr>
                <w:rFonts w:ascii="Century" w:hAnsi="Century"/>
              </w:rPr>
              <w:t>/</w:t>
            </w:r>
            <w:r w:rsidRPr="00E9586F">
              <w:rPr>
                <w:rFonts w:ascii="Century" w:hAnsi="Century"/>
              </w:rPr>
              <w:t xml:space="preserve">2008. </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36"/>
              </w:numPr>
              <w:jc w:val="both"/>
              <w:rPr>
                <w:rFonts w:ascii="Century" w:hAnsi="Century"/>
              </w:rPr>
            </w:pPr>
            <w:r w:rsidRPr="00E9586F">
              <w:rPr>
                <w:rFonts w:ascii="Century" w:hAnsi="Century"/>
              </w:rPr>
              <w:t>“Tariff and Directions of Compulsory Third Party Liability Insurance for Bottle Gases” is published with the issue of 26910 of the Official Gazette dated 06</w:t>
            </w:r>
            <w:r w:rsidR="00916333">
              <w:rPr>
                <w:rFonts w:ascii="Century" w:hAnsi="Century"/>
              </w:rPr>
              <w:t>/</w:t>
            </w:r>
            <w:r w:rsidRPr="00E9586F">
              <w:rPr>
                <w:rFonts w:ascii="Century" w:hAnsi="Century"/>
              </w:rPr>
              <w:t>18</w:t>
            </w:r>
            <w:r w:rsidR="00916333">
              <w:rPr>
                <w:rFonts w:ascii="Century" w:hAnsi="Century"/>
              </w:rPr>
              <w:t>/</w:t>
            </w:r>
            <w:r w:rsidRPr="00E9586F">
              <w:rPr>
                <w:rFonts w:ascii="Century" w:hAnsi="Century"/>
              </w:rPr>
              <w:t>2008 to be in force from 07</w:t>
            </w:r>
            <w:r w:rsidR="00916333">
              <w:rPr>
                <w:rFonts w:ascii="Century" w:hAnsi="Century"/>
              </w:rPr>
              <w:t>/</w:t>
            </w:r>
            <w:r w:rsidRPr="00E9586F">
              <w:rPr>
                <w:rFonts w:ascii="Century" w:hAnsi="Century"/>
              </w:rPr>
              <w:t>01</w:t>
            </w:r>
            <w:r w:rsidR="00916333">
              <w:rPr>
                <w:rFonts w:ascii="Century" w:hAnsi="Century"/>
              </w:rPr>
              <w:t>/</w:t>
            </w:r>
            <w:r w:rsidRPr="00E9586F">
              <w:rPr>
                <w:rFonts w:ascii="Century" w:hAnsi="Century"/>
              </w:rPr>
              <w:t>2008. With this Communiqué, the former Communiqué which was established with the issue of 26038 of the Official Gazette dated 12</w:t>
            </w:r>
            <w:r w:rsidR="00916333">
              <w:rPr>
                <w:rFonts w:ascii="Century" w:hAnsi="Century"/>
              </w:rPr>
              <w:t>/</w:t>
            </w:r>
            <w:r w:rsidRPr="00E9586F">
              <w:rPr>
                <w:rFonts w:ascii="Century" w:hAnsi="Century"/>
              </w:rPr>
              <w:t>29</w:t>
            </w:r>
            <w:r w:rsidR="00916333">
              <w:rPr>
                <w:rFonts w:ascii="Century" w:hAnsi="Century"/>
              </w:rPr>
              <w:t>/</w:t>
            </w:r>
            <w:r w:rsidRPr="00E9586F">
              <w:rPr>
                <w:rFonts w:ascii="Century" w:hAnsi="Century"/>
              </w:rPr>
              <w:t xml:space="preserve">2005 is abrogated. </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36"/>
              </w:numPr>
              <w:jc w:val="both"/>
              <w:rPr>
                <w:rFonts w:ascii="Century" w:hAnsi="Century"/>
              </w:rPr>
            </w:pPr>
            <w:r w:rsidRPr="00E9586F">
              <w:rPr>
                <w:rFonts w:ascii="Century" w:hAnsi="Century"/>
              </w:rPr>
              <w:t>“Tariff and Directions of Compulsory Third Party Liability Insurance for Hazardous Material” is published with the issue of 26910 of the Official Gazette dated 06</w:t>
            </w:r>
            <w:r w:rsidR="00916333">
              <w:rPr>
                <w:rFonts w:ascii="Century" w:hAnsi="Century"/>
              </w:rPr>
              <w:t>/</w:t>
            </w:r>
            <w:r w:rsidRPr="00E9586F">
              <w:rPr>
                <w:rFonts w:ascii="Century" w:hAnsi="Century"/>
              </w:rPr>
              <w:t>18</w:t>
            </w:r>
            <w:r w:rsidR="00916333">
              <w:rPr>
                <w:rFonts w:ascii="Century" w:hAnsi="Century"/>
              </w:rPr>
              <w:t>/</w:t>
            </w:r>
            <w:r w:rsidRPr="00E9586F">
              <w:rPr>
                <w:rFonts w:ascii="Century" w:hAnsi="Century"/>
              </w:rPr>
              <w:t>2008 to be in force from 07</w:t>
            </w:r>
            <w:r w:rsidR="00916333">
              <w:rPr>
                <w:rFonts w:ascii="Century" w:hAnsi="Century"/>
              </w:rPr>
              <w:t>/</w:t>
            </w:r>
            <w:r w:rsidRPr="00E9586F">
              <w:rPr>
                <w:rFonts w:ascii="Century" w:hAnsi="Century"/>
              </w:rPr>
              <w:t>01</w:t>
            </w:r>
            <w:r w:rsidR="00916333">
              <w:rPr>
                <w:rFonts w:ascii="Century" w:hAnsi="Century"/>
              </w:rPr>
              <w:t>/</w:t>
            </w:r>
            <w:r w:rsidRPr="00E9586F">
              <w:rPr>
                <w:rFonts w:ascii="Century" w:hAnsi="Century"/>
              </w:rPr>
              <w:t>2008. With this Communiqué, the former Communiqué which was established with the issue of 26741 of the Official Gazette dated 12</w:t>
            </w:r>
            <w:r w:rsidR="00916333">
              <w:rPr>
                <w:rFonts w:ascii="Century" w:hAnsi="Century"/>
              </w:rPr>
              <w:t>/</w:t>
            </w:r>
            <w:r w:rsidRPr="00E9586F">
              <w:rPr>
                <w:rFonts w:ascii="Century" w:hAnsi="Century"/>
              </w:rPr>
              <w:t>29</w:t>
            </w:r>
            <w:r w:rsidR="00916333">
              <w:rPr>
                <w:rFonts w:ascii="Century" w:hAnsi="Century"/>
              </w:rPr>
              <w:t>/</w:t>
            </w:r>
            <w:r w:rsidRPr="00E9586F">
              <w:rPr>
                <w:rFonts w:ascii="Century" w:hAnsi="Century"/>
              </w:rPr>
              <w:t xml:space="preserve">2007 is abrogated. </w:t>
            </w:r>
          </w:p>
          <w:p w:rsidR="00D77A9E" w:rsidRPr="00A64F7E" w:rsidRDefault="00D77A9E" w:rsidP="0080442B">
            <w:pPr>
              <w:jc w:val="both"/>
              <w:rPr>
                <w:rFonts w:ascii="Century" w:hAnsi="Century"/>
                <w:sz w:val="16"/>
                <w:szCs w:val="16"/>
              </w:rPr>
            </w:pPr>
          </w:p>
          <w:p w:rsidR="00D77A9E" w:rsidRPr="00E9586F" w:rsidRDefault="00D77A9E" w:rsidP="0080442B">
            <w:pPr>
              <w:numPr>
                <w:ilvl w:val="0"/>
                <w:numId w:val="36"/>
              </w:numPr>
              <w:jc w:val="both"/>
              <w:rPr>
                <w:rFonts w:ascii="Century" w:hAnsi="Century"/>
              </w:rPr>
            </w:pPr>
            <w:r w:rsidRPr="00E9586F">
              <w:rPr>
                <w:rFonts w:ascii="Century" w:hAnsi="Century"/>
              </w:rPr>
              <w:t>“Tariff and Directions of Compulsory Third Party Liability Insurance of Land Transportation” is published with the issue of 26910 of the Official Gazette dated 06</w:t>
            </w:r>
            <w:r w:rsidR="00916333">
              <w:rPr>
                <w:rFonts w:ascii="Century" w:hAnsi="Century"/>
              </w:rPr>
              <w:t>/</w:t>
            </w:r>
            <w:r w:rsidRPr="00E9586F">
              <w:rPr>
                <w:rFonts w:ascii="Century" w:hAnsi="Century"/>
              </w:rPr>
              <w:t>18</w:t>
            </w:r>
            <w:r w:rsidR="00916333">
              <w:rPr>
                <w:rFonts w:ascii="Century" w:hAnsi="Century"/>
              </w:rPr>
              <w:t>/</w:t>
            </w:r>
            <w:r w:rsidRPr="00E9586F">
              <w:rPr>
                <w:rFonts w:ascii="Century" w:hAnsi="Century"/>
              </w:rPr>
              <w:t>2008 to be in force from 07</w:t>
            </w:r>
            <w:r w:rsidR="00916333">
              <w:rPr>
                <w:rFonts w:ascii="Century" w:hAnsi="Century"/>
              </w:rPr>
              <w:t>/</w:t>
            </w:r>
            <w:r w:rsidRPr="00E9586F">
              <w:rPr>
                <w:rFonts w:ascii="Century" w:hAnsi="Century"/>
              </w:rPr>
              <w:t>01</w:t>
            </w:r>
            <w:r w:rsidR="00916333">
              <w:rPr>
                <w:rFonts w:ascii="Century" w:hAnsi="Century"/>
              </w:rPr>
              <w:t>/</w:t>
            </w:r>
            <w:r w:rsidRPr="00E9586F">
              <w:rPr>
                <w:rFonts w:ascii="Century" w:hAnsi="Century"/>
              </w:rPr>
              <w:t>2008. Additions were made to the 2</w:t>
            </w:r>
            <w:r w:rsidRPr="00E9586F">
              <w:rPr>
                <w:rFonts w:ascii="Century" w:hAnsi="Century"/>
                <w:vertAlign w:val="superscript"/>
              </w:rPr>
              <w:t>nd</w:t>
            </w:r>
            <w:r w:rsidRPr="00E9586F">
              <w:rPr>
                <w:rFonts w:ascii="Century" w:hAnsi="Century"/>
              </w:rPr>
              <w:t xml:space="preserve"> section of this regulation by the Regulation established with the issue of 26924 of the Official Gazette dated 07</w:t>
            </w:r>
            <w:r w:rsidR="00916333">
              <w:rPr>
                <w:rFonts w:ascii="Century" w:hAnsi="Century"/>
              </w:rPr>
              <w:t>/</w:t>
            </w:r>
            <w:r w:rsidRPr="00E9586F">
              <w:rPr>
                <w:rFonts w:ascii="Century" w:hAnsi="Century"/>
              </w:rPr>
              <w:t>02</w:t>
            </w:r>
            <w:r w:rsidR="00916333">
              <w:rPr>
                <w:rFonts w:ascii="Century" w:hAnsi="Century"/>
              </w:rPr>
              <w:t>/</w:t>
            </w:r>
            <w:r w:rsidRPr="00E9586F">
              <w:rPr>
                <w:rFonts w:ascii="Century" w:hAnsi="Century"/>
              </w:rPr>
              <w:t>2008. With this Communiqué, the former Communiqué which was established with the issue of 26038 of the Official Gazette dated 12</w:t>
            </w:r>
            <w:r w:rsidR="00916333">
              <w:rPr>
                <w:rFonts w:ascii="Century" w:hAnsi="Century"/>
              </w:rPr>
              <w:t>/</w:t>
            </w:r>
            <w:r w:rsidRPr="00E9586F">
              <w:rPr>
                <w:rFonts w:ascii="Century" w:hAnsi="Century"/>
              </w:rPr>
              <w:t>29</w:t>
            </w:r>
            <w:r w:rsidR="00916333">
              <w:rPr>
                <w:rFonts w:ascii="Century" w:hAnsi="Century"/>
              </w:rPr>
              <w:t>/</w:t>
            </w:r>
            <w:r w:rsidRPr="00E9586F">
              <w:rPr>
                <w:rFonts w:ascii="Century" w:hAnsi="Century"/>
              </w:rPr>
              <w:t xml:space="preserve">2005 is abrogated. </w:t>
            </w:r>
          </w:p>
          <w:p w:rsidR="00D77A9E" w:rsidRPr="00420C3C" w:rsidRDefault="00D77A9E" w:rsidP="0080442B">
            <w:pPr>
              <w:jc w:val="both"/>
              <w:rPr>
                <w:rFonts w:ascii="Century" w:hAnsi="Century"/>
                <w:sz w:val="16"/>
                <w:szCs w:val="16"/>
              </w:rPr>
            </w:pPr>
          </w:p>
          <w:p w:rsidR="00D77A9E" w:rsidRDefault="00D77A9E" w:rsidP="0080442B">
            <w:pPr>
              <w:numPr>
                <w:ilvl w:val="0"/>
                <w:numId w:val="36"/>
              </w:numPr>
              <w:jc w:val="both"/>
              <w:rPr>
                <w:rFonts w:ascii="Century" w:hAnsi="Century"/>
              </w:rPr>
            </w:pPr>
            <w:r w:rsidRPr="00E9586F">
              <w:rPr>
                <w:rFonts w:ascii="Century" w:hAnsi="Century"/>
              </w:rPr>
              <w:t>“Decree of Implication of Boat and Yacht Insurances Registered in Turkish International Boat Registry in the Scope of Insurances which can be done in Foreign Countries cited in the 2</w:t>
            </w:r>
            <w:r w:rsidRPr="00E9586F">
              <w:rPr>
                <w:rFonts w:ascii="Century" w:hAnsi="Century"/>
                <w:vertAlign w:val="superscript"/>
              </w:rPr>
              <w:t>nd</w:t>
            </w:r>
            <w:r w:rsidRPr="00E9586F">
              <w:rPr>
                <w:rFonts w:ascii="Century" w:hAnsi="Century"/>
              </w:rPr>
              <w:t xml:space="preserve"> paragraph of 15</w:t>
            </w:r>
            <w:r w:rsidRPr="00E9586F">
              <w:rPr>
                <w:rFonts w:ascii="Century" w:hAnsi="Century"/>
                <w:vertAlign w:val="superscript"/>
              </w:rPr>
              <w:t>th</w:t>
            </w:r>
            <w:r w:rsidRPr="00E9586F">
              <w:rPr>
                <w:rFonts w:ascii="Century" w:hAnsi="Century"/>
              </w:rPr>
              <w:t xml:space="preserve"> article of Insurance Law no: </w:t>
            </w:r>
            <w:smartTag w:uri="urn:schemas-microsoft-com:office:smarttags" w:element="metricconverter">
              <w:smartTagPr>
                <w:attr w:name="ProductID" w:val="5684”"/>
              </w:smartTagPr>
              <w:r w:rsidRPr="00E9586F">
                <w:rPr>
                  <w:rFonts w:ascii="Century" w:hAnsi="Century"/>
                </w:rPr>
                <w:t>5684”</w:t>
              </w:r>
            </w:smartTag>
            <w:r w:rsidRPr="00E9586F">
              <w:rPr>
                <w:rFonts w:ascii="Century" w:hAnsi="Century"/>
              </w:rPr>
              <w:t xml:space="preserve"> is declared with the issue of 27085 of the Official Gazette dated 12</w:t>
            </w:r>
            <w:r w:rsidR="00916333">
              <w:rPr>
                <w:rFonts w:ascii="Century" w:hAnsi="Century"/>
              </w:rPr>
              <w:t>/</w:t>
            </w:r>
            <w:r w:rsidRPr="00E9586F">
              <w:rPr>
                <w:rFonts w:ascii="Century" w:hAnsi="Century"/>
              </w:rPr>
              <w:t>19</w:t>
            </w:r>
            <w:r w:rsidR="00916333">
              <w:rPr>
                <w:rFonts w:ascii="Century" w:hAnsi="Century"/>
              </w:rPr>
              <w:t>/</w:t>
            </w:r>
            <w:r w:rsidRPr="00E9586F">
              <w:rPr>
                <w:rFonts w:ascii="Century" w:hAnsi="Century"/>
              </w:rPr>
              <w:t>2008.</w:t>
            </w:r>
          </w:p>
          <w:p w:rsidR="00D77A9E" w:rsidRPr="00420C3C" w:rsidRDefault="00D77A9E" w:rsidP="0080442B">
            <w:pPr>
              <w:jc w:val="both"/>
              <w:rPr>
                <w:rFonts w:ascii="Century" w:hAnsi="Century"/>
                <w:sz w:val="16"/>
                <w:szCs w:val="16"/>
              </w:rPr>
            </w:pPr>
          </w:p>
          <w:p w:rsidR="00D77A9E" w:rsidRDefault="00D77A9E" w:rsidP="0080442B">
            <w:pPr>
              <w:numPr>
                <w:ilvl w:val="0"/>
                <w:numId w:val="36"/>
              </w:numPr>
              <w:jc w:val="both"/>
              <w:rPr>
                <w:rFonts w:ascii="Century" w:hAnsi="Century"/>
              </w:rPr>
            </w:pPr>
            <w:r w:rsidRPr="00E9586F">
              <w:rPr>
                <w:rFonts w:ascii="Century" w:hAnsi="Century"/>
              </w:rPr>
              <w:t>“Communiqué Concerning Arrangement of Consolidated Financial Tables of Insurance, Reinsurance and Pension Companies” is published with the issue of 27097 (4</w:t>
            </w:r>
            <w:r w:rsidRPr="00E9586F">
              <w:rPr>
                <w:rFonts w:ascii="Century" w:hAnsi="Century"/>
                <w:vertAlign w:val="superscript"/>
              </w:rPr>
              <w:t>th</w:t>
            </w:r>
            <w:r w:rsidRPr="00E9586F">
              <w:rPr>
                <w:rFonts w:ascii="Century" w:hAnsi="Century"/>
              </w:rPr>
              <w:t xml:space="preserve"> Bis) of the Official Gazette dated 12</w:t>
            </w:r>
            <w:r w:rsidR="00916333">
              <w:rPr>
                <w:rFonts w:ascii="Century" w:hAnsi="Century"/>
              </w:rPr>
              <w:t>/</w:t>
            </w:r>
            <w:r w:rsidRPr="00E9586F">
              <w:rPr>
                <w:rFonts w:ascii="Century" w:hAnsi="Century"/>
              </w:rPr>
              <w:t>31</w:t>
            </w:r>
            <w:r w:rsidR="00916333">
              <w:rPr>
                <w:rFonts w:ascii="Century" w:hAnsi="Century"/>
              </w:rPr>
              <w:t>/</w:t>
            </w:r>
            <w:r w:rsidR="00A908FA">
              <w:rPr>
                <w:rFonts w:ascii="Century" w:hAnsi="Century"/>
              </w:rPr>
              <w:t>2008 to be in force from 03/</w:t>
            </w:r>
            <w:r w:rsidRPr="00E9586F">
              <w:rPr>
                <w:rFonts w:ascii="Century" w:hAnsi="Century"/>
              </w:rPr>
              <w:t>31</w:t>
            </w:r>
            <w:r w:rsidR="00A908FA">
              <w:rPr>
                <w:rFonts w:ascii="Century" w:hAnsi="Century"/>
              </w:rPr>
              <w:t>/</w:t>
            </w:r>
            <w:r w:rsidRPr="00E9586F">
              <w:rPr>
                <w:rFonts w:ascii="Century" w:hAnsi="Century"/>
              </w:rPr>
              <w:t xml:space="preserve">2009. </w:t>
            </w:r>
          </w:p>
          <w:p w:rsidR="00D77A9E" w:rsidRPr="00420C3C" w:rsidRDefault="00D77A9E" w:rsidP="0080442B">
            <w:pPr>
              <w:jc w:val="both"/>
              <w:rPr>
                <w:rFonts w:ascii="Century" w:hAnsi="Century"/>
                <w:sz w:val="16"/>
                <w:szCs w:val="16"/>
              </w:rPr>
            </w:pPr>
          </w:p>
          <w:p w:rsidR="00D77A9E" w:rsidRPr="00A03A14" w:rsidRDefault="00D77A9E" w:rsidP="0080442B">
            <w:pPr>
              <w:numPr>
                <w:ilvl w:val="0"/>
                <w:numId w:val="36"/>
              </w:numPr>
              <w:jc w:val="both"/>
              <w:rPr>
                <w:rFonts w:ascii="Century" w:hAnsi="Century"/>
              </w:rPr>
            </w:pPr>
            <w:r w:rsidRPr="00E9586F">
              <w:rPr>
                <w:rFonts w:ascii="Century" w:hAnsi="Century"/>
              </w:rPr>
              <w:t>“Decree of Risks, Products and Regions which are going to be in the Scope of Agricultural Insurance Pool and Premium Support Ratios” is published with the issue of 27097 of the Official Gazette dated 12</w:t>
            </w:r>
            <w:r w:rsidR="00916333">
              <w:rPr>
                <w:rFonts w:ascii="Century" w:hAnsi="Century"/>
              </w:rPr>
              <w:t>/</w:t>
            </w:r>
            <w:r w:rsidRPr="00E9586F">
              <w:rPr>
                <w:rFonts w:ascii="Century" w:hAnsi="Century"/>
              </w:rPr>
              <w:t>31</w:t>
            </w:r>
            <w:r w:rsidR="00916333">
              <w:rPr>
                <w:rFonts w:ascii="Century" w:hAnsi="Century"/>
              </w:rPr>
              <w:t>/</w:t>
            </w:r>
            <w:r w:rsidRPr="00E9586F">
              <w:rPr>
                <w:rFonts w:ascii="Century" w:hAnsi="Century"/>
              </w:rPr>
              <w:t>2008 to be in force from 01</w:t>
            </w:r>
            <w:r w:rsidR="00916333">
              <w:rPr>
                <w:rFonts w:ascii="Century" w:hAnsi="Century"/>
              </w:rPr>
              <w:t>/</w:t>
            </w:r>
            <w:r w:rsidRPr="00E9586F">
              <w:rPr>
                <w:rFonts w:ascii="Century" w:hAnsi="Century"/>
              </w:rPr>
              <w:t>01</w:t>
            </w:r>
            <w:r w:rsidR="00916333">
              <w:rPr>
                <w:rFonts w:ascii="Century" w:hAnsi="Century"/>
              </w:rPr>
              <w:t>/</w:t>
            </w:r>
            <w:r w:rsidRPr="00E9586F">
              <w:rPr>
                <w:rFonts w:ascii="Century" w:hAnsi="Century"/>
              </w:rPr>
              <w:t xml:space="preserve">2009. </w:t>
            </w:r>
          </w:p>
        </w:tc>
      </w:tr>
    </w:tbl>
    <w:p w:rsidR="00D77A9E" w:rsidRPr="001E2EE1" w:rsidRDefault="00D77A9E" w:rsidP="00D77A9E">
      <w:pPr>
        <w:rPr>
          <w:lang w:val="tr-TR"/>
        </w:rPr>
      </w:pPr>
    </w:p>
    <w:p w:rsidR="00C252EF" w:rsidRDefault="00C252EF" w:rsidP="00A03A14">
      <w:pPr>
        <w:rPr>
          <w:lang w:val="tr-TR"/>
        </w:rPr>
      </w:pPr>
    </w:p>
    <w:p w:rsidR="001B2CF7" w:rsidRDefault="001B2CF7" w:rsidP="00A03A14">
      <w:pPr>
        <w:rPr>
          <w:lang w:val="tr-TR"/>
        </w:rPr>
      </w:pPr>
    </w:p>
    <w:p w:rsidR="001B2CF7" w:rsidRDefault="001B2CF7" w:rsidP="00A03A14">
      <w:pPr>
        <w:rPr>
          <w:lang w:val="tr-TR"/>
        </w:rPr>
      </w:pPr>
    </w:p>
    <w:p w:rsidR="001B2CF7" w:rsidRPr="001E2EE1" w:rsidRDefault="001B2CF7" w:rsidP="00A03A14">
      <w:pPr>
        <w:rPr>
          <w:lang w:val="tr-TR"/>
        </w:rPr>
      </w:pPr>
    </w:p>
    <w:sectPr w:rsidR="001B2CF7" w:rsidRPr="001E2EE1" w:rsidSect="00850CD7">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A8" w:rsidRDefault="005839A8" w:rsidP="004D36CF">
      <w:r>
        <w:separator/>
      </w:r>
    </w:p>
  </w:endnote>
  <w:endnote w:type="continuationSeparator" w:id="0">
    <w:p w:rsidR="005839A8" w:rsidRDefault="005839A8" w:rsidP="004D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11" w:csb1="00000000"/>
  </w:font>
  <w:font w:name="Century Schoolbook">
    <w:panose1 w:val="02040604050505020304"/>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A8" w:rsidRDefault="005839A8" w:rsidP="00C1162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839A8" w:rsidRDefault="005839A8" w:rsidP="00AB757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A8" w:rsidRPr="002B1047" w:rsidRDefault="005839A8" w:rsidP="007A59D4">
    <w:pPr>
      <w:pStyle w:val="Altbilgi"/>
      <w:framePr w:wrap="around" w:vAnchor="text" w:hAnchor="page" w:x="5911" w:y="53"/>
      <w:rPr>
        <w:rStyle w:val="SayfaNumaras"/>
        <w:rFonts w:ascii="Century Schoolbook" w:hAnsi="Century Schoolbook"/>
        <w:sz w:val="20"/>
        <w:szCs w:val="20"/>
      </w:rPr>
    </w:pPr>
    <w:r w:rsidRPr="002B1047">
      <w:rPr>
        <w:rStyle w:val="SayfaNumaras"/>
        <w:rFonts w:ascii="Century Schoolbook" w:hAnsi="Century Schoolbook"/>
        <w:sz w:val="20"/>
        <w:szCs w:val="20"/>
      </w:rPr>
      <w:fldChar w:fldCharType="begin"/>
    </w:r>
    <w:r w:rsidRPr="002B1047">
      <w:rPr>
        <w:rStyle w:val="SayfaNumaras"/>
        <w:rFonts w:ascii="Century Schoolbook" w:hAnsi="Century Schoolbook"/>
        <w:sz w:val="20"/>
        <w:szCs w:val="20"/>
      </w:rPr>
      <w:instrText xml:space="preserve">PAGE  </w:instrText>
    </w:r>
    <w:r w:rsidRPr="002B1047">
      <w:rPr>
        <w:rStyle w:val="SayfaNumaras"/>
        <w:rFonts w:ascii="Century Schoolbook" w:hAnsi="Century Schoolbook"/>
        <w:sz w:val="20"/>
        <w:szCs w:val="20"/>
      </w:rPr>
      <w:fldChar w:fldCharType="separate"/>
    </w:r>
    <w:r w:rsidR="00BA78EC">
      <w:rPr>
        <w:rStyle w:val="SayfaNumaras"/>
        <w:rFonts w:ascii="Century Schoolbook" w:hAnsi="Century Schoolbook"/>
        <w:noProof/>
        <w:sz w:val="20"/>
        <w:szCs w:val="20"/>
      </w:rPr>
      <w:t>47</w:t>
    </w:r>
    <w:r w:rsidRPr="002B1047">
      <w:rPr>
        <w:rStyle w:val="SayfaNumaras"/>
        <w:rFonts w:ascii="Century Schoolbook" w:hAnsi="Century Schoolbook"/>
        <w:sz w:val="20"/>
        <w:szCs w:val="20"/>
      </w:rPr>
      <w:fldChar w:fldCharType="end"/>
    </w:r>
  </w:p>
  <w:tbl>
    <w:tblPr>
      <w:tblW w:w="9852" w:type="dxa"/>
      <w:tblInd w:w="-288" w:type="dxa"/>
      <w:tblBorders>
        <w:top w:val="single" w:sz="12" w:space="0" w:color="339966"/>
      </w:tblBorders>
      <w:tblLook w:val="04A0" w:firstRow="1" w:lastRow="0" w:firstColumn="1" w:lastColumn="0" w:noHBand="0" w:noVBand="1"/>
    </w:tblPr>
    <w:tblGrid>
      <w:gridCol w:w="4536"/>
      <w:gridCol w:w="900"/>
      <w:gridCol w:w="4416"/>
    </w:tblGrid>
    <w:tr w:rsidR="005839A8" w:rsidRPr="005D408F">
      <w:tc>
        <w:tcPr>
          <w:tcW w:w="4536" w:type="dxa"/>
        </w:tcPr>
        <w:p w:rsidR="005839A8" w:rsidRPr="005D408F" w:rsidRDefault="005839A8" w:rsidP="00AB757E">
          <w:pPr>
            <w:pStyle w:val="Altbilgi"/>
            <w:ind w:right="360"/>
            <w:rPr>
              <w:rFonts w:ascii="Century" w:hAnsi="Century"/>
              <w:b/>
              <w:sz w:val="20"/>
              <w:szCs w:val="20"/>
            </w:rPr>
          </w:pPr>
          <w:r w:rsidRPr="005D408F">
            <w:rPr>
              <w:rFonts w:ascii="Century" w:hAnsi="Century"/>
              <w:b/>
              <w:i/>
              <w:color w:val="404040"/>
              <w:sz w:val="20"/>
              <w:szCs w:val="20"/>
            </w:rPr>
            <w:t>ISB</w:t>
          </w:r>
        </w:p>
      </w:tc>
      <w:tc>
        <w:tcPr>
          <w:tcW w:w="900" w:type="dxa"/>
          <w:vAlign w:val="center"/>
        </w:tcPr>
        <w:p w:rsidR="005839A8" w:rsidRPr="005D408F" w:rsidRDefault="005839A8" w:rsidP="00AB757E">
          <w:pPr>
            <w:pStyle w:val="Altbilgi"/>
            <w:jc w:val="center"/>
            <w:rPr>
              <w:rFonts w:ascii="Century" w:hAnsi="Century"/>
              <w:b/>
              <w:i/>
              <w:sz w:val="20"/>
              <w:szCs w:val="20"/>
            </w:rPr>
          </w:pPr>
        </w:p>
      </w:tc>
      <w:tc>
        <w:tcPr>
          <w:tcW w:w="4416" w:type="dxa"/>
        </w:tcPr>
        <w:p w:rsidR="005839A8" w:rsidRPr="005D408F" w:rsidRDefault="005839A8" w:rsidP="004D36CF">
          <w:pPr>
            <w:pStyle w:val="Altbilgi"/>
            <w:jc w:val="right"/>
            <w:rPr>
              <w:rFonts w:ascii="Century" w:hAnsi="Century"/>
              <w:b/>
              <w:i/>
              <w:color w:val="404040"/>
              <w:sz w:val="20"/>
              <w:szCs w:val="20"/>
            </w:rPr>
          </w:pPr>
          <w:r w:rsidRPr="005D408F">
            <w:rPr>
              <w:rFonts w:ascii="Century" w:hAnsi="Century"/>
              <w:b/>
              <w:i/>
              <w:color w:val="404040"/>
              <w:sz w:val="20"/>
              <w:szCs w:val="20"/>
            </w:rPr>
            <w:t>Insurance&amp;Pension Annual Report-200</w:t>
          </w:r>
          <w:r>
            <w:rPr>
              <w:rFonts w:ascii="Century" w:hAnsi="Century"/>
              <w:b/>
              <w:i/>
              <w:color w:val="404040"/>
              <w:sz w:val="20"/>
              <w:szCs w:val="20"/>
            </w:rPr>
            <w:t>8</w:t>
          </w:r>
        </w:p>
      </w:tc>
    </w:tr>
  </w:tbl>
  <w:p w:rsidR="005839A8" w:rsidRDefault="005839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4" w:type="dxa"/>
      <w:tblInd w:w="-288" w:type="dxa"/>
      <w:tblBorders>
        <w:top w:val="single" w:sz="12" w:space="0" w:color="339966"/>
      </w:tblBorders>
      <w:tblLook w:val="04A0" w:firstRow="1" w:lastRow="0" w:firstColumn="1" w:lastColumn="0" w:noHBand="0" w:noVBand="1"/>
    </w:tblPr>
    <w:tblGrid>
      <w:gridCol w:w="4356"/>
      <w:gridCol w:w="900"/>
      <w:gridCol w:w="4608"/>
    </w:tblGrid>
    <w:tr w:rsidR="005839A8" w:rsidRPr="00735589">
      <w:tc>
        <w:tcPr>
          <w:tcW w:w="4356" w:type="dxa"/>
        </w:tcPr>
        <w:p w:rsidR="005839A8" w:rsidRPr="00735589" w:rsidRDefault="005839A8" w:rsidP="007A59D4">
          <w:pPr>
            <w:pStyle w:val="Altbilgi"/>
            <w:rPr>
              <w:rFonts w:ascii="Century" w:hAnsi="Century"/>
              <w:b/>
              <w:i/>
              <w:sz w:val="20"/>
              <w:szCs w:val="20"/>
            </w:rPr>
          </w:pPr>
          <w:r w:rsidRPr="00735589">
            <w:rPr>
              <w:rFonts w:ascii="Century" w:hAnsi="Century"/>
              <w:b/>
              <w:i/>
              <w:color w:val="404040"/>
              <w:sz w:val="20"/>
              <w:szCs w:val="20"/>
            </w:rPr>
            <w:t>ISB</w:t>
          </w:r>
        </w:p>
      </w:tc>
      <w:tc>
        <w:tcPr>
          <w:tcW w:w="900" w:type="dxa"/>
          <w:vAlign w:val="center"/>
        </w:tcPr>
        <w:p w:rsidR="005839A8" w:rsidRPr="00735589" w:rsidRDefault="005839A8" w:rsidP="00AB757E">
          <w:pPr>
            <w:pStyle w:val="Altbilgi"/>
            <w:jc w:val="center"/>
            <w:rPr>
              <w:rFonts w:ascii="Century" w:hAnsi="Century"/>
              <w:b/>
              <w:i/>
              <w:sz w:val="20"/>
              <w:szCs w:val="20"/>
            </w:rPr>
          </w:pPr>
        </w:p>
      </w:tc>
      <w:tc>
        <w:tcPr>
          <w:tcW w:w="4608" w:type="dxa"/>
        </w:tcPr>
        <w:p w:rsidR="005839A8" w:rsidRPr="00735589" w:rsidRDefault="005839A8" w:rsidP="00105640">
          <w:pPr>
            <w:pStyle w:val="Altbilgi"/>
            <w:jc w:val="right"/>
            <w:rPr>
              <w:rFonts w:ascii="Century" w:hAnsi="Century"/>
              <w:b/>
              <w:i/>
              <w:color w:val="404040"/>
              <w:sz w:val="20"/>
              <w:szCs w:val="20"/>
            </w:rPr>
          </w:pPr>
          <w:r w:rsidRPr="00735589">
            <w:rPr>
              <w:rFonts w:ascii="Century" w:hAnsi="Century"/>
              <w:b/>
              <w:i/>
              <w:color w:val="404040"/>
              <w:sz w:val="20"/>
              <w:szCs w:val="20"/>
            </w:rPr>
            <w:t>Insurance&amp;Pension Annual Report-2008</w:t>
          </w:r>
        </w:p>
      </w:tc>
    </w:tr>
  </w:tbl>
  <w:p w:rsidR="005839A8" w:rsidRDefault="005839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A8" w:rsidRDefault="005839A8" w:rsidP="004D36CF">
      <w:r>
        <w:separator/>
      </w:r>
    </w:p>
  </w:footnote>
  <w:footnote w:type="continuationSeparator" w:id="0">
    <w:p w:rsidR="005839A8" w:rsidRDefault="005839A8" w:rsidP="004D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tblInd w:w="-288" w:type="dxa"/>
      <w:tblBorders>
        <w:bottom w:val="single" w:sz="12" w:space="0" w:color="339966"/>
      </w:tblBorders>
      <w:tblLook w:val="04A0" w:firstRow="1" w:lastRow="0" w:firstColumn="1" w:lastColumn="0" w:noHBand="0" w:noVBand="1"/>
    </w:tblPr>
    <w:tblGrid>
      <w:gridCol w:w="4536"/>
      <w:gridCol w:w="900"/>
      <w:gridCol w:w="4416"/>
    </w:tblGrid>
    <w:tr w:rsidR="005839A8" w:rsidRPr="00C43A16">
      <w:tc>
        <w:tcPr>
          <w:tcW w:w="4536" w:type="dxa"/>
        </w:tcPr>
        <w:p w:rsidR="005839A8" w:rsidRPr="005D408F" w:rsidRDefault="005839A8" w:rsidP="00C1162C">
          <w:pPr>
            <w:pStyle w:val="Altbilgi"/>
            <w:ind w:right="360"/>
            <w:rPr>
              <w:rFonts w:ascii="Century" w:hAnsi="Century"/>
              <w:b/>
              <w:sz w:val="20"/>
              <w:szCs w:val="20"/>
            </w:rPr>
          </w:pPr>
          <w:r w:rsidRPr="005D408F">
            <w:rPr>
              <w:rFonts w:ascii="Century" w:hAnsi="Century"/>
              <w:b/>
              <w:sz w:val="20"/>
              <w:szCs w:val="20"/>
            </w:rPr>
            <w:t>SDK</w:t>
          </w:r>
        </w:p>
      </w:tc>
      <w:tc>
        <w:tcPr>
          <w:tcW w:w="900" w:type="dxa"/>
          <w:vAlign w:val="center"/>
        </w:tcPr>
        <w:p w:rsidR="005839A8" w:rsidRPr="005D408F" w:rsidRDefault="005839A8" w:rsidP="00C1162C">
          <w:pPr>
            <w:pStyle w:val="Altbilgi"/>
            <w:jc w:val="center"/>
            <w:rPr>
              <w:rFonts w:ascii="Century" w:hAnsi="Century"/>
              <w:b/>
              <w:i/>
              <w:sz w:val="20"/>
              <w:szCs w:val="20"/>
            </w:rPr>
          </w:pPr>
        </w:p>
      </w:tc>
      <w:tc>
        <w:tcPr>
          <w:tcW w:w="4416" w:type="dxa"/>
        </w:tcPr>
        <w:p w:rsidR="005839A8" w:rsidRPr="00C42D85" w:rsidRDefault="005839A8" w:rsidP="00C1162C">
          <w:pPr>
            <w:pStyle w:val="Altbilgi"/>
            <w:jc w:val="right"/>
            <w:rPr>
              <w:rFonts w:ascii="Century" w:hAnsi="Century"/>
              <w:b/>
              <w:color w:val="404040"/>
              <w:sz w:val="20"/>
              <w:szCs w:val="20"/>
              <w:lang w:val="fr-FR"/>
            </w:rPr>
          </w:pPr>
          <w:r w:rsidRPr="00C42D85">
            <w:rPr>
              <w:rFonts w:ascii="Century" w:hAnsi="Century"/>
              <w:b/>
              <w:color w:val="404040"/>
              <w:sz w:val="20"/>
              <w:szCs w:val="20"/>
              <w:lang w:val="fr-FR"/>
            </w:rPr>
            <w:t>Sigortac</w:t>
          </w:r>
          <w:r>
            <w:rPr>
              <w:rFonts w:ascii="Century" w:hAnsi="Century"/>
              <w:b/>
              <w:color w:val="404040"/>
              <w:sz w:val="20"/>
              <w:szCs w:val="20"/>
              <w:lang w:val="fr-FR"/>
            </w:rPr>
            <w:t>ılık ve BES Faaliyet Raporu-2008</w:t>
          </w:r>
        </w:p>
      </w:tc>
    </w:tr>
  </w:tbl>
  <w:p w:rsidR="005839A8" w:rsidRPr="00C43A16" w:rsidRDefault="005839A8">
    <w:pPr>
      <w:pStyle w:val="stbilgi"/>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A8" w:rsidRDefault="005839A8" w:rsidP="00105640">
    <w:pPr>
      <w:pStyle w:val="stbilgi"/>
      <w:framePr w:wrap="auto" w:vAnchor="page" w:hAnchor="text" w:y="1548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984814"/>
    <w:lvl w:ilvl="0">
      <w:start w:val="1"/>
      <w:numFmt w:val="decimal"/>
      <w:lvlText w:val="%1."/>
      <w:lvlJc w:val="left"/>
      <w:pPr>
        <w:tabs>
          <w:tab w:val="num" w:pos="1492"/>
        </w:tabs>
        <w:ind w:left="1492" w:hanging="360"/>
      </w:pPr>
    </w:lvl>
  </w:abstractNum>
  <w:abstractNum w:abstractNumId="1">
    <w:nsid w:val="FFFFFF7D"/>
    <w:multiLevelType w:val="singleLevel"/>
    <w:tmpl w:val="58D0AA38"/>
    <w:lvl w:ilvl="0">
      <w:start w:val="1"/>
      <w:numFmt w:val="decimal"/>
      <w:lvlText w:val="%1."/>
      <w:lvlJc w:val="left"/>
      <w:pPr>
        <w:tabs>
          <w:tab w:val="num" w:pos="1209"/>
        </w:tabs>
        <w:ind w:left="1209" w:hanging="360"/>
      </w:pPr>
    </w:lvl>
  </w:abstractNum>
  <w:abstractNum w:abstractNumId="2">
    <w:nsid w:val="FFFFFF7E"/>
    <w:multiLevelType w:val="singleLevel"/>
    <w:tmpl w:val="16A897A0"/>
    <w:lvl w:ilvl="0">
      <w:start w:val="1"/>
      <w:numFmt w:val="decimal"/>
      <w:lvlText w:val="%1."/>
      <w:lvlJc w:val="left"/>
      <w:pPr>
        <w:tabs>
          <w:tab w:val="num" w:pos="926"/>
        </w:tabs>
        <w:ind w:left="926" w:hanging="360"/>
      </w:pPr>
    </w:lvl>
  </w:abstractNum>
  <w:abstractNum w:abstractNumId="3">
    <w:nsid w:val="FFFFFF7F"/>
    <w:multiLevelType w:val="singleLevel"/>
    <w:tmpl w:val="AD2876CE"/>
    <w:lvl w:ilvl="0">
      <w:start w:val="1"/>
      <w:numFmt w:val="decimal"/>
      <w:lvlText w:val="%1."/>
      <w:lvlJc w:val="left"/>
      <w:pPr>
        <w:tabs>
          <w:tab w:val="num" w:pos="643"/>
        </w:tabs>
        <w:ind w:left="643" w:hanging="360"/>
      </w:pPr>
    </w:lvl>
  </w:abstractNum>
  <w:abstractNum w:abstractNumId="4">
    <w:nsid w:val="FFFFFF80"/>
    <w:multiLevelType w:val="singleLevel"/>
    <w:tmpl w:val="1C08D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9682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36E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D853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861BC4"/>
    <w:lvl w:ilvl="0">
      <w:start w:val="1"/>
      <w:numFmt w:val="decimal"/>
      <w:lvlText w:val="%1."/>
      <w:lvlJc w:val="left"/>
      <w:pPr>
        <w:tabs>
          <w:tab w:val="num" w:pos="360"/>
        </w:tabs>
        <w:ind w:left="360" w:hanging="360"/>
      </w:pPr>
    </w:lvl>
  </w:abstractNum>
  <w:abstractNum w:abstractNumId="9">
    <w:nsid w:val="FFFFFF89"/>
    <w:multiLevelType w:val="singleLevel"/>
    <w:tmpl w:val="E446EF24"/>
    <w:lvl w:ilvl="0">
      <w:start w:val="1"/>
      <w:numFmt w:val="bullet"/>
      <w:lvlText w:val=""/>
      <w:lvlJc w:val="left"/>
      <w:pPr>
        <w:tabs>
          <w:tab w:val="num" w:pos="360"/>
        </w:tabs>
        <w:ind w:left="360" w:hanging="360"/>
      </w:pPr>
      <w:rPr>
        <w:rFonts w:ascii="Symbol" w:hAnsi="Symbol" w:hint="default"/>
      </w:rPr>
    </w:lvl>
  </w:abstractNum>
  <w:abstractNum w:abstractNumId="10">
    <w:nsid w:val="01653614"/>
    <w:multiLevelType w:val="hybridMultilevel"/>
    <w:tmpl w:val="DDEAE8AC"/>
    <w:lvl w:ilvl="0" w:tplc="AB80DCFA">
      <w:start w:val="1"/>
      <w:numFmt w:val="lowerLetter"/>
      <w:lvlText w:val="%1)"/>
      <w:lvlJc w:val="left"/>
      <w:pPr>
        <w:tabs>
          <w:tab w:val="num" w:pos="720"/>
        </w:tabs>
        <w:ind w:left="720" w:hanging="210"/>
      </w:pPr>
      <w:rPr>
        <w:rFonts w:ascii="Times New Roman" w:eastAsia="Times New Roman" w:hAnsi="Times New Roman" w:cs="Times New Roman"/>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0C9A1B2F"/>
    <w:multiLevelType w:val="hybridMultilevel"/>
    <w:tmpl w:val="104EEE9A"/>
    <w:lvl w:ilvl="0" w:tplc="2586DA02">
      <w:start w:val="1"/>
      <w:numFmt w:val="upperLetter"/>
      <w:lvlText w:val="%1."/>
      <w:lvlJc w:val="left"/>
      <w:pPr>
        <w:tabs>
          <w:tab w:val="num" w:pos="720"/>
        </w:tabs>
        <w:ind w:left="720" w:hanging="360"/>
      </w:pPr>
      <w:rPr>
        <w:rFonts w:ascii="Century" w:hAnsi="Century"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D6D4BBE"/>
    <w:multiLevelType w:val="hybridMultilevel"/>
    <w:tmpl w:val="D956431A"/>
    <w:lvl w:ilvl="0" w:tplc="B0485BC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3">
    <w:nsid w:val="10721561"/>
    <w:multiLevelType w:val="hybridMultilevel"/>
    <w:tmpl w:val="CEDEC1B8"/>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07F1166"/>
    <w:multiLevelType w:val="hybridMultilevel"/>
    <w:tmpl w:val="166EBFE6"/>
    <w:lvl w:ilvl="0" w:tplc="0F58DDF8">
      <w:start w:val="1"/>
      <w:numFmt w:val="lowerLetter"/>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3880DD5"/>
    <w:multiLevelType w:val="hybridMultilevel"/>
    <w:tmpl w:val="C98E070C"/>
    <w:lvl w:ilvl="0" w:tplc="8996BB3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183143D1"/>
    <w:multiLevelType w:val="multilevel"/>
    <w:tmpl w:val="B310E55E"/>
    <w:lvl w:ilvl="0">
      <w:start w:val="1"/>
      <w:numFmt w:val="decimal"/>
      <w:lvlText w:val="%1."/>
      <w:lvlJc w:val="left"/>
      <w:pPr>
        <w:tabs>
          <w:tab w:val="num" w:pos="663"/>
        </w:tabs>
        <w:ind w:left="91" w:firstLine="0"/>
      </w:pPr>
      <w:rPr>
        <w:rFonts w:ascii="Century" w:hAnsi="Century"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66"/>
        </w:tabs>
        <w:ind w:left="90" w:firstLine="0"/>
      </w:pPr>
      <w:rPr>
        <w:rFonts w:ascii="Century" w:hAnsi="Century" w:hint="default"/>
        <w:b/>
        <w:i w:val="0"/>
        <w:sz w:val="24"/>
        <w:szCs w:val="26"/>
      </w:rPr>
    </w:lvl>
    <w:lvl w:ilvl="2">
      <w:start w:val="1"/>
      <w:numFmt w:val="decimal"/>
      <w:suff w:val="space"/>
      <w:lvlText w:val="%1.%2.%3."/>
      <w:lvlJc w:val="left"/>
      <w:pPr>
        <w:ind w:left="90" w:firstLine="0"/>
      </w:pPr>
      <w:rPr>
        <w:rFonts w:hint="default"/>
        <w:sz w:val="24"/>
        <w:szCs w:val="24"/>
      </w:rPr>
    </w:lvl>
    <w:lvl w:ilvl="3">
      <w:start w:val="1"/>
      <w:numFmt w:val="decimal"/>
      <w:lvlText w:val="%1.%2.%3.%4"/>
      <w:lvlJc w:val="left"/>
      <w:pPr>
        <w:tabs>
          <w:tab w:val="num" w:pos="1044"/>
        </w:tabs>
        <w:ind w:left="1044" w:hanging="864"/>
      </w:pPr>
      <w:rPr>
        <w:rFonts w:hint="default"/>
        <w:sz w:val="22"/>
        <w:szCs w:val="22"/>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nsid w:val="1BB232C3"/>
    <w:multiLevelType w:val="hybridMultilevel"/>
    <w:tmpl w:val="5B44BA9A"/>
    <w:lvl w:ilvl="0" w:tplc="40D4733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8">
    <w:nsid w:val="203F3AF7"/>
    <w:multiLevelType w:val="hybridMultilevel"/>
    <w:tmpl w:val="6CE89F30"/>
    <w:lvl w:ilvl="0" w:tplc="E1EC9944">
      <w:start w:val="1"/>
      <w:numFmt w:val="lowerLetter"/>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16F3D21"/>
    <w:multiLevelType w:val="hybridMultilevel"/>
    <w:tmpl w:val="1228F2D0"/>
    <w:lvl w:ilvl="0" w:tplc="24704BB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2203732"/>
    <w:multiLevelType w:val="hybridMultilevel"/>
    <w:tmpl w:val="72580C50"/>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2F76F70"/>
    <w:multiLevelType w:val="hybridMultilevel"/>
    <w:tmpl w:val="AC0CF472"/>
    <w:lvl w:ilvl="0" w:tplc="67F45BBA">
      <w:start w:val="1"/>
      <w:numFmt w:val="lowerLetter"/>
      <w:lvlText w:val="%1)"/>
      <w:lvlJc w:val="left"/>
      <w:pPr>
        <w:tabs>
          <w:tab w:val="num" w:pos="735"/>
        </w:tabs>
        <w:ind w:left="735" w:hanging="375"/>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31B6303"/>
    <w:multiLevelType w:val="hybridMultilevel"/>
    <w:tmpl w:val="7E68FE2C"/>
    <w:lvl w:ilvl="0" w:tplc="669E16B8">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3D66122"/>
    <w:multiLevelType w:val="multilevel"/>
    <w:tmpl w:val="4058C852"/>
    <w:lvl w:ilvl="0">
      <w:start w:val="2"/>
      <w:numFmt w:val="decimal"/>
      <w:lvlText w:val="%1."/>
      <w:lvlJc w:val="left"/>
      <w:pPr>
        <w:tabs>
          <w:tab w:val="num" w:pos="0"/>
        </w:tabs>
        <w:ind w:left="645" w:hanging="645"/>
      </w:pPr>
      <w:rPr>
        <w:rFonts w:hint="default"/>
      </w:rPr>
    </w:lvl>
    <w:lvl w:ilvl="1">
      <w:start w:val="1"/>
      <w:numFmt w:val="decimal"/>
      <w:lvlText w:val="%1.%2."/>
      <w:lvlJc w:val="left"/>
      <w:pPr>
        <w:tabs>
          <w:tab w:val="num" w:pos="-90"/>
        </w:tabs>
        <w:ind w:left="720" w:hanging="720"/>
      </w:pPr>
      <w:rPr>
        <w:rFonts w:ascii="Century" w:hAnsi="Century" w:hint="default"/>
        <w:b/>
        <w:i w:val="0"/>
        <w:sz w:val="24"/>
      </w:rPr>
    </w:lvl>
    <w:lvl w:ilvl="2">
      <w:start w:val="1"/>
      <w:numFmt w:val="decimal"/>
      <w:lvlText w:val="%1.%2.%3."/>
      <w:lvlJc w:val="left"/>
      <w:pPr>
        <w:tabs>
          <w:tab w:val="num" w:pos="0"/>
        </w:tabs>
        <w:ind w:left="990" w:hanging="720"/>
      </w:pPr>
      <w:rPr>
        <w:rFonts w:hint="default"/>
      </w:rPr>
    </w:lvl>
    <w:lvl w:ilvl="3">
      <w:start w:val="1"/>
      <w:numFmt w:val="decimal"/>
      <w:lvlText w:val="%1.%2.%3.%4."/>
      <w:lvlJc w:val="left"/>
      <w:pPr>
        <w:tabs>
          <w:tab w:val="num" w:pos="0"/>
        </w:tabs>
        <w:ind w:left="135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90" w:hanging="144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430" w:hanging="1800"/>
      </w:pPr>
      <w:rPr>
        <w:rFonts w:hint="default"/>
      </w:rPr>
    </w:lvl>
    <w:lvl w:ilvl="8">
      <w:start w:val="1"/>
      <w:numFmt w:val="decimal"/>
      <w:lvlText w:val="%1.%2.%3.%4.%5.%6.%7.%8.%9."/>
      <w:lvlJc w:val="left"/>
      <w:pPr>
        <w:tabs>
          <w:tab w:val="num" w:pos="0"/>
        </w:tabs>
        <w:ind w:left="2880" w:hanging="2160"/>
      </w:pPr>
      <w:rPr>
        <w:rFonts w:hint="default"/>
      </w:rPr>
    </w:lvl>
  </w:abstractNum>
  <w:abstractNum w:abstractNumId="24">
    <w:nsid w:val="343F088E"/>
    <w:multiLevelType w:val="hybridMultilevel"/>
    <w:tmpl w:val="C012042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8137396"/>
    <w:multiLevelType w:val="multilevel"/>
    <w:tmpl w:val="2ED62564"/>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930"/>
        </w:tabs>
        <w:ind w:left="930" w:hanging="810"/>
      </w:pPr>
      <w:rPr>
        <w:rFonts w:hint="default"/>
      </w:rPr>
    </w:lvl>
    <w:lvl w:ilvl="2">
      <w:start w:val="2"/>
      <w:numFmt w:val="decimal"/>
      <w:lvlText w:val="%1.%2.%3."/>
      <w:lvlJc w:val="left"/>
      <w:pPr>
        <w:tabs>
          <w:tab w:val="num" w:pos="1050"/>
        </w:tabs>
        <w:ind w:left="1050" w:hanging="81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6">
    <w:nsid w:val="3A7E2F50"/>
    <w:multiLevelType w:val="hybridMultilevel"/>
    <w:tmpl w:val="8296250A"/>
    <w:lvl w:ilvl="0" w:tplc="91D2AF1A">
      <w:start w:val="1"/>
      <w:numFmt w:val="bullet"/>
      <w:lvlText w:val=""/>
      <w:lvlJc w:val="left"/>
      <w:pPr>
        <w:tabs>
          <w:tab w:val="num" w:pos="-180"/>
        </w:tabs>
        <w:ind w:left="64" w:hanging="244"/>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3B666965"/>
    <w:multiLevelType w:val="hybridMultilevel"/>
    <w:tmpl w:val="23F6E234"/>
    <w:lvl w:ilvl="0" w:tplc="7714A768">
      <w:start w:val="1"/>
      <w:numFmt w:val="lowerLetter"/>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4E41A9E"/>
    <w:multiLevelType w:val="hybridMultilevel"/>
    <w:tmpl w:val="ABBCC950"/>
    <w:lvl w:ilvl="0" w:tplc="AB80DCFA">
      <w:start w:val="1"/>
      <w:numFmt w:val="lowerLetter"/>
      <w:lvlText w:val="%1)"/>
      <w:lvlJc w:val="left"/>
      <w:pPr>
        <w:tabs>
          <w:tab w:val="num" w:pos="720"/>
        </w:tabs>
        <w:ind w:left="720" w:hanging="21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C3378BF"/>
    <w:multiLevelType w:val="hybridMultilevel"/>
    <w:tmpl w:val="EE582530"/>
    <w:lvl w:ilvl="0" w:tplc="2586DA02">
      <w:start w:val="1"/>
      <w:numFmt w:val="upperLetter"/>
      <w:lvlText w:val="%1."/>
      <w:lvlJc w:val="left"/>
      <w:pPr>
        <w:tabs>
          <w:tab w:val="num" w:pos="720"/>
        </w:tabs>
        <w:ind w:left="720" w:hanging="360"/>
      </w:pPr>
      <w:rPr>
        <w:rFonts w:ascii="Century" w:hAnsi="Century"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4D7F33BD"/>
    <w:multiLevelType w:val="multilevel"/>
    <w:tmpl w:val="0E7ACF58"/>
    <w:lvl w:ilvl="0">
      <w:start w:val="3"/>
      <w:numFmt w:val="decimal"/>
      <w:lvlText w:val="%1."/>
      <w:lvlJc w:val="left"/>
      <w:pPr>
        <w:ind w:left="495" w:hanging="495"/>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31">
    <w:nsid w:val="56AD6B97"/>
    <w:multiLevelType w:val="hybridMultilevel"/>
    <w:tmpl w:val="C30E9AAE"/>
    <w:lvl w:ilvl="0" w:tplc="A2DEAFD4">
      <w:start w:val="1"/>
      <w:numFmt w:val="lowerLetter"/>
      <w:lvlText w:val="%1)"/>
      <w:lvlJc w:val="left"/>
      <w:pPr>
        <w:tabs>
          <w:tab w:val="num" w:pos="720"/>
        </w:tabs>
        <w:ind w:left="720" w:hanging="360"/>
      </w:pPr>
      <w:rPr>
        <w:rFonts w:ascii="Century" w:hAnsi="Century"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B6C1938"/>
    <w:multiLevelType w:val="hybridMultilevel"/>
    <w:tmpl w:val="1504AA8E"/>
    <w:lvl w:ilvl="0" w:tplc="8DE4E1FC">
      <w:start w:val="1"/>
      <w:numFmt w:val="lowerLetter"/>
      <w:lvlText w:val="%1)"/>
      <w:lvlJc w:val="left"/>
      <w:pPr>
        <w:tabs>
          <w:tab w:val="num" w:pos="720"/>
        </w:tabs>
        <w:ind w:left="720" w:hanging="21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B935823"/>
    <w:multiLevelType w:val="hybridMultilevel"/>
    <w:tmpl w:val="9DE2520E"/>
    <w:lvl w:ilvl="0" w:tplc="2586DA02">
      <w:start w:val="1"/>
      <w:numFmt w:val="upperLetter"/>
      <w:lvlText w:val="%1."/>
      <w:lvlJc w:val="left"/>
      <w:pPr>
        <w:tabs>
          <w:tab w:val="num" w:pos="720"/>
        </w:tabs>
        <w:ind w:left="720" w:hanging="360"/>
      </w:pPr>
      <w:rPr>
        <w:rFonts w:ascii="Century" w:hAnsi="Century" w:hint="default"/>
        <w:b/>
        <w:i w:val="0"/>
        <w:sz w:val="24"/>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5F35369F"/>
    <w:multiLevelType w:val="hybridMultilevel"/>
    <w:tmpl w:val="D35E7202"/>
    <w:lvl w:ilvl="0" w:tplc="354AE11E">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3BE2E1D"/>
    <w:multiLevelType w:val="hybridMultilevel"/>
    <w:tmpl w:val="5FA0DBD0"/>
    <w:lvl w:ilvl="0" w:tplc="585089F2">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5E24A04"/>
    <w:multiLevelType w:val="hybridMultilevel"/>
    <w:tmpl w:val="2F94C7E0"/>
    <w:lvl w:ilvl="0" w:tplc="C298EAB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7045201"/>
    <w:multiLevelType w:val="multilevel"/>
    <w:tmpl w:val="B310E55E"/>
    <w:lvl w:ilvl="0">
      <w:start w:val="1"/>
      <w:numFmt w:val="decimal"/>
      <w:pStyle w:val="Style2"/>
      <w:lvlText w:val="%1."/>
      <w:lvlJc w:val="left"/>
      <w:pPr>
        <w:tabs>
          <w:tab w:val="num" w:pos="663"/>
        </w:tabs>
        <w:ind w:left="91" w:firstLine="0"/>
      </w:pPr>
      <w:rPr>
        <w:rFonts w:ascii="Century" w:hAnsi="Century"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tabs>
          <w:tab w:val="num" w:pos="666"/>
        </w:tabs>
        <w:ind w:left="90" w:firstLine="0"/>
      </w:pPr>
      <w:rPr>
        <w:rFonts w:ascii="Century" w:hAnsi="Century" w:hint="default"/>
        <w:b/>
        <w:i w:val="0"/>
        <w:sz w:val="24"/>
        <w:szCs w:val="26"/>
      </w:rPr>
    </w:lvl>
    <w:lvl w:ilvl="2">
      <w:start w:val="1"/>
      <w:numFmt w:val="decimal"/>
      <w:pStyle w:val="Balk3"/>
      <w:suff w:val="space"/>
      <w:lvlText w:val="%1.%2.%3."/>
      <w:lvlJc w:val="left"/>
      <w:pPr>
        <w:ind w:left="90" w:firstLine="0"/>
      </w:pPr>
      <w:rPr>
        <w:rFonts w:hint="default"/>
        <w:sz w:val="24"/>
        <w:szCs w:val="24"/>
      </w:rPr>
    </w:lvl>
    <w:lvl w:ilvl="3">
      <w:start w:val="1"/>
      <w:numFmt w:val="decimal"/>
      <w:pStyle w:val="Balk4"/>
      <w:lvlText w:val="%1.%2.%3.%4"/>
      <w:lvlJc w:val="left"/>
      <w:pPr>
        <w:tabs>
          <w:tab w:val="num" w:pos="1044"/>
        </w:tabs>
        <w:ind w:left="1044" w:hanging="864"/>
      </w:pPr>
      <w:rPr>
        <w:rFonts w:hint="default"/>
        <w:sz w:val="22"/>
        <w:szCs w:val="22"/>
      </w:rPr>
    </w:lvl>
    <w:lvl w:ilvl="4">
      <w:start w:val="1"/>
      <w:numFmt w:val="decimal"/>
      <w:pStyle w:val="Balk5"/>
      <w:lvlText w:val="%1.%2.%3.%4.%5"/>
      <w:lvlJc w:val="left"/>
      <w:pPr>
        <w:tabs>
          <w:tab w:val="num" w:pos="1188"/>
        </w:tabs>
        <w:ind w:left="1188" w:hanging="1008"/>
      </w:pPr>
      <w:rPr>
        <w:rFonts w:hint="default"/>
      </w:rPr>
    </w:lvl>
    <w:lvl w:ilvl="5">
      <w:start w:val="1"/>
      <w:numFmt w:val="decimal"/>
      <w:pStyle w:val="Balk6"/>
      <w:lvlText w:val="%1.%2.%3.%4.%5.%6"/>
      <w:lvlJc w:val="left"/>
      <w:pPr>
        <w:tabs>
          <w:tab w:val="num" w:pos="1332"/>
        </w:tabs>
        <w:ind w:left="1332" w:hanging="1152"/>
      </w:pPr>
      <w:rPr>
        <w:rFonts w:hint="default"/>
      </w:rPr>
    </w:lvl>
    <w:lvl w:ilvl="6">
      <w:start w:val="1"/>
      <w:numFmt w:val="decimal"/>
      <w:pStyle w:val="Balk7"/>
      <w:lvlText w:val="%1.%2.%3.%4.%5.%6.%7"/>
      <w:lvlJc w:val="left"/>
      <w:pPr>
        <w:tabs>
          <w:tab w:val="num" w:pos="1476"/>
        </w:tabs>
        <w:ind w:left="1476" w:hanging="1296"/>
      </w:pPr>
      <w:rPr>
        <w:rFonts w:hint="default"/>
      </w:rPr>
    </w:lvl>
    <w:lvl w:ilvl="7">
      <w:start w:val="1"/>
      <w:numFmt w:val="decimal"/>
      <w:pStyle w:val="Balk8"/>
      <w:lvlText w:val="%1.%2.%3.%4.%5.%6.%7.%8"/>
      <w:lvlJc w:val="left"/>
      <w:pPr>
        <w:tabs>
          <w:tab w:val="num" w:pos="1620"/>
        </w:tabs>
        <w:ind w:left="1620" w:hanging="1440"/>
      </w:pPr>
      <w:rPr>
        <w:rFonts w:hint="default"/>
      </w:rPr>
    </w:lvl>
    <w:lvl w:ilvl="8">
      <w:start w:val="1"/>
      <w:numFmt w:val="decimal"/>
      <w:pStyle w:val="Balk9"/>
      <w:lvlText w:val="%1.%2.%3.%4.%5.%6.%7.%8.%9"/>
      <w:lvlJc w:val="left"/>
      <w:pPr>
        <w:tabs>
          <w:tab w:val="num" w:pos="1764"/>
        </w:tabs>
        <w:ind w:left="1764" w:hanging="1584"/>
      </w:pPr>
      <w:rPr>
        <w:rFonts w:hint="default"/>
      </w:rPr>
    </w:lvl>
  </w:abstractNum>
  <w:abstractNum w:abstractNumId="38">
    <w:nsid w:val="685A079C"/>
    <w:multiLevelType w:val="multilevel"/>
    <w:tmpl w:val="4C1EA138"/>
    <w:lvl w:ilvl="0">
      <w:start w:val="2"/>
      <w:numFmt w:val="decimal"/>
      <w:lvlText w:val="%1."/>
      <w:lvlJc w:val="left"/>
      <w:pPr>
        <w:ind w:left="645" w:hanging="645"/>
      </w:pPr>
      <w:rPr>
        <w:rFonts w:hint="default"/>
      </w:rPr>
    </w:lvl>
    <w:lvl w:ilvl="1">
      <w:start w:val="4"/>
      <w:numFmt w:val="decimal"/>
      <w:lvlText w:val="%1.%2."/>
      <w:lvlJc w:val="left"/>
      <w:pPr>
        <w:ind w:left="81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9">
    <w:nsid w:val="6A2B511B"/>
    <w:multiLevelType w:val="hybridMultilevel"/>
    <w:tmpl w:val="7390CD32"/>
    <w:lvl w:ilvl="0" w:tplc="0409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ADA00F9"/>
    <w:multiLevelType w:val="hybridMultilevel"/>
    <w:tmpl w:val="CA8CE51A"/>
    <w:lvl w:ilvl="0" w:tplc="4D204250">
      <w:start w:val="1"/>
      <w:numFmt w:val="lowerLetter"/>
      <w:lvlText w:val="%1)"/>
      <w:lvlJc w:val="left"/>
      <w:pPr>
        <w:tabs>
          <w:tab w:val="num" w:pos="720"/>
        </w:tabs>
        <w:ind w:left="720" w:hanging="360"/>
      </w:pPr>
      <w:rPr>
        <w:rFonts w:ascii="Century" w:hAnsi="Century"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B491A94"/>
    <w:multiLevelType w:val="hybridMultilevel"/>
    <w:tmpl w:val="ED78A302"/>
    <w:lvl w:ilvl="0" w:tplc="1E888C98">
      <w:start w:val="1"/>
      <w:numFmt w:val="lowerLetter"/>
      <w:lvlText w:val="%1)"/>
      <w:lvlJc w:val="left"/>
      <w:pPr>
        <w:tabs>
          <w:tab w:val="num" w:pos="720"/>
        </w:tabs>
        <w:ind w:left="720" w:hanging="360"/>
      </w:pPr>
      <w:rPr>
        <w:rFonts w:hint="default"/>
        <w:color w:val="595959"/>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FCE7535"/>
    <w:multiLevelType w:val="hybridMultilevel"/>
    <w:tmpl w:val="EC3C5918"/>
    <w:lvl w:ilvl="0" w:tplc="0409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64515BC"/>
    <w:multiLevelType w:val="hybridMultilevel"/>
    <w:tmpl w:val="5B16C602"/>
    <w:lvl w:ilvl="0" w:tplc="5C98B014">
      <w:start w:val="1"/>
      <w:numFmt w:val="lowerLetter"/>
      <w:lvlText w:val="%1)"/>
      <w:lvlJc w:val="left"/>
      <w:pPr>
        <w:tabs>
          <w:tab w:val="num" w:pos="885"/>
        </w:tabs>
        <w:ind w:left="885" w:hanging="52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A4D2D6F"/>
    <w:multiLevelType w:val="hybridMultilevel"/>
    <w:tmpl w:val="EE92DAAA"/>
    <w:lvl w:ilvl="0" w:tplc="4D4CCDC8">
      <w:start w:val="1"/>
      <w:numFmt w:val="lowerLetter"/>
      <w:lvlText w:val="%1)"/>
      <w:lvlJc w:val="left"/>
      <w:pPr>
        <w:tabs>
          <w:tab w:val="num" w:pos="720"/>
        </w:tabs>
        <w:ind w:left="720" w:hanging="360"/>
      </w:pPr>
      <w:rPr>
        <w:rFonts w:ascii="Century" w:eastAsia="Times New Roman" w:hAnsi="Century"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7"/>
  </w:num>
  <w:num w:numId="2">
    <w:abstractNumId w:val="44"/>
  </w:num>
  <w:num w:numId="3">
    <w:abstractNumId w:val="40"/>
  </w:num>
  <w:num w:numId="4">
    <w:abstractNumId w:val="32"/>
  </w:num>
  <w:num w:numId="5">
    <w:abstractNumId w:val="10"/>
  </w:num>
  <w:num w:numId="6">
    <w:abstractNumId w:val="42"/>
  </w:num>
  <w:num w:numId="7">
    <w:abstractNumId w:val="38"/>
  </w:num>
  <w:num w:numId="8">
    <w:abstractNumId w:val="3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9"/>
  </w:num>
  <w:num w:numId="12">
    <w:abstractNumId w:val="33"/>
  </w:num>
  <w:num w:numId="13">
    <w:abstractNumId w:val="28"/>
  </w:num>
  <w:num w:numId="14">
    <w:abstractNumId w:val="39"/>
  </w:num>
  <w:num w:numId="15">
    <w:abstractNumId w:val="23"/>
  </w:num>
  <w:num w:numId="16">
    <w:abstractNumId w:val="41"/>
  </w:num>
  <w:num w:numId="17">
    <w:abstractNumId w:val="26"/>
  </w:num>
  <w:num w:numId="18">
    <w:abstractNumId w:val="43"/>
  </w:num>
  <w:num w:numId="19">
    <w:abstractNumId w:val="27"/>
  </w:num>
  <w:num w:numId="20">
    <w:abstractNumId w:val="21"/>
  </w:num>
  <w:num w:numId="21">
    <w:abstractNumId w:val="36"/>
  </w:num>
  <w:num w:numId="22">
    <w:abstractNumId w:val="14"/>
  </w:num>
  <w:num w:numId="23">
    <w:abstractNumId w:val="31"/>
  </w:num>
  <w:num w:numId="24">
    <w:abstractNumId w:val="15"/>
  </w:num>
  <w:num w:numId="25">
    <w:abstractNumId w:val="18"/>
  </w:num>
  <w:num w:numId="26">
    <w:abstractNumId w:val="30"/>
  </w:num>
  <w:num w:numId="27">
    <w:abstractNumId w:val="19"/>
  </w:num>
  <w:num w:numId="28">
    <w:abstractNumId w:val="12"/>
  </w:num>
  <w:num w:numId="29">
    <w:abstractNumId w:val="17"/>
  </w:num>
  <w:num w:numId="30">
    <w:abstractNumId w:val="16"/>
  </w:num>
  <w:num w:numId="31">
    <w:abstractNumId w:val="24"/>
  </w:num>
  <w:num w:numId="32">
    <w:abstractNumId w:val="35"/>
  </w:num>
  <w:num w:numId="33">
    <w:abstractNumId w:val="22"/>
  </w:num>
  <w:num w:numId="34">
    <w:abstractNumId w:val="13"/>
  </w:num>
  <w:num w:numId="35">
    <w:abstractNumId w:val="20"/>
  </w:num>
  <w:num w:numId="36">
    <w:abstractNumId w:val="3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NotTrackMoves/>
  <w:defaultTabStop w:val="709"/>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0F0"/>
    <w:rsid w:val="000004F6"/>
    <w:rsid w:val="000008EC"/>
    <w:rsid w:val="00002C33"/>
    <w:rsid w:val="000031BF"/>
    <w:rsid w:val="00003DF6"/>
    <w:rsid w:val="0000592D"/>
    <w:rsid w:val="00005E62"/>
    <w:rsid w:val="00006198"/>
    <w:rsid w:val="00006343"/>
    <w:rsid w:val="00010177"/>
    <w:rsid w:val="0001020E"/>
    <w:rsid w:val="0001052D"/>
    <w:rsid w:val="0001087D"/>
    <w:rsid w:val="0001124D"/>
    <w:rsid w:val="00011474"/>
    <w:rsid w:val="00011FE7"/>
    <w:rsid w:val="00012677"/>
    <w:rsid w:val="00013875"/>
    <w:rsid w:val="000141CE"/>
    <w:rsid w:val="00014741"/>
    <w:rsid w:val="00014F37"/>
    <w:rsid w:val="000150CA"/>
    <w:rsid w:val="0001572A"/>
    <w:rsid w:val="00015733"/>
    <w:rsid w:val="000158D2"/>
    <w:rsid w:val="00016067"/>
    <w:rsid w:val="0001740D"/>
    <w:rsid w:val="000175F9"/>
    <w:rsid w:val="0001780E"/>
    <w:rsid w:val="00017C91"/>
    <w:rsid w:val="000202FA"/>
    <w:rsid w:val="00020627"/>
    <w:rsid w:val="00021035"/>
    <w:rsid w:val="000224CC"/>
    <w:rsid w:val="00022552"/>
    <w:rsid w:val="00023679"/>
    <w:rsid w:val="00025554"/>
    <w:rsid w:val="000262CE"/>
    <w:rsid w:val="0002634F"/>
    <w:rsid w:val="00027E4D"/>
    <w:rsid w:val="00027F7F"/>
    <w:rsid w:val="00030B84"/>
    <w:rsid w:val="00031648"/>
    <w:rsid w:val="00034F76"/>
    <w:rsid w:val="000355EE"/>
    <w:rsid w:val="00035AFE"/>
    <w:rsid w:val="0003767C"/>
    <w:rsid w:val="0003798C"/>
    <w:rsid w:val="00037DD0"/>
    <w:rsid w:val="00037F15"/>
    <w:rsid w:val="00041141"/>
    <w:rsid w:val="00041804"/>
    <w:rsid w:val="00042013"/>
    <w:rsid w:val="00043E6D"/>
    <w:rsid w:val="0004427B"/>
    <w:rsid w:val="00044608"/>
    <w:rsid w:val="000447FE"/>
    <w:rsid w:val="00044C7D"/>
    <w:rsid w:val="00045E2C"/>
    <w:rsid w:val="00047D6E"/>
    <w:rsid w:val="00051679"/>
    <w:rsid w:val="00051917"/>
    <w:rsid w:val="00054169"/>
    <w:rsid w:val="00055418"/>
    <w:rsid w:val="00055998"/>
    <w:rsid w:val="0005679E"/>
    <w:rsid w:val="00056A7F"/>
    <w:rsid w:val="000579E0"/>
    <w:rsid w:val="00060976"/>
    <w:rsid w:val="00060F38"/>
    <w:rsid w:val="00060FCA"/>
    <w:rsid w:val="000611AD"/>
    <w:rsid w:val="00061627"/>
    <w:rsid w:val="00061865"/>
    <w:rsid w:val="000621EB"/>
    <w:rsid w:val="00063035"/>
    <w:rsid w:val="00063D2E"/>
    <w:rsid w:val="000655DC"/>
    <w:rsid w:val="00070BAB"/>
    <w:rsid w:val="00070CAF"/>
    <w:rsid w:val="0007149E"/>
    <w:rsid w:val="00071590"/>
    <w:rsid w:val="00071F8E"/>
    <w:rsid w:val="00072130"/>
    <w:rsid w:val="00072B1F"/>
    <w:rsid w:val="000738F2"/>
    <w:rsid w:val="0007417C"/>
    <w:rsid w:val="0008000D"/>
    <w:rsid w:val="0008185D"/>
    <w:rsid w:val="00081FE8"/>
    <w:rsid w:val="00082109"/>
    <w:rsid w:val="0008236F"/>
    <w:rsid w:val="0008341C"/>
    <w:rsid w:val="00083E70"/>
    <w:rsid w:val="00083F39"/>
    <w:rsid w:val="00084428"/>
    <w:rsid w:val="000844FA"/>
    <w:rsid w:val="00085BF9"/>
    <w:rsid w:val="000863BE"/>
    <w:rsid w:val="00086658"/>
    <w:rsid w:val="00087614"/>
    <w:rsid w:val="000879B0"/>
    <w:rsid w:val="00087C5C"/>
    <w:rsid w:val="000902C4"/>
    <w:rsid w:val="00090550"/>
    <w:rsid w:val="00090A41"/>
    <w:rsid w:val="00092431"/>
    <w:rsid w:val="00093D17"/>
    <w:rsid w:val="0009430B"/>
    <w:rsid w:val="00096277"/>
    <w:rsid w:val="000A2D89"/>
    <w:rsid w:val="000A4C3B"/>
    <w:rsid w:val="000A4FDE"/>
    <w:rsid w:val="000A54D1"/>
    <w:rsid w:val="000A55A0"/>
    <w:rsid w:val="000A55DE"/>
    <w:rsid w:val="000A59DB"/>
    <w:rsid w:val="000A6C9C"/>
    <w:rsid w:val="000A7AA2"/>
    <w:rsid w:val="000B012E"/>
    <w:rsid w:val="000B042F"/>
    <w:rsid w:val="000B1865"/>
    <w:rsid w:val="000B230B"/>
    <w:rsid w:val="000B2889"/>
    <w:rsid w:val="000B3500"/>
    <w:rsid w:val="000B397E"/>
    <w:rsid w:val="000B601C"/>
    <w:rsid w:val="000B6158"/>
    <w:rsid w:val="000B6AA3"/>
    <w:rsid w:val="000C0C73"/>
    <w:rsid w:val="000C2078"/>
    <w:rsid w:val="000C3415"/>
    <w:rsid w:val="000C3F9B"/>
    <w:rsid w:val="000C4A10"/>
    <w:rsid w:val="000C5B8A"/>
    <w:rsid w:val="000C7562"/>
    <w:rsid w:val="000C78EF"/>
    <w:rsid w:val="000D0369"/>
    <w:rsid w:val="000D05FB"/>
    <w:rsid w:val="000D14DE"/>
    <w:rsid w:val="000D1AE9"/>
    <w:rsid w:val="000D23A9"/>
    <w:rsid w:val="000D2F8C"/>
    <w:rsid w:val="000D53AB"/>
    <w:rsid w:val="000D5517"/>
    <w:rsid w:val="000D6AB7"/>
    <w:rsid w:val="000D79CE"/>
    <w:rsid w:val="000D7EF6"/>
    <w:rsid w:val="000E0730"/>
    <w:rsid w:val="000E2953"/>
    <w:rsid w:val="000E33CF"/>
    <w:rsid w:val="000E3BCA"/>
    <w:rsid w:val="000E3D7B"/>
    <w:rsid w:val="000E3F3E"/>
    <w:rsid w:val="000E3FFF"/>
    <w:rsid w:val="000E4682"/>
    <w:rsid w:val="000E505B"/>
    <w:rsid w:val="000E56AB"/>
    <w:rsid w:val="000E5EA2"/>
    <w:rsid w:val="000E6E5F"/>
    <w:rsid w:val="000E76EE"/>
    <w:rsid w:val="000F1A17"/>
    <w:rsid w:val="000F266F"/>
    <w:rsid w:val="000F48E7"/>
    <w:rsid w:val="000F490A"/>
    <w:rsid w:val="000F5218"/>
    <w:rsid w:val="000F5EF1"/>
    <w:rsid w:val="000F7D16"/>
    <w:rsid w:val="0010069D"/>
    <w:rsid w:val="0010080F"/>
    <w:rsid w:val="00101B0F"/>
    <w:rsid w:val="00102777"/>
    <w:rsid w:val="001034DF"/>
    <w:rsid w:val="00104FEC"/>
    <w:rsid w:val="0010505B"/>
    <w:rsid w:val="00105640"/>
    <w:rsid w:val="00106BB6"/>
    <w:rsid w:val="00106C2C"/>
    <w:rsid w:val="0010748F"/>
    <w:rsid w:val="001100DC"/>
    <w:rsid w:val="001118AE"/>
    <w:rsid w:val="00112022"/>
    <w:rsid w:val="0011230B"/>
    <w:rsid w:val="00113836"/>
    <w:rsid w:val="00113961"/>
    <w:rsid w:val="00115CDC"/>
    <w:rsid w:val="00116533"/>
    <w:rsid w:val="00122217"/>
    <w:rsid w:val="00122E9F"/>
    <w:rsid w:val="00124192"/>
    <w:rsid w:val="00125AC5"/>
    <w:rsid w:val="00125C3A"/>
    <w:rsid w:val="00125E56"/>
    <w:rsid w:val="001269B8"/>
    <w:rsid w:val="00126D7F"/>
    <w:rsid w:val="001300D8"/>
    <w:rsid w:val="00132F40"/>
    <w:rsid w:val="00133A23"/>
    <w:rsid w:val="001343F0"/>
    <w:rsid w:val="00134B5B"/>
    <w:rsid w:val="00136F54"/>
    <w:rsid w:val="00137A44"/>
    <w:rsid w:val="00140277"/>
    <w:rsid w:val="00140EE2"/>
    <w:rsid w:val="00140F46"/>
    <w:rsid w:val="00142E5A"/>
    <w:rsid w:val="00142EF5"/>
    <w:rsid w:val="001438D8"/>
    <w:rsid w:val="00143D14"/>
    <w:rsid w:val="00143F61"/>
    <w:rsid w:val="001461DA"/>
    <w:rsid w:val="0014625B"/>
    <w:rsid w:val="001509DD"/>
    <w:rsid w:val="0015194C"/>
    <w:rsid w:val="00151FF9"/>
    <w:rsid w:val="00153B5A"/>
    <w:rsid w:val="00154812"/>
    <w:rsid w:val="0015507C"/>
    <w:rsid w:val="001569A2"/>
    <w:rsid w:val="00156EF6"/>
    <w:rsid w:val="00160BEE"/>
    <w:rsid w:val="001642EB"/>
    <w:rsid w:val="00164654"/>
    <w:rsid w:val="001657F9"/>
    <w:rsid w:val="0016702B"/>
    <w:rsid w:val="001700F0"/>
    <w:rsid w:val="0017080F"/>
    <w:rsid w:val="00171831"/>
    <w:rsid w:val="00172AA3"/>
    <w:rsid w:val="0017349F"/>
    <w:rsid w:val="00173EB0"/>
    <w:rsid w:val="00174660"/>
    <w:rsid w:val="00174C85"/>
    <w:rsid w:val="00174D98"/>
    <w:rsid w:val="001755F4"/>
    <w:rsid w:val="00176938"/>
    <w:rsid w:val="00177052"/>
    <w:rsid w:val="0017780C"/>
    <w:rsid w:val="00177C65"/>
    <w:rsid w:val="00180985"/>
    <w:rsid w:val="00180F1B"/>
    <w:rsid w:val="0018238D"/>
    <w:rsid w:val="00182B04"/>
    <w:rsid w:val="00183B7E"/>
    <w:rsid w:val="0018481A"/>
    <w:rsid w:val="0018531D"/>
    <w:rsid w:val="001859E0"/>
    <w:rsid w:val="0018708E"/>
    <w:rsid w:val="00187F1E"/>
    <w:rsid w:val="00190268"/>
    <w:rsid w:val="00191073"/>
    <w:rsid w:val="0019339C"/>
    <w:rsid w:val="00193E38"/>
    <w:rsid w:val="0019465F"/>
    <w:rsid w:val="001A0C04"/>
    <w:rsid w:val="001A11B1"/>
    <w:rsid w:val="001A21F0"/>
    <w:rsid w:val="001A2961"/>
    <w:rsid w:val="001A6DAB"/>
    <w:rsid w:val="001A79FB"/>
    <w:rsid w:val="001B1594"/>
    <w:rsid w:val="001B2CF7"/>
    <w:rsid w:val="001B3384"/>
    <w:rsid w:val="001B5AE3"/>
    <w:rsid w:val="001B7BD0"/>
    <w:rsid w:val="001B7CDA"/>
    <w:rsid w:val="001C2B9A"/>
    <w:rsid w:val="001C40C7"/>
    <w:rsid w:val="001C4427"/>
    <w:rsid w:val="001C551C"/>
    <w:rsid w:val="001C5D31"/>
    <w:rsid w:val="001C6429"/>
    <w:rsid w:val="001C6D8D"/>
    <w:rsid w:val="001C711C"/>
    <w:rsid w:val="001D10CB"/>
    <w:rsid w:val="001D126F"/>
    <w:rsid w:val="001D180C"/>
    <w:rsid w:val="001D1B4E"/>
    <w:rsid w:val="001D24AB"/>
    <w:rsid w:val="001D4564"/>
    <w:rsid w:val="001D5148"/>
    <w:rsid w:val="001D618F"/>
    <w:rsid w:val="001D6CF5"/>
    <w:rsid w:val="001E01F0"/>
    <w:rsid w:val="001E10B0"/>
    <w:rsid w:val="001E203D"/>
    <w:rsid w:val="001E2EE1"/>
    <w:rsid w:val="001E5148"/>
    <w:rsid w:val="001E7472"/>
    <w:rsid w:val="001E7F67"/>
    <w:rsid w:val="001F15B0"/>
    <w:rsid w:val="001F1D5C"/>
    <w:rsid w:val="001F365E"/>
    <w:rsid w:val="001F3F7D"/>
    <w:rsid w:val="001F4148"/>
    <w:rsid w:val="001F64A8"/>
    <w:rsid w:val="001F73F5"/>
    <w:rsid w:val="00200924"/>
    <w:rsid w:val="00201541"/>
    <w:rsid w:val="00201BE0"/>
    <w:rsid w:val="00201C4B"/>
    <w:rsid w:val="00201FCB"/>
    <w:rsid w:val="002037A0"/>
    <w:rsid w:val="00203C05"/>
    <w:rsid w:val="002040D0"/>
    <w:rsid w:val="002049A7"/>
    <w:rsid w:val="0020625B"/>
    <w:rsid w:val="0020631F"/>
    <w:rsid w:val="00206987"/>
    <w:rsid w:val="00206D00"/>
    <w:rsid w:val="0021027C"/>
    <w:rsid w:val="0021128C"/>
    <w:rsid w:val="002130BE"/>
    <w:rsid w:val="0021344D"/>
    <w:rsid w:val="0021367C"/>
    <w:rsid w:val="002159D3"/>
    <w:rsid w:val="00215FCD"/>
    <w:rsid w:val="00216792"/>
    <w:rsid w:val="002168BE"/>
    <w:rsid w:val="002210CD"/>
    <w:rsid w:val="002220A4"/>
    <w:rsid w:val="0022397A"/>
    <w:rsid w:val="00223D3A"/>
    <w:rsid w:val="00223E8E"/>
    <w:rsid w:val="0022566B"/>
    <w:rsid w:val="0023042E"/>
    <w:rsid w:val="0023486E"/>
    <w:rsid w:val="00234DDA"/>
    <w:rsid w:val="00236060"/>
    <w:rsid w:val="00236596"/>
    <w:rsid w:val="00236773"/>
    <w:rsid w:val="002403E9"/>
    <w:rsid w:val="00240C10"/>
    <w:rsid w:val="00240D11"/>
    <w:rsid w:val="0024598B"/>
    <w:rsid w:val="002479C1"/>
    <w:rsid w:val="00251B0E"/>
    <w:rsid w:val="00253644"/>
    <w:rsid w:val="002547A1"/>
    <w:rsid w:val="00255F40"/>
    <w:rsid w:val="002568BF"/>
    <w:rsid w:val="00257D05"/>
    <w:rsid w:val="00260C36"/>
    <w:rsid w:val="002657E6"/>
    <w:rsid w:val="00270AA5"/>
    <w:rsid w:val="00271522"/>
    <w:rsid w:val="0027174C"/>
    <w:rsid w:val="00271A27"/>
    <w:rsid w:val="00272F38"/>
    <w:rsid w:val="00272F73"/>
    <w:rsid w:val="00273504"/>
    <w:rsid w:val="00273649"/>
    <w:rsid w:val="00273B7F"/>
    <w:rsid w:val="00274AE6"/>
    <w:rsid w:val="002755E9"/>
    <w:rsid w:val="002760CF"/>
    <w:rsid w:val="0027629C"/>
    <w:rsid w:val="002765F9"/>
    <w:rsid w:val="00276ACA"/>
    <w:rsid w:val="00276E04"/>
    <w:rsid w:val="00277B81"/>
    <w:rsid w:val="00277D5C"/>
    <w:rsid w:val="00280690"/>
    <w:rsid w:val="00281110"/>
    <w:rsid w:val="002817CB"/>
    <w:rsid w:val="00282215"/>
    <w:rsid w:val="002837FA"/>
    <w:rsid w:val="00286195"/>
    <w:rsid w:val="00286D8E"/>
    <w:rsid w:val="00291B69"/>
    <w:rsid w:val="0029312D"/>
    <w:rsid w:val="002940A5"/>
    <w:rsid w:val="00294844"/>
    <w:rsid w:val="00294CA2"/>
    <w:rsid w:val="002A07C7"/>
    <w:rsid w:val="002A0FE0"/>
    <w:rsid w:val="002A115F"/>
    <w:rsid w:val="002A1A42"/>
    <w:rsid w:val="002A3141"/>
    <w:rsid w:val="002A3644"/>
    <w:rsid w:val="002A365B"/>
    <w:rsid w:val="002B1047"/>
    <w:rsid w:val="002B1536"/>
    <w:rsid w:val="002B1753"/>
    <w:rsid w:val="002B2062"/>
    <w:rsid w:val="002B21B9"/>
    <w:rsid w:val="002B481B"/>
    <w:rsid w:val="002B5240"/>
    <w:rsid w:val="002B7283"/>
    <w:rsid w:val="002B7BCB"/>
    <w:rsid w:val="002B7C7A"/>
    <w:rsid w:val="002C1BD6"/>
    <w:rsid w:val="002C3A90"/>
    <w:rsid w:val="002C4985"/>
    <w:rsid w:val="002C66F2"/>
    <w:rsid w:val="002C7AC1"/>
    <w:rsid w:val="002D029E"/>
    <w:rsid w:val="002D03B6"/>
    <w:rsid w:val="002D08B6"/>
    <w:rsid w:val="002D3D31"/>
    <w:rsid w:val="002D50F0"/>
    <w:rsid w:val="002E0195"/>
    <w:rsid w:val="002E0715"/>
    <w:rsid w:val="002E0727"/>
    <w:rsid w:val="002E0ADF"/>
    <w:rsid w:val="002E1368"/>
    <w:rsid w:val="002E22CD"/>
    <w:rsid w:val="002E2B02"/>
    <w:rsid w:val="002E2E1F"/>
    <w:rsid w:val="002E3F1D"/>
    <w:rsid w:val="002E4F77"/>
    <w:rsid w:val="002E6D9E"/>
    <w:rsid w:val="002E6DBC"/>
    <w:rsid w:val="002F0413"/>
    <w:rsid w:val="002F416D"/>
    <w:rsid w:val="002F4503"/>
    <w:rsid w:val="002F7215"/>
    <w:rsid w:val="002F72E2"/>
    <w:rsid w:val="002F7F5E"/>
    <w:rsid w:val="003000B1"/>
    <w:rsid w:val="003006EC"/>
    <w:rsid w:val="00300F16"/>
    <w:rsid w:val="00300FF7"/>
    <w:rsid w:val="00301DD3"/>
    <w:rsid w:val="003039B5"/>
    <w:rsid w:val="00303BCD"/>
    <w:rsid w:val="003055FA"/>
    <w:rsid w:val="00305B03"/>
    <w:rsid w:val="00306980"/>
    <w:rsid w:val="00306DFE"/>
    <w:rsid w:val="00307B0E"/>
    <w:rsid w:val="00310E89"/>
    <w:rsid w:val="0031197A"/>
    <w:rsid w:val="0031531C"/>
    <w:rsid w:val="00315E0D"/>
    <w:rsid w:val="00316CB2"/>
    <w:rsid w:val="003201B1"/>
    <w:rsid w:val="003204F5"/>
    <w:rsid w:val="00320FBD"/>
    <w:rsid w:val="00321559"/>
    <w:rsid w:val="00321D4D"/>
    <w:rsid w:val="003258AB"/>
    <w:rsid w:val="00325A72"/>
    <w:rsid w:val="0032629D"/>
    <w:rsid w:val="00330245"/>
    <w:rsid w:val="00331ACB"/>
    <w:rsid w:val="00332676"/>
    <w:rsid w:val="00332CCA"/>
    <w:rsid w:val="00333614"/>
    <w:rsid w:val="00333DE4"/>
    <w:rsid w:val="0033497A"/>
    <w:rsid w:val="00335E21"/>
    <w:rsid w:val="00340305"/>
    <w:rsid w:val="00340C5D"/>
    <w:rsid w:val="003412D4"/>
    <w:rsid w:val="003418C3"/>
    <w:rsid w:val="00341A3C"/>
    <w:rsid w:val="00342045"/>
    <w:rsid w:val="00344474"/>
    <w:rsid w:val="003444DF"/>
    <w:rsid w:val="00344E0D"/>
    <w:rsid w:val="0034625D"/>
    <w:rsid w:val="00350749"/>
    <w:rsid w:val="00351B17"/>
    <w:rsid w:val="00352302"/>
    <w:rsid w:val="003541A2"/>
    <w:rsid w:val="003558C0"/>
    <w:rsid w:val="003563A0"/>
    <w:rsid w:val="00357551"/>
    <w:rsid w:val="003577A2"/>
    <w:rsid w:val="003577FC"/>
    <w:rsid w:val="003579AF"/>
    <w:rsid w:val="00357B39"/>
    <w:rsid w:val="003601A3"/>
    <w:rsid w:val="003602E6"/>
    <w:rsid w:val="003623F3"/>
    <w:rsid w:val="00363CD2"/>
    <w:rsid w:val="00367CFE"/>
    <w:rsid w:val="00367FA3"/>
    <w:rsid w:val="00370740"/>
    <w:rsid w:val="00370865"/>
    <w:rsid w:val="00373872"/>
    <w:rsid w:val="00373911"/>
    <w:rsid w:val="00373D61"/>
    <w:rsid w:val="00374749"/>
    <w:rsid w:val="00374F1C"/>
    <w:rsid w:val="00375147"/>
    <w:rsid w:val="00375A83"/>
    <w:rsid w:val="00375F1D"/>
    <w:rsid w:val="00381FE9"/>
    <w:rsid w:val="003831AD"/>
    <w:rsid w:val="00383A3C"/>
    <w:rsid w:val="00385053"/>
    <w:rsid w:val="0038578E"/>
    <w:rsid w:val="003873C6"/>
    <w:rsid w:val="00390587"/>
    <w:rsid w:val="0039328F"/>
    <w:rsid w:val="00393C35"/>
    <w:rsid w:val="00394D5A"/>
    <w:rsid w:val="003963D9"/>
    <w:rsid w:val="00396844"/>
    <w:rsid w:val="00396DD3"/>
    <w:rsid w:val="003A0D2F"/>
    <w:rsid w:val="003A166D"/>
    <w:rsid w:val="003A3023"/>
    <w:rsid w:val="003A3AA2"/>
    <w:rsid w:val="003A5820"/>
    <w:rsid w:val="003A5BC0"/>
    <w:rsid w:val="003A64D5"/>
    <w:rsid w:val="003A7564"/>
    <w:rsid w:val="003B0F29"/>
    <w:rsid w:val="003B28F0"/>
    <w:rsid w:val="003B2BE2"/>
    <w:rsid w:val="003B3711"/>
    <w:rsid w:val="003B4332"/>
    <w:rsid w:val="003B490C"/>
    <w:rsid w:val="003B66DC"/>
    <w:rsid w:val="003B70A6"/>
    <w:rsid w:val="003B7561"/>
    <w:rsid w:val="003C1B82"/>
    <w:rsid w:val="003C64B9"/>
    <w:rsid w:val="003C689E"/>
    <w:rsid w:val="003C68D8"/>
    <w:rsid w:val="003C6A25"/>
    <w:rsid w:val="003D14F3"/>
    <w:rsid w:val="003D195C"/>
    <w:rsid w:val="003D23BE"/>
    <w:rsid w:val="003D52C3"/>
    <w:rsid w:val="003E0035"/>
    <w:rsid w:val="003E3AB5"/>
    <w:rsid w:val="003E3CB1"/>
    <w:rsid w:val="003E584E"/>
    <w:rsid w:val="003E6AE5"/>
    <w:rsid w:val="003E7465"/>
    <w:rsid w:val="003F05DE"/>
    <w:rsid w:val="003F072A"/>
    <w:rsid w:val="003F0C8A"/>
    <w:rsid w:val="003F111B"/>
    <w:rsid w:val="003F1860"/>
    <w:rsid w:val="003F1E9F"/>
    <w:rsid w:val="003F3CCA"/>
    <w:rsid w:val="003F3D2E"/>
    <w:rsid w:val="003F3D5A"/>
    <w:rsid w:val="003F6351"/>
    <w:rsid w:val="0040083C"/>
    <w:rsid w:val="004013EB"/>
    <w:rsid w:val="00401FEC"/>
    <w:rsid w:val="00402594"/>
    <w:rsid w:val="00402DEA"/>
    <w:rsid w:val="00402F51"/>
    <w:rsid w:val="00403C2A"/>
    <w:rsid w:val="00404E0D"/>
    <w:rsid w:val="00404EEE"/>
    <w:rsid w:val="00405BBC"/>
    <w:rsid w:val="00406DDE"/>
    <w:rsid w:val="00406E49"/>
    <w:rsid w:val="00407A6A"/>
    <w:rsid w:val="00407C1B"/>
    <w:rsid w:val="00411A6B"/>
    <w:rsid w:val="00411F85"/>
    <w:rsid w:val="00412098"/>
    <w:rsid w:val="00417186"/>
    <w:rsid w:val="00417C9E"/>
    <w:rsid w:val="004205AD"/>
    <w:rsid w:val="00420936"/>
    <w:rsid w:val="00420C3C"/>
    <w:rsid w:val="00420C7A"/>
    <w:rsid w:val="0042127E"/>
    <w:rsid w:val="0042231B"/>
    <w:rsid w:val="0042350F"/>
    <w:rsid w:val="00424A13"/>
    <w:rsid w:val="004252A1"/>
    <w:rsid w:val="00425B24"/>
    <w:rsid w:val="00425CA0"/>
    <w:rsid w:val="00426D6C"/>
    <w:rsid w:val="00430F18"/>
    <w:rsid w:val="00432EAF"/>
    <w:rsid w:val="004337CD"/>
    <w:rsid w:val="00433A8C"/>
    <w:rsid w:val="00433E06"/>
    <w:rsid w:val="0043410B"/>
    <w:rsid w:val="0043551D"/>
    <w:rsid w:val="00435E99"/>
    <w:rsid w:val="0043755B"/>
    <w:rsid w:val="00441F0F"/>
    <w:rsid w:val="0044389E"/>
    <w:rsid w:val="00443B0E"/>
    <w:rsid w:val="00444306"/>
    <w:rsid w:val="004443B5"/>
    <w:rsid w:val="004448B0"/>
    <w:rsid w:val="00447386"/>
    <w:rsid w:val="00447AFE"/>
    <w:rsid w:val="0045014E"/>
    <w:rsid w:val="0045174B"/>
    <w:rsid w:val="00451A49"/>
    <w:rsid w:val="00453034"/>
    <w:rsid w:val="00455C1E"/>
    <w:rsid w:val="00455EBC"/>
    <w:rsid w:val="004565B9"/>
    <w:rsid w:val="00456CD7"/>
    <w:rsid w:val="00457736"/>
    <w:rsid w:val="00457FB8"/>
    <w:rsid w:val="004605F7"/>
    <w:rsid w:val="004606DF"/>
    <w:rsid w:val="0046074E"/>
    <w:rsid w:val="0046084F"/>
    <w:rsid w:val="00463126"/>
    <w:rsid w:val="00463973"/>
    <w:rsid w:val="00463DE6"/>
    <w:rsid w:val="004649B1"/>
    <w:rsid w:val="00465149"/>
    <w:rsid w:val="00465516"/>
    <w:rsid w:val="004662CD"/>
    <w:rsid w:val="004675B9"/>
    <w:rsid w:val="00467649"/>
    <w:rsid w:val="00467B5F"/>
    <w:rsid w:val="00470C24"/>
    <w:rsid w:val="004722E8"/>
    <w:rsid w:val="00472412"/>
    <w:rsid w:val="00473498"/>
    <w:rsid w:val="00473D03"/>
    <w:rsid w:val="00473FEC"/>
    <w:rsid w:val="004752E2"/>
    <w:rsid w:val="00483AFE"/>
    <w:rsid w:val="00483B05"/>
    <w:rsid w:val="00484526"/>
    <w:rsid w:val="004854C6"/>
    <w:rsid w:val="00485FF6"/>
    <w:rsid w:val="00486595"/>
    <w:rsid w:val="004909F6"/>
    <w:rsid w:val="00490F7F"/>
    <w:rsid w:val="0049184F"/>
    <w:rsid w:val="00491A32"/>
    <w:rsid w:val="00492A28"/>
    <w:rsid w:val="004964C1"/>
    <w:rsid w:val="004A0E3D"/>
    <w:rsid w:val="004A1136"/>
    <w:rsid w:val="004A231E"/>
    <w:rsid w:val="004A3551"/>
    <w:rsid w:val="004A3F1D"/>
    <w:rsid w:val="004A63C7"/>
    <w:rsid w:val="004A63DE"/>
    <w:rsid w:val="004A6F39"/>
    <w:rsid w:val="004B023B"/>
    <w:rsid w:val="004B0647"/>
    <w:rsid w:val="004B08A2"/>
    <w:rsid w:val="004B167B"/>
    <w:rsid w:val="004B1C72"/>
    <w:rsid w:val="004B5B31"/>
    <w:rsid w:val="004B5E4E"/>
    <w:rsid w:val="004B5ECF"/>
    <w:rsid w:val="004B72EB"/>
    <w:rsid w:val="004B7993"/>
    <w:rsid w:val="004C109E"/>
    <w:rsid w:val="004C332F"/>
    <w:rsid w:val="004C3C96"/>
    <w:rsid w:val="004C401B"/>
    <w:rsid w:val="004C44C8"/>
    <w:rsid w:val="004C6C5C"/>
    <w:rsid w:val="004D009F"/>
    <w:rsid w:val="004D11EE"/>
    <w:rsid w:val="004D36CF"/>
    <w:rsid w:val="004D4ED4"/>
    <w:rsid w:val="004D52DB"/>
    <w:rsid w:val="004D5978"/>
    <w:rsid w:val="004E0436"/>
    <w:rsid w:val="004E1F25"/>
    <w:rsid w:val="004E2B5D"/>
    <w:rsid w:val="004E34DA"/>
    <w:rsid w:val="004E5E3F"/>
    <w:rsid w:val="004E6011"/>
    <w:rsid w:val="004E6696"/>
    <w:rsid w:val="004E7B26"/>
    <w:rsid w:val="004F25CB"/>
    <w:rsid w:val="004F2D69"/>
    <w:rsid w:val="004F338C"/>
    <w:rsid w:val="004F398A"/>
    <w:rsid w:val="004F5448"/>
    <w:rsid w:val="004F54F9"/>
    <w:rsid w:val="004F55DE"/>
    <w:rsid w:val="004F63F1"/>
    <w:rsid w:val="004F6B85"/>
    <w:rsid w:val="004F6C95"/>
    <w:rsid w:val="004F7204"/>
    <w:rsid w:val="004F7395"/>
    <w:rsid w:val="00500630"/>
    <w:rsid w:val="00500C22"/>
    <w:rsid w:val="005010CC"/>
    <w:rsid w:val="0050202D"/>
    <w:rsid w:val="00503A92"/>
    <w:rsid w:val="00504394"/>
    <w:rsid w:val="00505FF2"/>
    <w:rsid w:val="00506589"/>
    <w:rsid w:val="005100A6"/>
    <w:rsid w:val="00512064"/>
    <w:rsid w:val="005134A5"/>
    <w:rsid w:val="005134FF"/>
    <w:rsid w:val="00513CE4"/>
    <w:rsid w:val="005160D8"/>
    <w:rsid w:val="005167F3"/>
    <w:rsid w:val="00517ED0"/>
    <w:rsid w:val="005200A2"/>
    <w:rsid w:val="00521214"/>
    <w:rsid w:val="00521847"/>
    <w:rsid w:val="0052214A"/>
    <w:rsid w:val="005245C8"/>
    <w:rsid w:val="00525F40"/>
    <w:rsid w:val="005268A8"/>
    <w:rsid w:val="00530F37"/>
    <w:rsid w:val="00531438"/>
    <w:rsid w:val="005317D7"/>
    <w:rsid w:val="00532346"/>
    <w:rsid w:val="005332C1"/>
    <w:rsid w:val="0053475D"/>
    <w:rsid w:val="005356C2"/>
    <w:rsid w:val="005362E7"/>
    <w:rsid w:val="005420A6"/>
    <w:rsid w:val="005427A2"/>
    <w:rsid w:val="00542E3D"/>
    <w:rsid w:val="005434C1"/>
    <w:rsid w:val="00543A6B"/>
    <w:rsid w:val="00543B2B"/>
    <w:rsid w:val="005440AA"/>
    <w:rsid w:val="005442D9"/>
    <w:rsid w:val="00545E34"/>
    <w:rsid w:val="00546644"/>
    <w:rsid w:val="00550B74"/>
    <w:rsid w:val="005510B2"/>
    <w:rsid w:val="00551CA3"/>
    <w:rsid w:val="005538C7"/>
    <w:rsid w:val="00553E4B"/>
    <w:rsid w:val="00554C09"/>
    <w:rsid w:val="00555FC5"/>
    <w:rsid w:val="005564FA"/>
    <w:rsid w:val="005603E4"/>
    <w:rsid w:val="005621CF"/>
    <w:rsid w:val="00562A7C"/>
    <w:rsid w:val="00563F7E"/>
    <w:rsid w:val="0056458D"/>
    <w:rsid w:val="00565661"/>
    <w:rsid w:val="005658DF"/>
    <w:rsid w:val="00565BB9"/>
    <w:rsid w:val="00565C7B"/>
    <w:rsid w:val="00566932"/>
    <w:rsid w:val="00566DD3"/>
    <w:rsid w:val="00566EC9"/>
    <w:rsid w:val="00572E97"/>
    <w:rsid w:val="00573211"/>
    <w:rsid w:val="00573A4C"/>
    <w:rsid w:val="005741E6"/>
    <w:rsid w:val="00574E96"/>
    <w:rsid w:val="00580034"/>
    <w:rsid w:val="005820F9"/>
    <w:rsid w:val="00582282"/>
    <w:rsid w:val="00582395"/>
    <w:rsid w:val="005833F9"/>
    <w:rsid w:val="00583832"/>
    <w:rsid w:val="005839A8"/>
    <w:rsid w:val="00583B31"/>
    <w:rsid w:val="00584A9C"/>
    <w:rsid w:val="00585E72"/>
    <w:rsid w:val="005901D2"/>
    <w:rsid w:val="005921D3"/>
    <w:rsid w:val="0059333C"/>
    <w:rsid w:val="00593661"/>
    <w:rsid w:val="00594FE1"/>
    <w:rsid w:val="005962D9"/>
    <w:rsid w:val="0059757E"/>
    <w:rsid w:val="005A00CF"/>
    <w:rsid w:val="005A0FAC"/>
    <w:rsid w:val="005A104B"/>
    <w:rsid w:val="005A43F8"/>
    <w:rsid w:val="005A4678"/>
    <w:rsid w:val="005A4769"/>
    <w:rsid w:val="005B03BD"/>
    <w:rsid w:val="005B46A2"/>
    <w:rsid w:val="005B63E1"/>
    <w:rsid w:val="005B69A1"/>
    <w:rsid w:val="005B752C"/>
    <w:rsid w:val="005B7CED"/>
    <w:rsid w:val="005B7E65"/>
    <w:rsid w:val="005C03F2"/>
    <w:rsid w:val="005C1730"/>
    <w:rsid w:val="005C1CC3"/>
    <w:rsid w:val="005C243B"/>
    <w:rsid w:val="005C2DF4"/>
    <w:rsid w:val="005C4256"/>
    <w:rsid w:val="005C5CD0"/>
    <w:rsid w:val="005D03EF"/>
    <w:rsid w:val="005D1509"/>
    <w:rsid w:val="005D16C7"/>
    <w:rsid w:val="005D21D5"/>
    <w:rsid w:val="005D2B42"/>
    <w:rsid w:val="005D408F"/>
    <w:rsid w:val="005D5182"/>
    <w:rsid w:val="005D5DA8"/>
    <w:rsid w:val="005D5FD9"/>
    <w:rsid w:val="005D618E"/>
    <w:rsid w:val="005D67B5"/>
    <w:rsid w:val="005D7DB0"/>
    <w:rsid w:val="005E2084"/>
    <w:rsid w:val="005E26AD"/>
    <w:rsid w:val="005E34D6"/>
    <w:rsid w:val="005E50E8"/>
    <w:rsid w:val="005E5276"/>
    <w:rsid w:val="005E618B"/>
    <w:rsid w:val="005E77D1"/>
    <w:rsid w:val="005E7EF6"/>
    <w:rsid w:val="005F1A8C"/>
    <w:rsid w:val="005F27DB"/>
    <w:rsid w:val="005F2A23"/>
    <w:rsid w:val="005F588F"/>
    <w:rsid w:val="005F6601"/>
    <w:rsid w:val="005F680A"/>
    <w:rsid w:val="005F77E0"/>
    <w:rsid w:val="005F7C8E"/>
    <w:rsid w:val="005F7EF5"/>
    <w:rsid w:val="006001BF"/>
    <w:rsid w:val="00600A19"/>
    <w:rsid w:val="00602ABA"/>
    <w:rsid w:val="006037F0"/>
    <w:rsid w:val="00603E50"/>
    <w:rsid w:val="006042EB"/>
    <w:rsid w:val="00605543"/>
    <w:rsid w:val="00605F8F"/>
    <w:rsid w:val="00607396"/>
    <w:rsid w:val="0060780B"/>
    <w:rsid w:val="00610B86"/>
    <w:rsid w:val="00612174"/>
    <w:rsid w:val="00612738"/>
    <w:rsid w:val="006139AE"/>
    <w:rsid w:val="00613F00"/>
    <w:rsid w:val="00616DE5"/>
    <w:rsid w:val="00620993"/>
    <w:rsid w:val="00620BDB"/>
    <w:rsid w:val="00620EBF"/>
    <w:rsid w:val="0062114F"/>
    <w:rsid w:val="00621EB9"/>
    <w:rsid w:val="00622E8B"/>
    <w:rsid w:val="006232E1"/>
    <w:rsid w:val="00623E92"/>
    <w:rsid w:val="006252BA"/>
    <w:rsid w:val="00625518"/>
    <w:rsid w:val="00625561"/>
    <w:rsid w:val="00625ECA"/>
    <w:rsid w:val="006302F9"/>
    <w:rsid w:val="00630E1A"/>
    <w:rsid w:val="00632E88"/>
    <w:rsid w:val="00634DA0"/>
    <w:rsid w:val="00637A40"/>
    <w:rsid w:val="00641C17"/>
    <w:rsid w:val="00641E29"/>
    <w:rsid w:val="00644536"/>
    <w:rsid w:val="00646BA3"/>
    <w:rsid w:val="006510BC"/>
    <w:rsid w:val="00651F4F"/>
    <w:rsid w:val="00652966"/>
    <w:rsid w:val="00652ABA"/>
    <w:rsid w:val="006538CD"/>
    <w:rsid w:val="00655443"/>
    <w:rsid w:val="006572C5"/>
    <w:rsid w:val="006603D4"/>
    <w:rsid w:val="0066183F"/>
    <w:rsid w:val="00663369"/>
    <w:rsid w:val="00664CA5"/>
    <w:rsid w:val="00665874"/>
    <w:rsid w:val="00666087"/>
    <w:rsid w:val="00672FAA"/>
    <w:rsid w:val="00673C9E"/>
    <w:rsid w:val="00674E6D"/>
    <w:rsid w:val="00676D71"/>
    <w:rsid w:val="00676DE6"/>
    <w:rsid w:val="00677610"/>
    <w:rsid w:val="006777A5"/>
    <w:rsid w:val="00681858"/>
    <w:rsid w:val="00682024"/>
    <w:rsid w:val="0068222B"/>
    <w:rsid w:val="0068596E"/>
    <w:rsid w:val="00685FF9"/>
    <w:rsid w:val="0068671A"/>
    <w:rsid w:val="006868A7"/>
    <w:rsid w:val="00687295"/>
    <w:rsid w:val="006877AA"/>
    <w:rsid w:val="00687A37"/>
    <w:rsid w:val="0069275A"/>
    <w:rsid w:val="00692AC7"/>
    <w:rsid w:val="00692EDE"/>
    <w:rsid w:val="00693039"/>
    <w:rsid w:val="0069526A"/>
    <w:rsid w:val="0069736F"/>
    <w:rsid w:val="00697806"/>
    <w:rsid w:val="00697D85"/>
    <w:rsid w:val="006A0D4E"/>
    <w:rsid w:val="006A191C"/>
    <w:rsid w:val="006A1A42"/>
    <w:rsid w:val="006A3F29"/>
    <w:rsid w:val="006A43D3"/>
    <w:rsid w:val="006A5C30"/>
    <w:rsid w:val="006A5E6E"/>
    <w:rsid w:val="006B1636"/>
    <w:rsid w:val="006B1B26"/>
    <w:rsid w:val="006B25F7"/>
    <w:rsid w:val="006B3335"/>
    <w:rsid w:val="006B5817"/>
    <w:rsid w:val="006B5D18"/>
    <w:rsid w:val="006B5E8A"/>
    <w:rsid w:val="006B7271"/>
    <w:rsid w:val="006B7D3A"/>
    <w:rsid w:val="006B7D72"/>
    <w:rsid w:val="006C084A"/>
    <w:rsid w:val="006C0FA1"/>
    <w:rsid w:val="006C1391"/>
    <w:rsid w:val="006C1A35"/>
    <w:rsid w:val="006C2241"/>
    <w:rsid w:val="006C26EA"/>
    <w:rsid w:val="006C4B7C"/>
    <w:rsid w:val="006C5B57"/>
    <w:rsid w:val="006C6FA8"/>
    <w:rsid w:val="006D04A5"/>
    <w:rsid w:val="006D1C71"/>
    <w:rsid w:val="006D42EC"/>
    <w:rsid w:val="006D69E8"/>
    <w:rsid w:val="006D7D9C"/>
    <w:rsid w:val="006E07B7"/>
    <w:rsid w:val="006E0ACC"/>
    <w:rsid w:val="006E0DCF"/>
    <w:rsid w:val="006E13AC"/>
    <w:rsid w:val="006E1D98"/>
    <w:rsid w:val="006E236B"/>
    <w:rsid w:val="006E25F1"/>
    <w:rsid w:val="006E2655"/>
    <w:rsid w:val="006E5FCF"/>
    <w:rsid w:val="006E6119"/>
    <w:rsid w:val="006F3DE2"/>
    <w:rsid w:val="006F5268"/>
    <w:rsid w:val="006F552E"/>
    <w:rsid w:val="006F7A1E"/>
    <w:rsid w:val="0070126E"/>
    <w:rsid w:val="00701AE4"/>
    <w:rsid w:val="00702D8F"/>
    <w:rsid w:val="00705062"/>
    <w:rsid w:val="007050F3"/>
    <w:rsid w:val="0070687B"/>
    <w:rsid w:val="0070739A"/>
    <w:rsid w:val="00710B2C"/>
    <w:rsid w:val="0071121E"/>
    <w:rsid w:val="00715985"/>
    <w:rsid w:val="00715B35"/>
    <w:rsid w:val="00716110"/>
    <w:rsid w:val="00717893"/>
    <w:rsid w:val="007202C7"/>
    <w:rsid w:val="00720FBD"/>
    <w:rsid w:val="00721231"/>
    <w:rsid w:val="007215B8"/>
    <w:rsid w:val="007223B0"/>
    <w:rsid w:val="00724E9B"/>
    <w:rsid w:val="007276BA"/>
    <w:rsid w:val="0073023F"/>
    <w:rsid w:val="00730446"/>
    <w:rsid w:val="00730E49"/>
    <w:rsid w:val="00730E75"/>
    <w:rsid w:val="007317BB"/>
    <w:rsid w:val="007324F1"/>
    <w:rsid w:val="007344B5"/>
    <w:rsid w:val="00735589"/>
    <w:rsid w:val="0073579A"/>
    <w:rsid w:val="0073717A"/>
    <w:rsid w:val="00740993"/>
    <w:rsid w:val="00741298"/>
    <w:rsid w:val="00741A89"/>
    <w:rsid w:val="00741F91"/>
    <w:rsid w:val="007424A2"/>
    <w:rsid w:val="00743166"/>
    <w:rsid w:val="00743190"/>
    <w:rsid w:val="0074488A"/>
    <w:rsid w:val="00745BF3"/>
    <w:rsid w:val="00746475"/>
    <w:rsid w:val="007470BE"/>
    <w:rsid w:val="007479E1"/>
    <w:rsid w:val="00747E7F"/>
    <w:rsid w:val="007502DF"/>
    <w:rsid w:val="0075297A"/>
    <w:rsid w:val="00752D5D"/>
    <w:rsid w:val="00755559"/>
    <w:rsid w:val="007556C6"/>
    <w:rsid w:val="007561C9"/>
    <w:rsid w:val="00756B7A"/>
    <w:rsid w:val="00757637"/>
    <w:rsid w:val="007602C2"/>
    <w:rsid w:val="00760FE1"/>
    <w:rsid w:val="007645D0"/>
    <w:rsid w:val="0076639A"/>
    <w:rsid w:val="00766A2D"/>
    <w:rsid w:val="007703EA"/>
    <w:rsid w:val="00770BFF"/>
    <w:rsid w:val="00770C4B"/>
    <w:rsid w:val="00770EEB"/>
    <w:rsid w:val="00772290"/>
    <w:rsid w:val="007728E5"/>
    <w:rsid w:val="00781A9D"/>
    <w:rsid w:val="0078257F"/>
    <w:rsid w:val="00782AAB"/>
    <w:rsid w:val="00784F3A"/>
    <w:rsid w:val="00784F3C"/>
    <w:rsid w:val="0079306D"/>
    <w:rsid w:val="0079339A"/>
    <w:rsid w:val="007937C3"/>
    <w:rsid w:val="00793F4C"/>
    <w:rsid w:val="00794A7D"/>
    <w:rsid w:val="00795BD6"/>
    <w:rsid w:val="00797D7A"/>
    <w:rsid w:val="007A2443"/>
    <w:rsid w:val="007A2742"/>
    <w:rsid w:val="007A2F2A"/>
    <w:rsid w:val="007A33BC"/>
    <w:rsid w:val="007A347C"/>
    <w:rsid w:val="007A3676"/>
    <w:rsid w:val="007A3D6E"/>
    <w:rsid w:val="007A4AB2"/>
    <w:rsid w:val="007A4AFE"/>
    <w:rsid w:val="007A5407"/>
    <w:rsid w:val="007A554E"/>
    <w:rsid w:val="007A5671"/>
    <w:rsid w:val="007A59D4"/>
    <w:rsid w:val="007A6865"/>
    <w:rsid w:val="007A6FA3"/>
    <w:rsid w:val="007A7411"/>
    <w:rsid w:val="007B071E"/>
    <w:rsid w:val="007B0C71"/>
    <w:rsid w:val="007B0C7F"/>
    <w:rsid w:val="007B1D76"/>
    <w:rsid w:val="007B24EC"/>
    <w:rsid w:val="007B2B36"/>
    <w:rsid w:val="007B6B5F"/>
    <w:rsid w:val="007B7441"/>
    <w:rsid w:val="007B7AD9"/>
    <w:rsid w:val="007B7F0D"/>
    <w:rsid w:val="007C21D9"/>
    <w:rsid w:val="007C2ED8"/>
    <w:rsid w:val="007C39D2"/>
    <w:rsid w:val="007C4124"/>
    <w:rsid w:val="007C53CB"/>
    <w:rsid w:val="007C56A8"/>
    <w:rsid w:val="007C5B8C"/>
    <w:rsid w:val="007C6930"/>
    <w:rsid w:val="007D15DA"/>
    <w:rsid w:val="007D1B4D"/>
    <w:rsid w:val="007D1BF5"/>
    <w:rsid w:val="007D2339"/>
    <w:rsid w:val="007D2422"/>
    <w:rsid w:val="007D2BFC"/>
    <w:rsid w:val="007D37EC"/>
    <w:rsid w:val="007D43C9"/>
    <w:rsid w:val="007D4BDD"/>
    <w:rsid w:val="007D53C0"/>
    <w:rsid w:val="007D5A10"/>
    <w:rsid w:val="007D6D98"/>
    <w:rsid w:val="007D70E9"/>
    <w:rsid w:val="007D7B16"/>
    <w:rsid w:val="007D7EB1"/>
    <w:rsid w:val="007E33E5"/>
    <w:rsid w:val="007E4E23"/>
    <w:rsid w:val="007E5DCC"/>
    <w:rsid w:val="007E7A43"/>
    <w:rsid w:val="007E7DE3"/>
    <w:rsid w:val="007F2E29"/>
    <w:rsid w:val="007F2EC5"/>
    <w:rsid w:val="007F3657"/>
    <w:rsid w:val="007F367B"/>
    <w:rsid w:val="007F4379"/>
    <w:rsid w:val="007F4EBD"/>
    <w:rsid w:val="007F724D"/>
    <w:rsid w:val="0080151E"/>
    <w:rsid w:val="008021C9"/>
    <w:rsid w:val="0080442B"/>
    <w:rsid w:val="00807029"/>
    <w:rsid w:val="008075A3"/>
    <w:rsid w:val="00810BB9"/>
    <w:rsid w:val="00810F3E"/>
    <w:rsid w:val="0081134A"/>
    <w:rsid w:val="0081134D"/>
    <w:rsid w:val="008113F9"/>
    <w:rsid w:val="0081230A"/>
    <w:rsid w:val="008154AF"/>
    <w:rsid w:val="0081698C"/>
    <w:rsid w:val="00820FD7"/>
    <w:rsid w:val="00822819"/>
    <w:rsid w:val="0082296A"/>
    <w:rsid w:val="00823A36"/>
    <w:rsid w:val="008248C1"/>
    <w:rsid w:val="00826B25"/>
    <w:rsid w:val="00827510"/>
    <w:rsid w:val="00827E8C"/>
    <w:rsid w:val="00831E29"/>
    <w:rsid w:val="00833CC0"/>
    <w:rsid w:val="00835971"/>
    <w:rsid w:val="008371B0"/>
    <w:rsid w:val="00843C5B"/>
    <w:rsid w:val="00845A7E"/>
    <w:rsid w:val="00847826"/>
    <w:rsid w:val="00850CD7"/>
    <w:rsid w:val="00851129"/>
    <w:rsid w:val="00851D9D"/>
    <w:rsid w:val="00852818"/>
    <w:rsid w:val="00852B54"/>
    <w:rsid w:val="00853AAC"/>
    <w:rsid w:val="00853AB8"/>
    <w:rsid w:val="00855872"/>
    <w:rsid w:val="00855C5D"/>
    <w:rsid w:val="00857D12"/>
    <w:rsid w:val="00861B92"/>
    <w:rsid w:val="00863AE8"/>
    <w:rsid w:val="00863B49"/>
    <w:rsid w:val="008648A6"/>
    <w:rsid w:val="00864A20"/>
    <w:rsid w:val="00865F26"/>
    <w:rsid w:val="00866240"/>
    <w:rsid w:val="008679D7"/>
    <w:rsid w:val="0087113C"/>
    <w:rsid w:val="00871144"/>
    <w:rsid w:val="00871EBA"/>
    <w:rsid w:val="00873586"/>
    <w:rsid w:val="008737B9"/>
    <w:rsid w:val="00873A81"/>
    <w:rsid w:val="00874EEE"/>
    <w:rsid w:val="00876308"/>
    <w:rsid w:val="00876741"/>
    <w:rsid w:val="00880075"/>
    <w:rsid w:val="0088094E"/>
    <w:rsid w:val="00880BA5"/>
    <w:rsid w:val="00880F5A"/>
    <w:rsid w:val="00882D23"/>
    <w:rsid w:val="00883903"/>
    <w:rsid w:val="008848A6"/>
    <w:rsid w:val="008856CC"/>
    <w:rsid w:val="00885A58"/>
    <w:rsid w:val="008875B8"/>
    <w:rsid w:val="00887F8C"/>
    <w:rsid w:val="00887FC4"/>
    <w:rsid w:val="00891E9E"/>
    <w:rsid w:val="00891FD3"/>
    <w:rsid w:val="00892236"/>
    <w:rsid w:val="008922DD"/>
    <w:rsid w:val="008925BD"/>
    <w:rsid w:val="0089568E"/>
    <w:rsid w:val="00896886"/>
    <w:rsid w:val="0089736C"/>
    <w:rsid w:val="00897717"/>
    <w:rsid w:val="00897F5A"/>
    <w:rsid w:val="008A13DE"/>
    <w:rsid w:val="008A1465"/>
    <w:rsid w:val="008A15BB"/>
    <w:rsid w:val="008A1817"/>
    <w:rsid w:val="008A30CC"/>
    <w:rsid w:val="008A3CE5"/>
    <w:rsid w:val="008A3F72"/>
    <w:rsid w:val="008A408D"/>
    <w:rsid w:val="008A50CE"/>
    <w:rsid w:val="008A5C9A"/>
    <w:rsid w:val="008A5EA7"/>
    <w:rsid w:val="008A7A8F"/>
    <w:rsid w:val="008A7EA9"/>
    <w:rsid w:val="008A7EF1"/>
    <w:rsid w:val="008A7FCA"/>
    <w:rsid w:val="008B142A"/>
    <w:rsid w:val="008B2275"/>
    <w:rsid w:val="008B393D"/>
    <w:rsid w:val="008B3A42"/>
    <w:rsid w:val="008B3B80"/>
    <w:rsid w:val="008B4570"/>
    <w:rsid w:val="008B602F"/>
    <w:rsid w:val="008B78C4"/>
    <w:rsid w:val="008C030A"/>
    <w:rsid w:val="008C0323"/>
    <w:rsid w:val="008C18C3"/>
    <w:rsid w:val="008C21D7"/>
    <w:rsid w:val="008C2C5A"/>
    <w:rsid w:val="008C2EDF"/>
    <w:rsid w:val="008C45B9"/>
    <w:rsid w:val="008C4638"/>
    <w:rsid w:val="008C4714"/>
    <w:rsid w:val="008D0F25"/>
    <w:rsid w:val="008D1262"/>
    <w:rsid w:val="008D17FE"/>
    <w:rsid w:val="008D26F5"/>
    <w:rsid w:val="008D2A8B"/>
    <w:rsid w:val="008D2CF7"/>
    <w:rsid w:val="008D4603"/>
    <w:rsid w:val="008D46AE"/>
    <w:rsid w:val="008D5AA0"/>
    <w:rsid w:val="008D68C8"/>
    <w:rsid w:val="008D7CCE"/>
    <w:rsid w:val="008E0566"/>
    <w:rsid w:val="008E1113"/>
    <w:rsid w:val="008E15B1"/>
    <w:rsid w:val="008E199D"/>
    <w:rsid w:val="008E354C"/>
    <w:rsid w:val="008E36BC"/>
    <w:rsid w:val="008E5187"/>
    <w:rsid w:val="008F0004"/>
    <w:rsid w:val="008F0D6C"/>
    <w:rsid w:val="008F0EE0"/>
    <w:rsid w:val="008F1748"/>
    <w:rsid w:val="008F200A"/>
    <w:rsid w:val="008F2E68"/>
    <w:rsid w:val="008F5B33"/>
    <w:rsid w:val="008F6862"/>
    <w:rsid w:val="008F73F7"/>
    <w:rsid w:val="008F74DE"/>
    <w:rsid w:val="0090061D"/>
    <w:rsid w:val="009026BA"/>
    <w:rsid w:val="00902AFA"/>
    <w:rsid w:val="00902D51"/>
    <w:rsid w:val="00903D68"/>
    <w:rsid w:val="00904A72"/>
    <w:rsid w:val="00904FCC"/>
    <w:rsid w:val="00905836"/>
    <w:rsid w:val="00910EDC"/>
    <w:rsid w:val="00911862"/>
    <w:rsid w:val="0091326C"/>
    <w:rsid w:val="009139BC"/>
    <w:rsid w:val="0091475B"/>
    <w:rsid w:val="009159F9"/>
    <w:rsid w:val="00916333"/>
    <w:rsid w:val="009172E0"/>
    <w:rsid w:val="00920050"/>
    <w:rsid w:val="009200BF"/>
    <w:rsid w:val="009218A4"/>
    <w:rsid w:val="00922016"/>
    <w:rsid w:val="00923D22"/>
    <w:rsid w:val="00925505"/>
    <w:rsid w:val="00926016"/>
    <w:rsid w:val="00926768"/>
    <w:rsid w:val="00927827"/>
    <w:rsid w:val="00927D6F"/>
    <w:rsid w:val="00927E0F"/>
    <w:rsid w:val="00932391"/>
    <w:rsid w:val="009325C3"/>
    <w:rsid w:val="00934347"/>
    <w:rsid w:val="009354C4"/>
    <w:rsid w:val="00936722"/>
    <w:rsid w:val="0093701A"/>
    <w:rsid w:val="00940792"/>
    <w:rsid w:val="009436B2"/>
    <w:rsid w:val="00944AF2"/>
    <w:rsid w:val="00947B47"/>
    <w:rsid w:val="00947CE6"/>
    <w:rsid w:val="00947EB4"/>
    <w:rsid w:val="00951476"/>
    <w:rsid w:val="00952002"/>
    <w:rsid w:val="00952A49"/>
    <w:rsid w:val="0095408E"/>
    <w:rsid w:val="0095608F"/>
    <w:rsid w:val="00956392"/>
    <w:rsid w:val="009574CE"/>
    <w:rsid w:val="0095773D"/>
    <w:rsid w:val="00961E2C"/>
    <w:rsid w:val="009621F3"/>
    <w:rsid w:val="0096397B"/>
    <w:rsid w:val="00964E68"/>
    <w:rsid w:val="009664A4"/>
    <w:rsid w:val="00967051"/>
    <w:rsid w:val="0096788A"/>
    <w:rsid w:val="00970144"/>
    <w:rsid w:val="0097480D"/>
    <w:rsid w:val="00974E92"/>
    <w:rsid w:val="00976257"/>
    <w:rsid w:val="009762E7"/>
    <w:rsid w:val="00976799"/>
    <w:rsid w:val="009770F5"/>
    <w:rsid w:val="00980755"/>
    <w:rsid w:val="00980B22"/>
    <w:rsid w:val="00981098"/>
    <w:rsid w:val="009810FD"/>
    <w:rsid w:val="009814BC"/>
    <w:rsid w:val="009815A4"/>
    <w:rsid w:val="00981D0C"/>
    <w:rsid w:val="00981EDA"/>
    <w:rsid w:val="00982877"/>
    <w:rsid w:val="00985604"/>
    <w:rsid w:val="0098652B"/>
    <w:rsid w:val="0098787F"/>
    <w:rsid w:val="00987EB0"/>
    <w:rsid w:val="00987F8A"/>
    <w:rsid w:val="00990CA0"/>
    <w:rsid w:val="00991A9C"/>
    <w:rsid w:val="00992CA9"/>
    <w:rsid w:val="00993056"/>
    <w:rsid w:val="00994F98"/>
    <w:rsid w:val="00997B5C"/>
    <w:rsid w:val="009A05A2"/>
    <w:rsid w:val="009A0B49"/>
    <w:rsid w:val="009A2305"/>
    <w:rsid w:val="009A4042"/>
    <w:rsid w:val="009A4602"/>
    <w:rsid w:val="009A671F"/>
    <w:rsid w:val="009A697A"/>
    <w:rsid w:val="009B05B9"/>
    <w:rsid w:val="009B0A29"/>
    <w:rsid w:val="009B2AC4"/>
    <w:rsid w:val="009B4718"/>
    <w:rsid w:val="009B55B0"/>
    <w:rsid w:val="009B6E6D"/>
    <w:rsid w:val="009B74F6"/>
    <w:rsid w:val="009C0D3C"/>
    <w:rsid w:val="009C215C"/>
    <w:rsid w:val="009C277D"/>
    <w:rsid w:val="009C3E58"/>
    <w:rsid w:val="009C586A"/>
    <w:rsid w:val="009C59D3"/>
    <w:rsid w:val="009C7636"/>
    <w:rsid w:val="009C7640"/>
    <w:rsid w:val="009C7A30"/>
    <w:rsid w:val="009D119E"/>
    <w:rsid w:val="009D133A"/>
    <w:rsid w:val="009D2079"/>
    <w:rsid w:val="009D2292"/>
    <w:rsid w:val="009D3C3C"/>
    <w:rsid w:val="009D3FC2"/>
    <w:rsid w:val="009D42E2"/>
    <w:rsid w:val="009D559E"/>
    <w:rsid w:val="009D7F17"/>
    <w:rsid w:val="009E00EE"/>
    <w:rsid w:val="009E0507"/>
    <w:rsid w:val="009E2AF9"/>
    <w:rsid w:val="009E3A1B"/>
    <w:rsid w:val="009E3C06"/>
    <w:rsid w:val="009E4484"/>
    <w:rsid w:val="009E5A95"/>
    <w:rsid w:val="009E5D2F"/>
    <w:rsid w:val="009E6000"/>
    <w:rsid w:val="009E66C5"/>
    <w:rsid w:val="009F132E"/>
    <w:rsid w:val="009F1997"/>
    <w:rsid w:val="009F2941"/>
    <w:rsid w:val="009F457C"/>
    <w:rsid w:val="009F5AC8"/>
    <w:rsid w:val="009F7174"/>
    <w:rsid w:val="00A00742"/>
    <w:rsid w:val="00A00771"/>
    <w:rsid w:val="00A010F5"/>
    <w:rsid w:val="00A01B94"/>
    <w:rsid w:val="00A01C82"/>
    <w:rsid w:val="00A02915"/>
    <w:rsid w:val="00A0346F"/>
    <w:rsid w:val="00A03718"/>
    <w:rsid w:val="00A03A14"/>
    <w:rsid w:val="00A04CD1"/>
    <w:rsid w:val="00A0574A"/>
    <w:rsid w:val="00A05E2D"/>
    <w:rsid w:val="00A0664D"/>
    <w:rsid w:val="00A06D7D"/>
    <w:rsid w:val="00A10812"/>
    <w:rsid w:val="00A10A27"/>
    <w:rsid w:val="00A11914"/>
    <w:rsid w:val="00A12B55"/>
    <w:rsid w:val="00A12EE3"/>
    <w:rsid w:val="00A13177"/>
    <w:rsid w:val="00A1333A"/>
    <w:rsid w:val="00A15C20"/>
    <w:rsid w:val="00A16088"/>
    <w:rsid w:val="00A165F1"/>
    <w:rsid w:val="00A16683"/>
    <w:rsid w:val="00A1755E"/>
    <w:rsid w:val="00A17C51"/>
    <w:rsid w:val="00A20019"/>
    <w:rsid w:val="00A22FA5"/>
    <w:rsid w:val="00A23A1D"/>
    <w:rsid w:val="00A2432D"/>
    <w:rsid w:val="00A246DF"/>
    <w:rsid w:val="00A259D1"/>
    <w:rsid w:val="00A25FEB"/>
    <w:rsid w:val="00A2608A"/>
    <w:rsid w:val="00A32625"/>
    <w:rsid w:val="00A33696"/>
    <w:rsid w:val="00A3407D"/>
    <w:rsid w:val="00A3409A"/>
    <w:rsid w:val="00A34B9B"/>
    <w:rsid w:val="00A35191"/>
    <w:rsid w:val="00A3576B"/>
    <w:rsid w:val="00A357FC"/>
    <w:rsid w:val="00A35C6C"/>
    <w:rsid w:val="00A3656C"/>
    <w:rsid w:val="00A36723"/>
    <w:rsid w:val="00A410D9"/>
    <w:rsid w:val="00A41A00"/>
    <w:rsid w:val="00A427E0"/>
    <w:rsid w:val="00A44CD7"/>
    <w:rsid w:val="00A45C1B"/>
    <w:rsid w:val="00A4680F"/>
    <w:rsid w:val="00A47F1C"/>
    <w:rsid w:val="00A500A5"/>
    <w:rsid w:val="00A50706"/>
    <w:rsid w:val="00A50A07"/>
    <w:rsid w:val="00A51BF3"/>
    <w:rsid w:val="00A51F29"/>
    <w:rsid w:val="00A52D0F"/>
    <w:rsid w:val="00A53444"/>
    <w:rsid w:val="00A5517E"/>
    <w:rsid w:val="00A55CF3"/>
    <w:rsid w:val="00A55F7D"/>
    <w:rsid w:val="00A577D5"/>
    <w:rsid w:val="00A60790"/>
    <w:rsid w:val="00A608D5"/>
    <w:rsid w:val="00A62644"/>
    <w:rsid w:val="00A64F2F"/>
    <w:rsid w:val="00A64F7E"/>
    <w:rsid w:val="00A65452"/>
    <w:rsid w:val="00A65AF0"/>
    <w:rsid w:val="00A775F8"/>
    <w:rsid w:val="00A80063"/>
    <w:rsid w:val="00A82FE2"/>
    <w:rsid w:val="00A84C77"/>
    <w:rsid w:val="00A854C5"/>
    <w:rsid w:val="00A85A84"/>
    <w:rsid w:val="00A908FA"/>
    <w:rsid w:val="00A9092A"/>
    <w:rsid w:val="00A90A56"/>
    <w:rsid w:val="00A9128F"/>
    <w:rsid w:val="00A92309"/>
    <w:rsid w:val="00A92923"/>
    <w:rsid w:val="00A92B0A"/>
    <w:rsid w:val="00A92BA8"/>
    <w:rsid w:val="00A9342E"/>
    <w:rsid w:val="00A96502"/>
    <w:rsid w:val="00A96E7F"/>
    <w:rsid w:val="00A97475"/>
    <w:rsid w:val="00AA39A9"/>
    <w:rsid w:val="00AA416C"/>
    <w:rsid w:val="00AA43E9"/>
    <w:rsid w:val="00AA648B"/>
    <w:rsid w:val="00AB1491"/>
    <w:rsid w:val="00AB1521"/>
    <w:rsid w:val="00AB220A"/>
    <w:rsid w:val="00AB43C2"/>
    <w:rsid w:val="00AB4743"/>
    <w:rsid w:val="00AB5753"/>
    <w:rsid w:val="00AB6B1B"/>
    <w:rsid w:val="00AB70A9"/>
    <w:rsid w:val="00AB757E"/>
    <w:rsid w:val="00AC1329"/>
    <w:rsid w:val="00AC459C"/>
    <w:rsid w:val="00AC4843"/>
    <w:rsid w:val="00AC4F4F"/>
    <w:rsid w:val="00AC4FC9"/>
    <w:rsid w:val="00AC7024"/>
    <w:rsid w:val="00AD31DB"/>
    <w:rsid w:val="00AD4DFC"/>
    <w:rsid w:val="00AD59C0"/>
    <w:rsid w:val="00AD59C9"/>
    <w:rsid w:val="00AD6328"/>
    <w:rsid w:val="00AD6795"/>
    <w:rsid w:val="00AD696E"/>
    <w:rsid w:val="00AD74EA"/>
    <w:rsid w:val="00AD7A58"/>
    <w:rsid w:val="00AE02F7"/>
    <w:rsid w:val="00AE0854"/>
    <w:rsid w:val="00AE08C6"/>
    <w:rsid w:val="00AE13A7"/>
    <w:rsid w:val="00AE17E9"/>
    <w:rsid w:val="00AE1D62"/>
    <w:rsid w:val="00AE2675"/>
    <w:rsid w:val="00AE4AAD"/>
    <w:rsid w:val="00AE5034"/>
    <w:rsid w:val="00AE50D0"/>
    <w:rsid w:val="00AE6193"/>
    <w:rsid w:val="00AE7944"/>
    <w:rsid w:val="00AE7B33"/>
    <w:rsid w:val="00AF0098"/>
    <w:rsid w:val="00AF01C6"/>
    <w:rsid w:val="00AF20FF"/>
    <w:rsid w:val="00AF384A"/>
    <w:rsid w:val="00AF4542"/>
    <w:rsid w:val="00AF46AB"/>
    <w:rsid w:val="00AF47F0"/>
    <w:rsid w:val="00AF54EB"/>
    <w:rsid w:val="00AF5AA4"/>
    <w:rsid w:val="00AF71A0"/>
    <w:rsid w:val="00AF72C4"/>
    <w:rsid w:val="00AF7CC4"/>
    <w:rsid w:val="00B00490"/>
    <w:rsid w:val="00B0135C"/>
    <w:rsid w:val="00B02171"/>
    <w:rsid w:val="00B02ABB"/>
    <w:rsid w:val="00B10443"/>
    <w:rsid w:val="00B10838"/>
    <w:rsid w:val="00B11373"/>
    <w:rsid w:val="00B120E7"/>
    <w:rsid w:val="00B14093"/>
    <w:rsid w:val="00B14555"/>
    <w:rsid w:val="00B14973"/>
    <w:rsid w:val="00B14BAE"/>
    <w:rsid w:val="00B156A6"/>
    <w:rsid w:val="00B15927"/>
    <w:rsid w:val="00B15F06"/>
    <w:rsid w:val="00B16831"/>
    <w:rsid w:val="00B1773A"/>
    <w:rsid w:val="00B240B1"/>
    <w:rsid w:val="00B26012"/>
    <w:rsid w:val="00B2605C"/>
    <w:rsid w:val="00B26737"/>
    <w:rsid w:val="00B26855"/>
    <w:rsid w:val="00B2750D"/>
    <w:rsid w:val="00B3298E"/>
    <w:rsid w:val="00B3338D"/>
    <w:rsid w:val="00B334B6"/>
    <w:rsid w:val="00B34146"/>
    <w:rsid w:val="00B35C59"/>
    <w:rsid w:val="00B35F65"/>
    <w:rsid w:val="00B362DB"/>
    <w:rsid w:val="00B36DE9"/>
    <w:rsid w:val="00B3740F"/>
    <w:rsid w:val="00B37ACA"/>
    <w:rsid w:val="00B40712"/>
    <w:rsid w:val="00B40D06"/>
    <w:rsid w:val="00B42C1B"/>
    <w:rsid w:val="00B43419"/>
    <w:rsid w:val="00B46481"/>
    <w:rsid w:val="00B46DAD"/>
    <w:rsid w:val="00B4778C"/>
    <w:rsid w:val="00B47CE9"/>
    <w:rsid w:val="00B513A5"/>
    <w:rsid w:val="00B51A25"/>
    <w:rsid w:val="00B53555"/>
    <w:rsid w:val="00B5455F"/>
    <w:rsid w:val="00B55353"/>
    <w:rsid w:val="00B55567"/>
    <w:rsid w:val="00B57275"/>
    <w:rsid w:val="00B57A7A"/>
    <w:rsid w:val="00B57A8F"/>
    <w:rsid w:val="00B617A7"/>
    <w:rsid w:val="00B62045"/>
    <w:rsid w:val="00B63170"/>
    <w:rsid w:val="00B647C0"/>
    <w:rsid w:val="00B65AC8"/>
    <w:rsid w:val="00B6630E"/>
    <w:rsid w:val="00B66F6B"/>
    <w:rsid w:val="00B70130"/>
    <w:rsid w:val="00B7156B"/>
    <w:rsid w:val="00B72B4E"/>
    <w:rsid w:val="00B730C5"/>
    <w:rsid w:val="00B7381D"/>
    <w:rsid w:val="00B754F7"/>
    <w:rsid w:val="00B75BA4"/>
    <w:rsid w:val="00B75D09"/>
    <w:rsid w:val="00B764E5"/>
    <w:rsid w:val="00B80753"/>
    <w:rsid w:val="00B80BAD"/>
    <w:rsid w:val="00B81600"/>
    <w:rsid w:val="00B817C1"/>
    <w:rsid w:val="00B82F55"/>
    <w:rsid w:val="00B831E5"/>
    <w:rsid w:val="00B843E4"/>
    <w:rsid w:val="00B844F5"/>
    <w:rsid w:val="00B84B4D"/>
    <w:rsid w:val="00B84F20"/>
    <w:rsid w:val="00B8552E"/>
    <w:rsid w:val="00B85ECA"/>
    <w:rsid w:val="00B86490"/>
    <w:rsid w:val="00B866F2"/>
    <w:rsid w:val="00B86C52"/>
    <w:rsid w:val="00B86F8F"/>
    <w:rsid w:val="00B87F6F"/>
    <w:rsid w:val="00B9094B"/>
    <w:rsid w:val="00B91144"/>
    <w:rsid w:val="00B911E3"/>
    <w:rsid w:val="00B91D23"/>
    <w:rsid w:val="00B9289E"/>
    <w:rsid w:val="00B96146"/>
    <w:rsid w:val="00B97243"/>
    <w:rsid w:val="00BA072D"/>
    <w:rsid w:val="00BA203C"/>
    <w:rsid w:val="00BA5FBF"/>
    <w:rsid w:val="00BA61FD"/>
    <w:rsid w:val="00BA7555"/>
    <w:rsid w:val="00BA76CA"/>
    <w:rsid w:val="00BA78EC"/>
    <w:rsid w:val="00BB1354"/>
    <w:rsid w:val="00BB1949"/>
    <w:rsid w:val="00BB19C4"/>
    <w:rsid w:val="00BB1E0B"/>
    <w:rsid w:val="00BB27FA"/>
    <w:rsid w:val="00BB63C9"/>
    <w:rsid w:val="00BB7160"/>
    <w:rsid w:val="00BC023B"/>
    <w:rsid w:val="00BC1014"/>
    <w:rsid w:val="00BC21E9"/>
    <w:rsid w:val="00BC2F05"/>
    <w:rsid w:val="00BC43D3"/>
    <w:rsid w:val="00BC4D9A"/>
    <w:rsid w:val="00BC615C"/>
    <w:rsid w:val="00BC63D6"/>
    <w:rsid w:val="00BC6A0D"/>
    <w:rsid w:val="00BC735C"/>
    <w:rsid w:val="00BC75A4"/>
    <w:rsid w:val="00BC78A3"/>
    <w:rsid w:val="00BD09A7"/>
    <w:rsid w:val="00BD12DD"/>
    <w:rsid w:val="00BD4C4C"/>
    <w:rsid w:val="00BD637A"/>
    <w:rsid w:val="00BD6B62"/>
    <w:rsid w:val="00BD7649"/>
    <w:rsid w:val="00BE04E6"/>
    <w:rsid w:val="00BE2C3C"/>
    <w:rsid w:val="00BE3041"/>
    <w:rsid w:val="00BE3CEC"/>
    <w:rsid w:val="00BE417B"/>
    <w:rsid w:val="00BE5C54"/>
    <w:rsid w:val="00BE60FF"/>
    <w:rsid w:val="00BE6258"/>
    <w:rsid w:val="00BE7E07"/>
    <w:rsid w:val="00BF00B9"/>
    <w:rsid w:val="00BF249C"/>
    <w:rsid w:val="00BF38CA"/>
    <w:rsid w:val="00BF45A4"/>
    <w:rsid w:val="00BF536D"/>
    <w:rsid w:val="00BF5401"/>
    <w:rsid w:val="00BF5783"/>
    <w:rsid w:val="00BF7680"/>
    <w:rsid w:val="00BF7BAC"/>
    <w:rsid w:val="00C0077C"/>
    <w:rsid w:val="00C00A47"/>
    <w:rsid w:val="00C023AD"/>
    <w:rsid w:val="00C03E2D"/>
    <w:rsid w:val="00C05121"/>
    <w:rsid w:val="00C05E0C"/>
    <w:rsid w:val="00C07B7C"/>
    <w:rsid w:val="00C07D98"/>
    <w:rsid w:val="00C104D7"/>
    <w:rsid w:val="00C108CC"/>
    <w:rsid w:val="00C1162C"/>
    <w:rsid w:val="00C12A51"/>
    <w:rsid w:val="00C12E21"/>
    <w:rsid w:val="00C12EFD"/>
    <w:rsid w:val="00C15401"/>
    <w:rsid w:val="00C158F4"/>
    <w:rsid w:val="00C167E2"/>
    <w:rsid w:val="00C17702"/>
    <w:rsid w:val="00C17C60"/>
    <w:rsid w:val="00C200D8"/>
    <w:rsid w:val="00C21226"/>
    <w:rsid w:val="00C21574"/>
    <w:rsid w:val="00C240C3"/>
    <w:rsid w:val="00C24AA9"/>
    <w:rsid w:val="00C252EF"/>
    <w:rsid w:val="00C26189"/>
    <w:rsid w:val="00C26B53"/>
    <w:rsid w:val="00C275C4"/>
    <w:rsid w:val="00C31734"/>
    <w:rsid w:val="00C31AF3"/>
    <w:rsid w:val="00C32B5D"/>
    <w:rsid w:val="00C34594"/>
    <w:rsid w:val="00C3478C"/>
    <w:rsid w:val="00C347A8"/>
    <w:rsid w:val="00C34D9D"/>
    <w:rsid w:val="00C402A8"/>
    <w:rsid w:val="00C40306"/>
    <w:rsid w:val="00C410EB"/>
    <w:rsid w:val="00C42241"/>
    <w:rsid w:val="00C426C8"/>
    <w:rsid w:val="00C42D85"/>
    <w:rsid w:val="00C42E60"/>
    <w:rsid w:val="00C432E9"/>
    <w:rsid w:val="00C43A16"/>
    <w:rsid w:val="00C453A2"/>
    <w:rsid w:val="00C45841"/>
    <w:rsid w:val="00C45AE3"/>
    <w:rsid w:val="00C46544"/>
    <w:rsid w:val="00C46C68"/>
    <w:rsid w:val="00C5048E"/>
    <w:rsid w:val="00C50577"/>
    <w:rsid w:val="00C5070C"/>
    <w:rsid w:val="00C512AD"/>
    <w:rsid w:val="00C5323E"/>
    <w:rsid w:val="00C53536"/>
    <w:rsid w:val="00C536B9"/>
    <w:rsid w:val="00C564EE"/>
    <w:rsid w:val="00C576B0"/>
    <w:rsid w:val="00C63E54"/>
    <w:rsid w:val="00C64DC8"/>
    <w:rsid w:val="00C67167"/>
    <w:rsid w:val="00C671BB"/>
    <w:rsid w:val="00C71552"/>
    <w:rsid w:val="00C73D5D"/>
    <w:rsid w:val="00C75A20"/>
    <w:rsid w:val="00C77D24"/>
    <w:rsid w:val="00C8131A"/>
    <w:rsid w:val="00C81A83"/>
    <w:rsid w:val="00C831B9"/>
    <w:rsid w:val="00C834A0"/>
    <w:rsid w:val="00C84926"/>
    <w:rsid w:val="00C87534"/>
    <w:rsid w:val="00C87939"/>
    <w:rsid w:val="00C92812"/>
    <w:rsid w:val="00C92E11"/>
    <w:rsid w:val="00C93A51"/>
    <w:rsid w:val="00C94923"/>
    <w:rsid w:val="00C952C8"/>
    <w:rsid w:val="00C96626"/>
    <w:rsid w:val="00C97983"/>
    <w:rsid w:val="00C97F7B"/>
    <w:rsid w:val="00CA0172"/>
    <w:rsid w:val="00CA056C"/>
    <w:rsid w:val="00CA1EF5"/>
    <w:rsid w:val="00CA21C7"/>
    <w:rsid w:val="00CA2BD3"/>
    <w:rsid w:val="00CA3B72"/>
    <w:rsid w:val="00CA71C8"/>
    <w:rsid w:val="00CA7303"/>
    <w:rsid w:val="00CB1225"/>
    <w:rsid w:val="00CB1AFC"/>
    <w:rsid w:val="00CB2316"/>
    <w:rsid w:val="00CB2B7F"/>
    <w:rsid w:val="00CB2E26"/>
    <w:rsid w:val="00CB4816"/>
    <w:rsid w:val="00CB78D7"/>
    <w:rsid w:val="00CC088B"/>
    <w:rsid w:val="00CC0C01"/>
    <w:rsid w:val="00CC0DD2"/>
    <w:rsid w:val="00CC0EC4"/>
    <w:rsid w:val="00CC425D"/>
    <w:rsid w:val="00CC4661"/>
    <w:rsid w:val="00CC484E"/>
    <w:rsid w:val="00CC6B02"/>
    <w:rsid w:val="00CD07C5"/>
    <w:rsid w:val="00CD47B6"/>
    <w:rsid w:val="00CD4A80"/>
    <w:rsid w:val="00CD51D2"/>
    <w:rsid w:val="00CD5234"/>
    <w:rsid w:val="00CD575E"/>
    <w:rsid w:val="00CD6C40"/>
    <w:rsid w:val="00CD6E9E"/>
    <w:rsid w:val="00CD73DC"/>
    <w:rsid w:val="00CD7685"/>
    <w:rsid w:val="00CE07ED"/>
    <w:rsid w:val="00CE0B89"/>
    <w:rsid w:val="00CE2834"/>
    <w:rsid w:val="00CE33BA"/>
    <w:rsid w:val="00CE3ECA"/>
    <w:rsid w:val="00CE5808"/>
    <w:rsid w:val="00CE66C3"/>
    <w:rsid w:val="00CE6D35"/>
    <w:rsid w:val="00CF0DD6"/>
    <w:rsid w:val="00CF3C98"/>
    <w:rsid w:val="00CF3EB6"/>
    <w:rsid w:val="00CF3FF2"/>
    <w:rsid w:val="00CF441B"/>
    <w:rsid w:val="00CF4669"/>
    <w:rsid w:val="00CF6132"/>
    <w:rsid w:val="00CF634F"/>
    <w:rsid w:val="00CF6DC4"/>
    <w:rsid w:val="00CF6F11"/>
    <w:rsid w:val="00CF74F5"/>
    <w:rsid w:val="00D0131C"/>
    <w:rsid w:val="00D018D5"/>
    <w:rsid w:val="00D02073"/>
    <w:rsid w:val="00D0237B"/>
    <w:rsid w:val="00D03438"/>
    <w:rsid w:val="00D042AA"/>
    <w:rsid w:val="00D04F11"/>
    <w:rsid w:val="00D05214"/>
    <w:rsid w:val="00D0550D"/>
    <w:rsid w:val="00D05818"/>
    <w:rsid w:val="00D07199"/>
    <w:rsid w:val="00D07D1A"/>
    <w:rsid w:val="00D103AA"/>
    <w:rsid w:val="00D11115"/>
    <w:rsid w:val="00D126CC"/>
    <w:rsid w:val="00D12E6B"/>
    <w:rsid w:val="00D15063"/>
    <w:rsid w:val="00D15306"/>
    <w:rsid w:val="00D15408"/>
    <w:rsid w:val="00D15BAE"/>
    <w:rsid w:val="00D168AC"/>
    <w:rsid w:val="00D1742F"/>
    <w:rsid w:val="00D17F44"/>
    <w:rsid w:val="00D204FF"/>
    <w:rsid w:val="00D20D1E"/>
    <w:rsid w:val="00D21A34"/>
    <w:rsid w:val="00D22091"/>
    <w:rsid w:val="00D22E56"/>
    <w:rsid w:val="00D245EB"/>
    <w:rsid w:val="00D25FF6"/>
    <w:rsid w:val="00D278B6"/>
    <w:rsid w:val="00D322F6"/>
    <w:rsid w:val="00D331E6"/>
    <w:rsid w:val="00D33A92"/>
    <w:rsid w:val="00D345C7"/>
    <w:rsid w:val="00D35446"/>
    <w:rsid w:val="00D40346"/>
    <w:rsid w:val="00D42DDE"/>
    <w:rsid w:val="00D43FB0"/>
    <w:rsid w:val="00D45347"/>
    <w:rsid w:val="00D45598"/>
    <w:rsid w:val="00D45B67"/>
    <w:rsid w:val="00D46D7F"/>
    <w:rsid w:val="00D515D6"/>
    <w:rsid w:val="00D51C13"/>
    <w:rsid w:val="00D52232"/>
    <w:rsid w:val="00D52E2D"/>
    <w:rsid w:val="00D531E0"/>
    <w:rsid w:val="00D532F8"/>
    <w:rsid w:val="00D538E4"/>
    <w:rsid w:val="00D53998"/>
    <w:rsid w:val="00D5447D"/>
    <w:rsid w:val="00D5476D"/>
    <w:rsid w:val="00D54945"/>
    <w:rsid w:val="00D55012"/>
    <w:rsid w:val="00D5664D"/>
    <w:rsid w:val="00D56A51"/>
    <w:rsid w:val="00D570B8"/>
    <w:rsid w:val="00D60165"/>
    <w:rsid w:val="00D61112"/>
    <w:rsid w:val="00D614F7"/>
    <w:rsid w:val="00D61B7D"/>
    <w:rsid w:val="00D61F59"/>
    <w:rsid w:val="00D623A1"/>
    <w:rsid w:val="00D62FF5"/>
    <w:rsid w:val="00D6327B"/>
    <w:rsid w:val="00D634C6"/>
    <w:rsid w:val="00D64027"/>
    <w:rsid w:val="00D6594A"/>
    <w:rsid w:val="00D65D9B"/>
    <w:rsid w:val="00D67557"/>
    <w:rsid w:val="00D678A8"/>
    <w:rsid w:val="00D73638"/>
    <w:rsid w:val="00D76BA5"/>
    <w:rsid w:val="00D77A9E"/>
    <w:rsid w:val="00D80B69"/>
    <w:rsid w:val="00D80BB5"/>
    <w:rsid w:val="00D81555"/>
    <w:rsid w:val="00D827C1"/>
    <w:rsid w:val="00D845CD"/>
    <w:rsid w:val="00D8463C"/>
    <w:rsid w:val="00D8484D"/>
    <w:rsid w:val="00D859BF"/>
    <w:rsid w:val="00D86152"/>
    <w:rsid w:val="00D866C3"/>
    <w:rsid w:val="00D8690C"/>
    <w:rsid w:val="00D90B56"/>
    <w:rsid w:val="00D90CE4"/>
    <w:rsid w:val="00D93023"/>
    <w:rsid w:val="00D93E2F"/>
    <w:rsid w:val="00D94069"/>
    <w:rsid w:val="00D96126"/>
    <w:rsid w:val="00D96FCE"/>
    <w:rsid w:val="00D97A1B"/>
    <w:rsid w:val="00DA0F8C"/>
    <w:rsid w:val="00DA3E5E"/>
    <w:rsid w:val="00DA52DA"/>
    <w:rsid w:val="00DA531C"/>
    <w:rsid w:val="00DA718E"/>
    <w:rsid w:val="00DA71E1"/>
    <w:rsid w:val="00DB05DA"/>
    <w:rsid w:val="00DB2101"/>
    <w:rsid w:val="00DB2686"/>
    <w:rsid w:val="00DB3EFE"/>
    <w:rsid w:val="00DB4E46"/>
    <w:rsid w:val="00DB550E"/>
    <w:rsid w:val="00DB6C29"/>
    <w:rsid w:val="00DC132C"/>
    <w:rsid w:val="00DC1DF0"/>
    <w:rsid w:val="00DC34D9"/>
    <w:rsid w:val="00DC35B8"/>
    <w:rsid w:val="00DC5D45"/>
    <w:rsid w:val="00DC5DF8"/>
    <w:rsid w:val="00DC65F5"/>
    <w:rsid w:val="00DC680C"/>
    <w:rsid w:val="00DC693C"/>
    <w:rsid w:val="00DD253B"/>
    <w:rsid w:val="00DD28C4"/>
    <w:rsid w:val="00DD649B"/>
    <w:rsid w:val="00DD68AC"/>
    <w:rsid w:val="00DD78B8"/>
    <w:rsid w:val="00DE086E"/>
    <w:rsid w:val="00DE0E1E"/>
    <w:rsid w:val="00DE14CB"/>
    <w:rsid w:val="00DE3CFE"/>
    <w:rsid w:val="00DE50CD"/>
    <w:rsid w:val="00DE5421"/>
    <w:rsid w:val="00DE64B9"/>
    <w:rsid w:val="00DE674B"/>
    <w:rsid w:val="00DE6E3B"/>
    <w:rsid w:val="00DE7667"/>
    <w:rsid w:val="00DF01C2"/>
    <w:rsid w:val="00DF0A0B"/>
    <w:rsid w:val="00DF2DC9"/>
    <w:rsid w:val="00DF529D"/>
    <w:rsid w:val="00DF724E"/>
    <w:rsid w:val="00DF737E"/>
    <w:rsid w:val="00DF7474"/>
    <w:rsid w:val="00E00E2B"/>
    <w:rsid w:val="00E03B07"/>
    <w:rsid w:val="00E05900"/>
    <w:rsid w:val="00E067C1"/>
    <w:rsid w:val="00E06A52"/>
    <w:rsid w:val="00E10B41"/>
    <w:rsid w:val="00E10B8C"/>
    <w:rsid w:val="00E117DD"/>
    <w:rsid w:val="00E12CA0"/>
    <w:rsid w:val="00E139A5"/>
    <w:rsid w:val="00E17556"/>
    <w:rsid w:val="00E205AC"/>
    <w:rsid w:val="00E21007"/>
    <w:rsid w:val="00E2142B"/>
    <w:rsid w:val="00E21DE1"/>
    <w:rsid w:val="00E23D21"/>
    <w:rsid w:val="00E23FE4"/>
    <w:rsid w:val="00E24467"/>
    <w:rsid w:val="00E249BF"/>
    <w:rsid w:val="00E2607A"/>
    <w:rsid w:val="00E268D6"/>
    <w:rsid w:val="00E3081A"/>
    <w:rsid w:val="00E349AA"/>
    <w:rsid w:val="00E358C1"/>
    <w:rsid w:val="00E36209"/>
    <w:rsid w:val="00E370D2"/>
    <w:rsid w:val="00E40E32"/>
    <w:rsid w:val="00E428F5"/>
    <w:rsid w:val="00E430A5"/>
    <w:rsid w:val="00E43C8D"/>
    <w:rsid w:val="00E451B1"/>
    <w:rsid w:val="00E45429"/>
    <w:rsid w:val="00E46371"/>
    <w:rsid w:val="00E463FC"/>
    <w:rsid w:val="00E47C93"/>
    <w:rsid w:val="00E50C63"/>
    <w:rsid w:val="00E50CFF"/>
    <w:rsid w:val="00E51F1C"/>
    <w:rsid w:val="00E525C9"/>
    <w:rsid w:val="00E52B55"/>
    <w:rsid w:val="00E531E1"/>
    <w:rsid w:val="00E53B25"/>
    <w:rsid w:val="00E54747"/>
    <w:rsid w:val="00E54B0C"/>
    <w:rsid w:val="00E550CF"/>
    <w:rsid w:val="00E5623C"/>
    <w:rsid w:val="00E56477"/>
    <w:rsid w:val="00E568C4"/>
    <w:rsid w:val="00E56FCC"/>
    <w:rsid w:val="00E573B5"/>
    <w:rsid w:val="00E577C6"/>
    <w:rsid w:val="00E57FB6"/>
    <w:rsid w:val="00E60F5B"/>
    <w:rsid w:val="00E6104D"/>
    <w:rsid w:val="00E619DA"/>
    <w:rsid w:val="00E65D3A"/>
    <w:rsid w:val="00E67B10"/>
    <w:rsid w:val="00E70AE4"/>
    <w:rsid w:val="00E70D98"/>
    <w:rsid w:val="00E75252"/>
    <w:rsid w:val="00E75346"/>
    <w:rsid w:val="00E75D5B"/>
    <w:rsid w:val="00E77480"/>
    <w:rsid w:val="00E80BED"/>
    <w:rsid w:val="00E80C35"/>
    <w:rsid w:val="00E827B5"/>
    <w:rsid w:val="00E83459"/>
    <w:rsid w:val="00E834DA"/>
    <w:rsid w:val="00E83EAD"/>
    <w:rsid w:val="00E842DC"/>
    <w:rsid w:val="00E84642"/>
    <w:rsid w:val="00E869DE"/>
    <w:rsid w:val="00E872FE"/>
    <w:rsid w:val="00E90020"/>
    <w:rsid w:val="00E9080E"/>
    <w:rsid w:val="00E90B2C"/>
    <w:rsid w:val="00E91288"/>
    <w:rsid w:val="00E91660"/>
    <w:rsid w:val="00E91ED4"/>
    <w:rsid w:val="00E936BD"/>
    <w:rsid w:val="00E956CC"/>
    <w:rsid w:val="00E9586F"/>
    <w:rsid w:val="00E9638A"/>
    <w:rsid w:val="00E978EB"/>
    <w:rsid w:val="00EA29F7"/>
    <w:rsid w:val="00EA4AC6"/>
    <w:rsid w:val="00EA54B4"/>
    <w:rsid w:val="00EA5DF3"/>
    <w:rsid w:val="00EA7649"/>
    <w:rsid w:val="00EB061D"/>
    <w:rsid w:val="00EB0CF9"/>
    <w:rsid w:val="00EB11EE"/>
    <w:rsid w:val="00EB13E4"/>
    <w:rsid w:val="00EB1676"/>
    <w:rsid w:val="00EB1C5F"/>
    <w:rsid w:val="00EB2718"/>
    <w:rsid w:val="00EB3306"/>
    <w:rsid w:val="00EB438E"/>
    <w:rsid w:val="00EB5ADF"/>
    <w:rsid w:val="00EB7463"/>
    <w:rsid w:val="00EC0CCE"/>
    <w:rsid w:val="00EC3770"/>
    <w:rsid w:val="00EC6451"/>
    <w:rsid w:val="00EC6487"/>
    <w:rsid w:val="00ED072C"/>
    <w:rsid w:val="00ED0B2A"/>
    <w:rsid w:val="00ED25F8"/>
    <w:rsid w:val="00ED3242"/>
    <w:rsid w:val="00ED3294"/>
    <w:rsid w:val="00ED493E"/>
    <w:rsid w:val="00ED70F4"/>
    <w:rsid w:val="00EE128A"/>
    <w:rsid w:val="00EE15C8"/>
    <w:rsid w:val="00EE21A9"/>
    <w:rsid w:val="00EE2CFE"/>
    <w:rsid w:val="00EE3BBF"/>
    <w:rsid w:val="00EE4785"/>
    <w:rsid w:val="00EE4E90"/>
    <w:rsid w:val="00EE52AE"/>
    <w:rsid w:val="00EE6216"/>
    <w:rsid w:val="00EE795A"/>
    <w:rsid w:val="00EE7F22"/>
    <w:rsid w:val="00EF1EC0"/>
    <w:rsid w:val="00EF1FC4"/>
    <w:rsid w:val="00EF228B"/>
    <w:rsid w:val="00EF2418"/>
    <w:rsid w:val="00EF24F3"/>
    <w:rsid w:val="00EF2C3D"/>
    <w:rsid w:val="00EF3D8A"/>
    <w:rsid w:val="00EF5338"/>
    <w:rsid w:val="00EF5F7C"/>
    <w:rsid w:val="00EF6432"/>
    <w:rsid w:val="00EF69C2"/>
    <w:rsid w:val="00F01356"/>
    <w:rsid w:val="00F01A8B"/>
    <w:rsid w:val="00F03086"/>
    <w:rsid w:val="00F05FD0"/>
    <w:rsid w:val="00F065B9"/>
    <w:rsid w:val="00F079F1"/>
    <w:rsid w:val="00F10926"/>
    <w:rsid w:val="00F11787"/>
    <w:rsid w:val="00F11B98"/>
    <w:rsid w:val="00F17CCA"/>
    <w:rsid w:val="00F20B46"/>
    <w:rsid w:val="00F20C52"/>
    <w:rsid w:val="00F212A4"/>
    <w:rsid w:val="00F219EA"/>
    <w:rsid w:val="00F21DBA"/>
    <w:rsid w:val="00F22B8A"/>
    <w:rsid w:val="00F23267"/>
    <w:rsid w:val="00F243BF"/>
    <w:rsid w:val="00F253EF"/>
    <w:rsid w:val="00F25B5C"/>
    <w:rsid w:val="00F264F4"/>
    <w:rsid w:val="00F268E9"/>
    <w:rsid w:val="00F26B6A"/>
    <w:rsid w:val="00F323B4"/>
    <w:rsid w:val="00F3367C"/>
    <w:rsid w:val="00F336D3"/>
    <w:rsid w:val="00F35D66"/>
    <w:rsid w:val="00F37AEA"/>
    <w:rsid w:val="00F41831"/>
    <w:rsid w:val="00F419DB"/>
    <w:rsid w:val="00F43F85"/>
    <w:rsid w:val="00F4452B"/>
    <w:rsid w:val="00F44DD1"/>
    <w:rsid w:val="00F45219"/>
    <w:rsid w:val="00F4541D"/>
    <w:rsid w:val="00F474D3"/>
    <w:rsid w:val="00F5095E"/>
    <w:rsid w:val="00F5173E"/>
    <w:rsid w:val="00F52F7B"/>
    <w:rsid w:val="00F550DF"/>
    <w:rsid w:val="00F55627"/>
    <w:rsid w:val="00F55F29"/>
    <w:rsid w:val="00F56F0C"/>
    <w:rsid w:val="00F56FFB"/>
    <w:rsid w:val="00F57916"/>
    <w:rsid w:val="00F57BEC"/>
    <w:rsid w:val="00F63B79"/>
    <w:rsid w:val="00F643E1"/>
    <w:rsid w:val="00F66888"/>
    <w:rsid w:val="00F70E0E"/>
    <w:rsid w:val="00F7101C"/>
    <w:rsid w:val="00F71252"/>
    <w:rsid w:val="00F7158A"/>
    <w:rsid w:val="00F72172"/>
    <w:rsid w:val="00F732B5"/>
    <w:rsid w:val="00F737AE"/>
    <w:rsid w:val="00F73B2E"/>
    <w:rsid w:val="00F740C6"/>
    <w:rsid w:val="00F7411A"/>
    <w:rsid w:val="00F74489"/>
    <w:rsid w:val="00F74745"/>
    <w:rsid w:val="00F75027"/>
    <w:rsid w:val="00F75B43"/>
    <w:rsid w:val="00F7640F"/>
    <w:rsid w:val="00F801B9"/>
    <w:rsid w:val="00F835D0"/>
    <w:rsid w:val="00F837CD"/>
    <w:rsid w:val="00F86E54"/>
    <w:rsid w:val="00F90616"/>
    <w:rsid w:val="00F908A5"/>
    <w:rsid w:val="00F9217F"/>
    <w:rsid w:val="00F93E18"/>
    <w:rsid w:val="00F94272"/>
    <w:rsid w:val="00F9489B"/>
    <w:rsid w:val="00F9493B"/>
    <w:rsid w:val="00F9500A"/>
    <w:rsid w:val="00F95D37"/>
    <w:rsid w:val="00F963D1"/>
    <w:rsid w:val="00F967AF"/>
    <w:rsid w:val="00FA00C1"/>
    <w:rsid w:val="00FA098E"/>
    <w:rsid w:val="00FA1944"/>
    <w:rsid w:val="00FA2BB9"/>
    <w:rsid w:val="00FA4D00"/>
    <w:rsid w:val="00FA503A"/>
    <w:rsid w:val="00FA5C9A"/>
    <w:rsid w:val="00FA5FD1"/>
    <w:rsid w:val="00FA757F"/>
    <w:rsid w:val="00FA7D35"/>
    <w:rsid w:val="00FB03A1"/>
    <w:rsid w:val="00FB0E89"/>
    <w:rsid w:val="00FB0F4C"/>
    <w:rsid w:val="00FB2D59"/>
    <w:rsid w:val="00FB34FC"/>
    <w:rsid w:val="00FB4015"/>
    <w:rsid w:val="00FB4ED5"/>
    <w:rsid w:val="00FB7E76"/>
    <w:rsid w:val="00FC025E"/>
    <w:rsid w:val="00FC02DE"/>
    <w:rsid w:val="00FC1409"/>
    <w:rsid w:val="00FC2C57"/>
    <w:rsid w:val="00FC3AFF"/>
    <w:rsid w:val="00FC3F2A"/>
    <w:rsid w:val="00FC792B"/>
    <w:rsid w:val="00FD00DC"/>
    <w:rsid w:val="00FD0FD9"/>
    <w:rsid w:val="00FD1058"/>
    <w:rsid w:val="00FD1596"/>
    <w:rsid w:val="00FD1A1D"/>
    <w:rsid w:val="00FD3108"/>
    <w:rsid w:val="00FD3864"/>
    <w:rsid w:val="00FD51E1"/>
    <w:rsid w:val="00FD5E11"/>
    <w:rsid w:val="00FD6640"/>
    <w:rsid w:val="00FD6D90"/>
    <w:rsid w:val="00FD6EF5"/>
    <w:rsid w:val="00FE147F"/>
    <w:rsid w:val="00FE1566"/>
    <w:rsid w:val="00FE1743"/>
    <w:rsid w:val="00FE1F55"/>
    <w:rsid w:val="00FE283D"/>
    <w:rsid w:val="00FE284D"/>
    <w:rsid w:val="00FE29C7"/>
    <w:rsid w:val="00FE2C93"/>
    <w:rsid w:val="00FE3004"/>
    <w:rsid w:val="00FE366D"/>
    <w:rsid w:val="00FE4652"/>
    <w:rsid w:val="00FE4889"/>
    <w:rsid w:val="00FE64FC"/>
    <w:rsid w:val="00FE77AF"/>
    <w:rsid w:val="00FF03A3"/>
    <w:rsid w:val="00FF0EAC"/>
    <w:rsid w:val="00FF26D4"/>
    <w:rsid w:val="00FF353C"/>
    <w:rsid w:val="00FF4547"/>
    <w:rsid w:val="00FF60AB"/>
    <w:rsid w:val="00FF6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F0"/>
    <w:rPr>
      <w:rFonts w:ascii="Times New Roman" w:eastAsia="Times New Roman" w:hAnsi="Times New Roman"/>
      <w:sz w:val="24"/>
      <w:szCs w:val="24"/>
      <w:lang w:val="en-US" w:eastAsia="en-US"/>
    </w:rPr>
  </w:style>
  <w:style w:type="paragraph" w:styleId="Balk1">
    <w:name w:val="heading 1"/>
    <w:basedOn w:val="Normal"/>
    <w:next w:val="Normal"/>
    <w:link w:val="Balk1Char"/>
    <w:qFormat/>
    <w:rsid w:val="001700F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1700F0"/>
    <w:pPr>
      <w:keepNext/>
      <w:numPr>
        <w:ilvl w:val="1"/>
        <w:numId w:val="8"/>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1700F0"/>
    <w:pPr>
      <w:keepNext/>
      <w:numPr>
        <w:ilvl w:val="2"/>
        <w:numId w:val="8"/>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1700F0"/>
    <w:pPr>
      <w:keepNext/>
      <w:numPr>
        <w:ilvl w:val="3"/>
        <w:numId w:val="8"/>
      </w:numPr>
      <w:spacing w:before="240" w:after="60"/>
      <w:outlineLvl w:val="3"/>
    </w:pPr>
    <w:rPr>
      <w:b/>
      <w:bCs/>
      <w:sz w:val="28"/>
      <w:szCs w:val="28"/>
    </w:rPr>
  </w:style>
  <w:style w:type="paragraph" w:styleId="Balk5">
    <w:name w:val="heading 5"/>
    <w:basedOn w:val="Normal"/>
    <w:next w:val="Normal"/>
    <w:link w:val="Balk5Char"/>
    <w:qFormat/>
    <w:rsid w:val="001700F0"/>
    <w:pPr>
      <w:numPr>
        <w:ilvl w:val="4"/>
        <w:numId w:val="8"/>
      </w:numPr>
      <w:spacing w:before="240" w:after="60"/>
      <w:outlineLvl w:val="4"/>
    </w:pPr>
    <w:rPr>
      <w:b/>
      <w:bCs/>
      <w:i/>
      <w:iCs/>
      <w:sz w:val="26"/>
      <w:szCs w:val="26"/>
    </w:rPr>
  </w:style>
  <w:style w:type="paragraph" w:styleId="Balk6">
    <w:name w:val="heading 6"/>
    <w:basedOn w:val="Normal"/>
    <w:next w:val="Normal"/>
    <w:link w:val="Balk6Char"/>
    <w:qFormat/>
    <w:rsid w:val="001700F0"/>
    <w:pPr>
      <w:numPr>
        <w:ilvl w:val="5"/>
        <w:numId w:val="8"/>
      </w:numPr>
      <w:spacing w:before="240" w:after="60"/>
      <w:outlineLvl w:val="5"/>
    </w:pPr>
    <w:rPr>
      <w:b/>
      <w:bCs/>
      <w:sz w:val="22"/>
      <w:szCs w:val="22"/>
    </w:rPr>
  </w:style>
  <w:style w:type="paragraph" w:styleId="Balk7">
    <w:name w:val="heading 7"/>
    <w:basedOn w:val="Normal"/>
    <w:next w:val="Normal"/>
    <w:link w:val="Balk7Char"/>
    <w:qFormat/>
    <w:rsid w:val="001700F0"/>
    <w:pPr>
      <w:numPr>
        <w:ilvl w:val="6"/>
        <w:numId w:val="8"/>
      </w:numPr>
      <w:spacing w:before="240" w:after="60"/>
      <w:outlineLvl w:val="6"/>
    </w:pPr>
  </w:style>
  <w:style w:type="paragraph" w:styleId="Balk8">
    <w:name w:val="heading 8"/>
    <w:basedOn w:val="Normal"/>
    <w:next w:val="Normal"/>
    <w:link w:val="Balk8Char"/>
    <w:qFormat/>
    <w:rsid w:val="001700F0"/>
    <w:pPr>
      <w:numPr>
        <w:ilvl w:val="7"/>
        <w:numId w:val="8"/>
      </w:numPr>
      <w:spacing w:before="240" w:after="60"/>
      <w:outlineLvl w:val="7"/>
    </w:pPr>
    <w:rPr>
      <w:i/>
      <w:iCs/>
    </w:rPr>
  </w:style>
  <w:style w:type="paragraph" w:styleId="Balk9">
    <w:name w:val="heading 9"/>
    <w:basedOn w:val="Normal"/>
    <w:next w:val="Normal"/>
    <w:link w:val="Balk9Char"/>
    <w:qFormat/>
    <w:rsid w:val="001700F0"/>
    <w:pPr>
      <w:numPr>
        <w:ilvl w:val="8"/>
        <w:numId w:val="8"/>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0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rsid w:val="001700F0"/>
    <w:rPr>
      <w:rFonts w:ascii="Arial" w:hAnsi="Arial" w:cs="Arial"/>
      <w:b/>
      <w:bCs/>
      <w:kern w:val="32"/>
      <w:sz w:val="32"/>
      <w:szCs w:val="32"/>
      <w:lang w:val="en-US" w:eastAsia="en-US" w:bidi="ar-SA"/>
    </w:rPr>
  </w:style>
  <w:style w:type="character" w:customStyle="1" w:styleId="Balk2Char">
    <w:name w:val="Başlık 2 Char"/>
    <w:basedOn w:val="VarsaylanParagrafYazTipi"/>
    <w:link w:val="Balk2"/>
    <w:rsid w:val="001700F0"/>
    <w:rPr>
      <w:rFonts w:ascii="Arial" w:hAnsi="Arial" w:cs="Arial"/>
      <w:b/>
      <w:bCs/>
      <w:i/>
      <w:iCs/>
      <w:sz w:val="28"/>
      <w:szCs w:val="28"/>
      <w:lang w:val="en-US" w:eastAsia="en-US" w:bidi="ar-SA"/>
    </w:rPr>
  </w:style>
  <w:style w:type="character" w:customStyle="1" w:styleId="Balk3Char">
    <w:name w:val="Başlık 3 Char"/>
    <w:basedOn w:val="VarsaylanParagrafYazTipi"/>
    <w:link w:val="Balk3"/>
    <w:rsid w:val="001700F0"/>
    <w:rPr>
      <w:rFonts w:ascii="Arial" w:hAnsi="Arial" w:cs="Arial"/>
      <w:b/>
      <w:bCs/>
      <w:sz w:val="26"/>
      <w:szCs w:val="26"/>
      <w:lang w:val="en-US" w:eastAsia="en-US" w:bidi="ar-SA"/>
    </w:rPr>
  </w:style>
  <w:style w:type="character" w:customStyle="1" w:styleId="Balk4Char">
    <w:name w:val="Başlık 4 Char"/>
    <w:basedOn w:val="VarsaylanParagrafYazTipi"/>
    <w:link w:val="Balk4"/>
    <w:rsid w:val="001700F0"/>
    <w:rPr>
      <w:b/>
      <w:bCs/>
      <w:sz w:val="28"/>
      <w:szCs w:val="28"/>
      <w:lang w:val="en-US" w:eastAsia="en-US" w:bidi="ar-SA"/>
    </w:rPr>
  </w:style>
  <w:style w:type="character" w:customStyle="1" w:styleId="Balk5Char">
    <w:name w:val="Başlık 5 Char"/>
    <w:basedOn w:val="VarsaylanParagrafYazTipi"/>
    <w:link w:val="Balk5"/>
    <w:rsid w:val="001700F0"/>
    <w:rPr>
      <w:b/>
      <w:bCs/>
      <w:i/>
      <w:iCs/>
      <w:sz w:val="26"/>
      <w:szCs w:val="26"/>
      <w:lang w:val="en-US" w:eastAsia="en-US" w:bidi="ar-SA"/>
    </w:rPr>
  </w:style>
  <w:style w:type="character" w:customStyle="1" w:styleId="Balk6Char">
    <w:name w:val="Başlık 6 Char"/>
    <w:basedOn w:val="VarsaylanParagrafYazTipi"/>
    <w:link w:val="Balk6"/>
    <w:rsid w:val="001700F0"/>
    <w:rPr>
      <w:b/>
      <w:bCs/>
      <w:sz w:val="22"/>
      <w:szCs w:val="22"/>
      <w:lang w:val="en-US" w:eastAsia="en-US" w:bidi="ar-SA"/>
    </w:rPr>
  </w:style>
  <w:style w:type="character" w:customStyle="1" w:styleId="Balk7Char">
    <w:name w:val="Başlık 7 Char"/>
    <w:basedOn w:val="VarsaylanParagrafYazTipi"/>
    <w:link w:val="Balk7"/>
    <w:rsid w:val="001700F0"/>
    <w:rPr>
      <w:sz w:val="24"/>
      <w:szCs w:val="24"/>
      <w:lang w:val="en-US" w:eastAsia="en-US" w:bidi="ar-SA"/>
    </w:rPr>
  </w:style>
  <w:style w:type="character" w:customStyle="1" w:styleId="Balk8Char">
    <w:name w:val="Başlık 8 Char"/>
    <w:basedOn w:val="VarsaylanParagrafYazTipi"/>
    <w:link w:val="Balk8"/>
    <w:rsid w:val="001700F0"/>
    <w:rPr>
      <w:i/>
      <w:iCs/>
      <w:sz w:val="24"/>
      <w:szCs w:val="24"/>
      <w:lang w:val="en-US" w:eastAsia="en-US" w:bidi="ar-SA"/>
    </w:rPr>
  </w:style>
  <w:style w:type="character" w:customStyle="1" w:styleId="Balk9Char">
    <w:name w:val="Başlık 9 Char"/>
    <w:basedOn w:val="VarsaylanParagrafYazTipi"/>
    <w:link w:val="Balk9"/>
    <w:rsid w:val="001700F0"/>
    <w:rPr>
      <w:rFonts w:ascii="Arial" w:hAnsi="Arial" w:cs="Arial"/>
      <w:sz w:val="22"/>
      <w:szCs w:val="22"/>
      <w:lang w:val="en-US" w:eastAsia="en-US" w:bidi="ar-SA"/>
    </w:rPr>
  </w:style>
  <w:style w:type="paragraph" w:styleId="ResimYazs">
    <w:name w:val="caption"/>
    <w:basedOn w:val="Normal"/>
    <w:next w:val="Normal"/>
    <w:qFormat/>
    <w:rsid w:val="001700F0"/>
    <w:rPr>
      <w:b/>
      <w:bCs/>
      <w:sz w:val="20"/>
      <w:szCs w:val="20"/>
    </w:rPr>
  </w:style>
  <w:style w:type="paragraph" w:styleId="BalonMetni">
    <w:name w:val="Balloon Text"/>
    <w:basedOn w:val="Normal"/>
    <w:link w:val="BalonMetniChar"/>
    <w:uiPriority w:val="99"/>
    <w:semiHidden/>
    <w:unhideWhenUsed/>
    <w:rsid w:val="001700F0"/>
    <w:rPr>
      <w:rFonts w:ascii="Tahoma" w:hAnsi="Tahoma" w:cs="Tahoma"/>
      <w:sz w:val="16"/>
      <w:szCs w:val="16"/>
    </w:rPr>
  </w:style>
  <w:style w:type="character" w:customStyle="1" w:styleId="BalonMetniChar">
    <w:name w:val="Balon Metni Char"/>
    <w:basedOn w:val="VarsaylanParagrafYazTipi"/>
    <w:link w:val="BalonMetni"/>
    <w:uiPriority w:val="99"/>
    <w:semiHidden/>
    <w:rsid w:val="001700F0"/>
    <w:rPr>
      <w:rFonts w:ascii="Tahoma" w:eastAsia="Times New Roman" w:hAnsi="Tahoma" w:cs="Tahoma"/>
      <w:sz w:val="16"/>
      <w:szCs w:val="16"/>
      <w:lang w:val="en-US"/>
    </w:rPr>
  </w:style>
  <w:style w:type="paragraph" w:styleId="GvdeMetniGirintisi2">
    <w:name w:val="Body Text Indent 2"/>
    <w:basedOn w:val="Normal"/>
    <w:link w:val="GvdeMetniGirintisi2Char"/>
    <w:rsid w:val="004649B1"/>
    <w:pPr>
      <w:spacing w:after="120" w:line="480" w:lineRule="auto"/>
      <w:ind w:left="283"/>
    </w:pPr>
    <w:rPr>
      <w:lang w:val="tr-TR" w:eastAsia="tr-TR"/>
    </w:rPr>
  </w:style>
  <w:style w:type="character" w:customStyle="1" w:styleId="GvdeMetniGirintisi2Char">
    <w:name w:val="Gövde Metni Girintisi 2 Char"/>
    <w:basedOn w:val="VarsaylanParagrafYazTipi"/>
    <w:link w:val="GvdeMetniGirintisi2"/>
    <w:rsid w:val="004649B1"/>
    <w:rPr>
      <w:rFonts w:ascii="Times New Roman" w:eastAsia="Times New Roman" w:hAnsi="Times New Roman"/>
      <w:sz w:val="24"/>
      <w:szCs w:val="24"/>
    </w:rPr>
  </w:style>
  <w:style w:type="paragraph" w:styleId="NormalWeb">
    <w:name w:val="Normal (Web)"/>
    <w:basedOn w:val="Normal"/>
    <w:rsid w:val="006F5268"/>
    <w:pPr>
      <w:spacing w:before="100" w:beforeAutospacing="1" w:after="100" w:afterAutospacing="1"/>
    </w:pPr>
    <w:rPr>
      <w:lang w:val="tr-TR" w:eastAsia="tr-TR"/>
    </w:rPr>
  </w:style>
  <w:style w:type="paragraph" w:customStyle="1" w:styleId="ListParagraph">
    <w:name w:val="List Paragraph"/>
    <w:basedOn w:val="Normal"/>
    <w:uiPriority w:val="34"/>
    <w:qFormat/>
    <w:rsid w:val="00D623A1"/>
    <w:pPr>
      <w:ind w:left="708"/>
    </w:pPr>
  </w:style>
  <w:style w:type="paragraph" w:styleId="T1">
    <w:name w:val="toc 1"/>
    <w:basedOn w:val="Normal"/>
    <w:next w:val="Normal"/>
    <w:autoRedefine/>
    <w:uiPriority w:val="39"/>
    <w:rsid w:val="000B3500"/>
    <w:pPr>
      <w:tabs>
        <w:tab w:val="left" w:pos="480"/>
        <w:tab w:val="right" w:leader="dot" w:pos="9016"/>
      </w:tabs>
      <w:spacing w:before="120" w:after="120"/>
    </w:pPr>
    <w:rPr>
      <w:rFonts w:ascii="Century" w:hAnsi="Century"/>
      <w:b/>
      <w:bCs/>
      <w:caps/>
      <w:noProof/>
      <w:sz w:val="20"/>
      <w:szCs w:val="20"/>
      <w:lang w:val="tr-TR"/>
    </w:rPr>
  </w:style>
  <w:style w:type="character" w:styleId="Kpr">
    <w:name w:val="Hyperlink"/>
    <w:basedOn w:val="VarsaylanParagrafYazTipi"/>
    <w:rsid w:val="005D21D5"/>
    <w:rPr>
      <w:color w:val="0000FF"/>
      <w:u w:val="single"/>
    </w:rPr>
  </w:style>
  <w:style w:type="paragraph" w:styleId="T2">
    <w:name w:val="toc 2"/>
    <w:basedOn w:val="Normal"/>
    <w:next w:val="Normal"/>
    <w:autoRedefine/>
    <w:uiPriority w:val="39"/>
    <w:rsid w:val="00BD12DD"/>
    <w:pPr>
      <w:tabs>
        <w:tab w:val="left" w:pos="960"/>
        <w:tab w:val="right" w:leader="dot" w:pos="9016"/>
      </w:tabs>
    </w:pPr>
    <w:rPr>
      <w:rFonts w:ascii="Century" w:hAnsi="Century"/>
      <w:smallCaps/>
      <w:sz w:val="20"/>
      <w:szCs w:val="20"/>
      <w:lang w:val="tr-TR"/>
    </w:rPr>
  </w:style>
  <w:style w:type="paragraph" w:styleId="T3">
    <w:name w:val="toc 3"/>
    <w:basedOn w:val="Normal"/>
    <w:next w:val="Normal"/>
    <w:autoRedefine/>
    <w:uiPriority w:val="39"/>
    <w:rsid w:val="00820FD7"/>
    <w:pPr>
      <w:tabs>
        <w:tab w:val="left" w:pos="900"/>
        <w:tab w:val="right" w:leader="dot" w:pos="9016"/>
      </w:tabs>
      <w:ind w:left="480"/>
    </w:pPr>
    <w:rPr>
      <w:i/>
      <w:iCs/>
      <w:sz w:val="20"/>
      <w:szCs w:val="20"/>
    </w:rPr>
  </w:style>
  <w:style w:type="paragraph" w:styleId="T4">
    <w:name w:val="toc 4"/>
    <w:basedOn w:val="Normal"/>
    <w:next w:val="Normal"/>
    <w:autoRedefine/>
    <w:uiPriority w:val="39"/>
    <w:rsid w:val="00BB63C9"/>
    <w:pPr>
      <w:tabs>
        <w:tab w:val="left" w:pos="1320"/>
        <w:tab w:val="right" w:leader="dot" w:pos="9000"/>
      </w:tabs>
      <w:ind w:left="1080" w:hanging="180"/>
    </w:pPr>
    <w:rPr>
      <w:sz w:val="18"/>
      <w:szCs w:val="18"/>
    </w:rPr>
  </w:style>
  <w:style w:type="paragraph" w:styleId="ekillerTablosu">
    <w:name w:val="table of figures"/>
    <w:basedOn w:val="Normal"/>
    <w:next w:val="Normal"/>
    <w:uiPriority w:val="99"/>
    <w:rsid w:val="00613F00"/>
    <w:pPr>
      <w:ind w:left="480" w:hanging="480"/>
    </w:pPr>
    <w:rPr>
      <w:smallCaps/>
      <w:sz w:val="20"/>
      <w:szCs w:val="20"/>
    </w:rPr>
  </w:style>
  <w:style w:type="paragraph" w:styleId="stbilgi">
    <w:name w:val="header"/>
    <w:basedOn w:val="Normal"/>
    <w:link w:val="stbilgiChar"/>
    <w:uiPriority w:val="99"/>
    <w:semiHidden/>
    <w:unhideWhenUsed/>
    <w:rsid w:val="004D36CF"/>
    <w:pPr>
      <w:tabs>
        <w:tab w:val="center" w:pos="4513"/>
        <w:tab w:val="right" w:pos="9026"/>
      </w:tabs>
    </w:pPr>
  </w:style>
  <w:style w:type="character" w:customStyle="1" w:styleId="stbilgiChar">
    <w:name w:val="Üstbilgi Char"/>
    <w:basedOn w:val="VarsaylanParagrafYazTipi"/>
    <w:link w:val="stbilgi"/>
    <w:uiPriority w:val="99"/>
    <w:semiHidden/>
    <w:rsid w:val="004D36CF"/>
    <w:rPr>
      <w:rFonts w:ascii="Times New Roman" w:eastAsia="Times New Roman" w:hAnsi="Times New Roman"/>
      <w:sz w:val="24"/>
      <w:szCs w:val="24"/>
      <w:lang w:val="en-US" w:eastAsia="en-US"/>
    </w:rPr>
  </w:style>
  <w:style w:type="paragraph" w:styleId="Altbilgi">
    <w:name w:val="footer"/>
    <w:basedOn w:val="Normal"/>
    <w:link w:val="AltbilgiChar"/>
    <w:uiPriority w:val="99"/>
    <w:unhideWhenUsed/>
    <w:rsid w:val="004D36CF"/>
    <w:pPr>
      <w:tabs>
        <w:tab w:val="center" w:pos="4513"/>
        <w:tab w:val="right" w:pos="9026"/>
      </w:tabs>
    </w:pPr>
  </w:style>
  <w:style w:type="character" w:customStyle="1" w:styleId="AltbilgiChar">
    <w:name w:val="Altbilgi Char"/>
    <w:basedOn w:val="VarsaylanParagrafYazTipi"/>
    <w:link w:val="Altbilgi"/>
    <w:uiPriority w:val="99"/>
    <w:rsid w:val="004D36CF"/>
    <w:rPr>
      <w:rFonts w:ascii="Times New Roman" w:eastAsia="Times New Roman" w:hAnsi="Times New Roman"/>
      <w:sz w:val="24"/>
      <w:szCs w:val="24"/>
      <w:lang w:val="en-US" w:eastAsia="en-US"/>
    </w:rPr>
  </w:style>
  <w:style w:type="character" w:styleId="SayfaNumaras">
    <w:name w:val="page number"/>
    <w:basedOn w:val="VarsaylanParagrafYazTipi"/>
    <w:rsid w:val="00AB757E"/>
  </w:style>
  <w:style w:type="paragraph" w:styleId="GvdeMetniGirintisi">
    <w:name w:val="Body Text Indent"/>
    <w:basedOn w:val="Normal"/>
    <w:rsid w:val="00133A23"/>
    <w:pPr>
      <w:spacing w:after="120"/>
      <w:ind w:left="283"/>
    </w:pPr>
  </w:style>
  <w:style w:type="paragraph" w:customStyle="1" w:styleId="Style1">
    <w:name w:val="Style1"/>
    <w:basedOn w:val="Balk1"/>
    <w:rsid w:val="00FF03A3"/>
    <w:rPr>
      <w:rFonts w:ascii="Century" w:hAnsi="Century"/>
      <w:sz w:val="24"/>
      <w:szCs w:val="24"/>
      <w:lang w:val="tr-TR"/>
    </w:rPr>
  </w:style>
  <w:style w:type="paragraph" w:customStyle="1" w:styleId="Style2">
    <w:name w:val="Style2"/>
    <w:basedOn w:val="Balk1"/>
    <w:rsid w:val="00FF03A3"/>
    <w:pPr>
      <w:numPr>
        <w:numId w:val="8"/>
      </w:numPr>
    </w:pPr>
    <w:rPr>
      <w:rFonts w:ascii="Century" w:hAnsi="Century"/>
      <w:kern w:val="24"/>
      <w:sz w:val="24"/>
      <w:szCs w:val="24"/>
      <w:lang w:val="tr-TR"/>
    </w:rPr>
  </w:style>
  <w:style w:type="paragraph" w:customStyle="1" w:styleId="Style3">
    <w:name w:val="Style3"/>
    <w:basedOn w:val="Balk2"/>
    <w:rsid w:val="0015507C"/>
    <w:pPr>
      <w:keepNext w:val="0"/>
      <w:tabs>
        <w:tab w:val="clear" w:pos="666"/>
        <w:tab w:val="left" w:leader="dot" w:pos="432"/>
      </w:tabs>
      <w:spacing w:before="0" w:after="0"/>
      <w:ind w:left="1111" w:hanging="431"/>
      <w:jc w:val="both"/>
    </w:pPr>
    <w:rPr>
      <w:rFonts w:ascii="Century" w:hAnsi="Century"/>
      <w:i w:val="0"/>
      <w:sz w:val="24"/>
      <w:szCs w:val="24"/>
      <w:lang w:val="tr-TR"/>
    </w:rPr>
  </w:style>
  <w:style w:type="paragraph" w:customStyle="1" w:styleId="Style4">
    <w:name w:val="Style4"/>
    <w:basedOn w:val="Balk2"/>
    <w:rsid w:val="0015507C"/>
    <w:pPr>
      <w:keepNext w:val="0"/>
      <w:tabs>
        <w:tab w:val="clear" w:pos="666"/>
        <w:tab w:val="num" w:pos="432"/>
      </w:tabs>
      <w:spacing w:before="0" w:after="0"/>
      <w:ind w:left="1111" w:hanging="431"/>
    </w:pPr>
    <w:rPr>
      <w:rFonts w:ascii="Century" w:hAnsi="Century"/>
      <w:i w:val="0"/>
      <w:sz w:val="24"/>
      <w:szCs w:val="24"/>
      <w:lang w:val="tr-TR"/>
    </w:rPr>
  </w:style>
  <w:style w:type="character" w:styleId="zlenenKpr">
    <w:name w:val="FollowedHyperlink"/>
    <w:basedOn w:val="VarsaylanParagrafYazTipi"/>
    <w:uiPriority w:val="99"/>
    <w:semiHidden/>
    <w:unhideWhenUsed/>
    <w:rsid w:val="009159F9"/>
    <w:rPr>
      <w:color w:val="800080"/>
      <w:u w:val="single"/>
    </w:rPr>
  </w:style>
  <w:style w:type="character" w:customStyle="1" w:styleId="grame">
    <w:name w:val="grame"/>
    <w:basedOn w:val="VarsaylanParagrafYazTipi"/>
    <w:rsid w:val="00E9586F"/>
  </w:style>
  <w:style w:type="character" w:customStyle="1" w:styleId="spelle">
    <w:name w:val="spelle"/>
    <w:basedOn w:val="VarsaylanParagrafYazTipi"/>
    <w:rsid w:val="00E9586F"/>
  </w:style>
  <w:style w:type="character" w:styleId="AklamaBavurusu">
    <w:name w:val="annotation reference"/>
    <w:basedOn w:val="VarsaylanParagrafYazTipi"/>
    <w:semiHidden/>
    <w:rsid w:val="00C347A8"/>
    <w:rPr>
      <w:sz w:val="16"/>
      <w:szCs w:val="16"/>
    </w:rPr>
  </w:style>
  <w:style w:type="paragraph" w:styleId="AklamaMetni">
    <w:name w:val="annotation text"/>
    <w:basedOn w:val="Normal"/>
    <w:semiHidden/>
    <w:rsid w:val="00C347A8"/>
    <w:rPr>
      <w:sz w:val="20"/>
      <w:szCs w:val="20"/>
    </w:rPr>
  </w:style>
  <w:style w:type="paragraph" w:styleId="AklamaKonusu">
    <w:name w:val="annotation subject"/>
    <w:basedOn w:val="AklamaMetni"/>
    <w:next w:val="AklamaMetni"/>
    <w:semiHidden/>
    <w:rsid w:val="00C34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6557">
      <w:bodyDiv w:val="1"/>
      <w:marLeft w:val="0"/>
      <w:marRight w:val="0"/>
      <w:marTop w:val="0"/>
      <w:marBottom w:val="0"/>
      <w:divBdr>
        <w:top w:val="none" w:sz="0" w:space="0" w:color="auto"/>
        <w:left w:val="none" w:sz="0" w:space="0" w:color="auto"/>
        <w:bottom w:val="none" w:sz="0" w:space="0" w:color="auto"/>
        <w:right w:val="none" w:sz="0" w:space="0" w:color="auto"/>
      </w:divBdr>
    </w:div>
    <w:div w:id="39862306">
      <w:bodyDiv w:val="1"/>
      <w:marLeft w:val="0"/>
      <w:marRight w:val="0"/>
      <w:marTop w:val="0"/>
      <w:marBottom w:val="0"/>
      <w:divBdr>
        <w:top w:val="none" w:sz="0" w:space="0" w:color="auto"/>
        <w:left w:val="none" w:sz="0" w:space="0" w:color="auto"/>
        <w:bottom w:val="none" w:sz="0" w:space="0" w:color="auto"/>
        <w:right w:val="none" w:sz="0" w:space="0" w:color="auto"/>
      </w:divBdr>
    </w:div>
    <w:div w:id="80302959">
      <w:bodyDiv w:val="1"/>
      <w:marLeft w:val="0"/>
      <w:marRight w:val="0"/>
      <w:marTop w:val="0"/>
      <w:marBottom w:val="0"/>
      <w:divBdr>
        <w:top w:val="none" w:sz="0" w:space="0" w:color="auto"/>
        <w:left w:val="none" w:sz="0" w:space="0" w:color="auto"/>
        <w:bottom w:val="none" w:sz="0" w:space="0" w:color="auto"/>
        <w:right w:val="none" w:sz="0" w:space="0" w:color="auto"/>
      </w:divBdr>
    </w:div>
    <w:div w:id="89593890">
      <w:bodyDiv w:val="1"/>
      <w:marLeft w:val="0"/>
      <w:marRight w:val="0"/>
      <w:marTop w:val="0"/>
      <w:marBottom w:val="0"/>
      <w:divBdr>
        <w:top w:val="none" w:sz="0" w:space="0" w:color="auto"/>
        <w:left w:val="none" w:sz="0" w:space="0" w:color="auto"/>
        <w:bottom w:val="none" w:sz="0" w:space="0" w:color="auto"/>
        <w:right w:val="none" w:sz="0" w:space="0" w:color="auto"/>
      </w:divBdr>
    </w:div>
    <w:div w:id="97605023">
      <w:bodyDiv w:val="1"/>
      <w:marLeft w:val="0"/>
      <w:marRight w:val="0"/>
      <w:marTop w:val="0"/>
      <w:marBottom w:val="0"/>
      <w:divBdr>
        <w:top w:val="none" w:sz="0" w:space="0" w:color="auto"/>
        <w:left w:val="none" w:sz="0" w:space="0" w:color="auto"/>
        <w:bottom w:val="none" w:sz="0" w:space="0" w:color="auto"/>
        <w:right w:val="none" w:sz="0" w:space="0" w:color="auto"/>
      </w:divBdr>
    </w:div>
    <w:div w:id="153687415">
      <w:bodyDiv w:val="1"/>
      <w:marLeft w:val="0"/>
      <w:marRight w:val="0"/>
      <w:marTop w:val="0"/>
      <w:marBottom w:val="0"/>
      <w:divBdr>
        <w:top w:val="none" w:sz="0" w:space="0" w:color="auto"/>
        <w:left w:val="none" w:sz="0" w:space="0" w:color="auto"/>
        <w:bottom w:val="none" w:sz="0" w:space="0" w:color="auto"/>
        <w:right w:val="none" w:sz="0" w:space="0" w:color="auto"/>
      </w:divBdr>
    </w:div>
    <w:div w:id="187379618">
      <w:bodyDiv w:val="1"/>
      <w:marLeft w:val="0"/>
      <w:marRight w:val="0"/>
      <w:marTop w:val="0"/>
      <w:marBottom w:val="0"/>
      <w:divBdr>
        <w:top w:val="none" w:sz="0" w:space="0" w:color="auto"/>
        <w:left w:val="none" w:sz="0" w:space="0" w:color="auto"/>
        <w:bottom w:val="none" w:sz="0" w:space="0" w:color="auto"/>
        <w:right w:val="none" w:sz="0" w:space="0" w:color="auto"/>
      </w:divBdr>
    </w:div>
    <w:div w:id="198015165">
      <w:bodyDiv w:val="1"/>
      <w:marLeft w:val="0"/>
      <w:marRight w:val="0"/>
      <w:marTop w:val="0"/>
      <w:marBottom w:val="0"/>
      <w:divBdr>
        <w:top w:val="none" w:sz="0" w:space="0" w:color="auto"/>
        <w:left w:val="none" w:sz="0" w:space="0" w:color="auto"/>
        <w:bottom w:val="none" w:sz="0" w:space="0" w:color="auto"/>
        <w:right w:val="none" w:sz="0" w:space="0" w:color="auto"/>
      </w:divBdr>
    </w:div>
    <w:div w:id="199365602">
      <w:bodyDiv w:val="1"/>
      <w:marLeft w:val="0"/>
      <w:marRight w:val="0"/>
      <w:marTop w:val="0"/>
      <w:marBottom w:val="0"/>
      <w:divBdr>
        <w:top w:val="none" w:sz="0" w:space="0" w:color="auto"/>
        <w:left w:val="none" w:sz="0" w:space="0" w:color="auto"/>
        <w:bottom w:val="none" w:sz="0" w:space="0" w:color="auto"/>
        <w:right w:val="none" w:sz="0" w:space="0" w:color="auto"/>
      </w:divBdr>
    </w:div>
    <w:div w:id="227881433">
      <w:bodyDiv w:val="1"/>
      <w:marLeft w:val="0"/>
      <w:marRight w:val="0"/>
      <w:marTop w:val="0"/>
      <w:marBottom w:val="0"/>
      <w:divBdr>
        <w:top w:val="none" w:sz="0" w:space="0" w:color="auto"/>
        <w:left w:val="none" w:sz="0" w:space="0" w:color="auto"/>
        <w:bottom w:val="none" w:sz="0" w:space="0" w:color="auto"/>
        <w:right w:val="none" w:sz="0" w:space="0" w:color="auto"/>
      </w:divBdr>
    </w:div>
    <w:div w:id="237449175">
      <w:bodyDiv w:val="1"/>
      <w:marLeft w:val="0"/>
      <w:marRight w:val="0"/>
      <w:marTop w:val="0"/>
      <w:marBottom w:val="0"/>
      <w:divBdr>
        <w:top w:val="none" w:sz="0" w:space="0" w:color="auto"/>
        <w:left w:val="none" w:sz="0" w:space="0" w:color="auto"/>
        <w:bottom w:val="none" w:sz="0" w:space="0" w:color="auto"/>
        <w:right w:val="none" w:sz="0" w:space="0" w:color="auto"/>
      </w:divBdr>
    </w:div>
    <w:div w:id="247345653">
      <w:bodyDiv w:val="1"/>
      <w:marLeft w:val="0"/>
      <w:marRight w:val="0"/>
      <w:marTop w:val="0"/>
      <w:marBottom w:val="0"/>
      <w:divBdr>
        <w:top w:val="none" w:sz="0" w:space="0" w:color="auto"/>
        <w:left w:val="none" w:sz="0" w:space="0" w:color="auto"/>
        <w:bottom w:val="none" w:sz="0" w:space="0" w:color="auto"/>
        <w:right w:val="none" w:sz="0" w:space="0" w:color="auto"/>
      </w:divBdr>
    </w:div>
    <w:div w:id="254821740">
      <w:bodyDiv w:val="1"/>
      <w:marLeft w:val="0"/>
      <w:marRight w:val="0"/>
      <w:marTop w:val="0"/>
      <w:marBottom w:val="0"/>
      <w:divBdr>
        <w:top w:val="none" w:sz="0" w:space="0" w:color="auto"/>
        <w:left w:val="none" w:sz="0" w:space="0" w:color="auto"/>
        <w:bottom w:val="none" w:sz="0" w:space="0" w:color="auto"/>
        <w:right w:val="none" w:sz="0" w:space="0" w:color="auto"/>
      </w:divBdr>
    </w:div>
    <w:div w:id="261954332">
      <w:bodyDiv w:val="1"/>
      <w:marLeft w:val="0"/>
      <w:marRight w:val="0"/>
      <w:marTop w:val="0"/>
      <w:marBottom w:val="0"/>
      <w:divBdr>
        <w:top w:val="none" w:sz="0" w:space="0" w:color="auto"/>
        <w:left w:val="none" w:sz="0" w:space="0" w:color="auto"/>
        <w:bottom w:val="none" w:sz="0" w:space="0" w:color="auto"/>
        <w:right w:val="none" w:sz="0" w:space="0" w:color="auto"/>
      </w:divBdr>
    </w:div>
    <w:div w:id="271016476">
      <w:bodyDiv w:val="1"/>
      <w:marLeft w:val="0"/>
      <w:marRight w:val="0"/>
      <w:marTop w:val="0"/>
      <w:marBottom w:val="0"/>
      <w:divBdr>
        <w:top w:val="none" w:sz="0" w:space="0" w:color="auto"/>
        <w:left w:val="none" w:sz="0" w:space="0" w:color="auto"/>
        <w:bottom w:val="none" w:sz="0" w:space="0" w:color="auto"/>
        <w:right w:val="none" w:sz="0" w:space="0" w:color="auto"/>
      </w:divBdr>
    </w:div>
    <w:div w:id="280691939">
      <w:bodyDiv w:val="1"/>
      <w:marLeft w:val="0"/>
      <w:marRight w:val="0"/>
      <w:marTop w:val="0"/>
      <w:marBottom w:val="0"/>
      <w:divBdr>
        <w:top w:val="none" w:sz="0" w:space="0" w:color="auto"/>
        <w:left w:val="none" w:sz="0" w:space="0" w:color="auto"/>
        <w:bottom w:val="none" w:sz="0" w:space="0" w:color="auto"/>
        <w:right w:val="none" w:sz="0" w:space="0" w:color="auto"/>
      </w:divBdr>
    </w:div>
    <w:div w:id="369914000">
      <w:bodyDiv w:val="1"/>
      <w:marLeft w:val="0"/>
      <w:marRight w:val="0"/>
      <w:marTop w:val="0"/>
      <w:marBottom w:val="0"/>
      <w:divBdr>
        <w:top w:val="none" w:sz="0" w:space="0" w:color="auto"/>
        <w:left w:val="none" w:sz="0" w:space="0" w:color="auto"/>
        <w:bottom w:val="none" w:sz="0" w:space="0" w:color="auto"/>
        <w:right w:val="none" w:sz="0" w:space="0" w:color="auto"/>
      </w:divBdr>
    </w:div>
    <w:div w:id="384253520">
      <w:bodyDiv w:val="1"/>
      <w:marLeft w:val="0"/>
      <w:marRight w:val="0"/>
      <w:marTop w:val="0"/>
      <w:marBottom w:val="0"/>
      <w:divBdr>
        <w:top w:val="none" w:sz="0" w:space="0" w:color="auto"/>
        <w:left w:val="none" w:sz="0" w:space="0" w:color="auto"/>
        <w:bottom w:val="none" w:sz="0" w:space="0" w:color="auto"/>
        <w:right w:val="none" w:sz="0" w:space="0" w:color="auto"/>
      </w:divBdr>
    </w:div>
    <w:div w:id="405610262">
      <w:bodyDiv w:val="1"/>
      <w:marLeft w:val="0"/>
      <w:marRight w:val="0"/>
      <w:marTop w:val="0"/>
      <w:marBottom w:val="0"/>
      <w:divBdr>
        <w:top w:val="none" w:sz="0" w:space="0" w:color="auto"/>
        <w:left w:val="none" w:sz="0" w:space="0" w:color="auto"/>
        <w:bottom w:val="none" w:sz="0" w:space="0" w:color="auto"/>
        <w:right w:val="none" w:sz="0" w:space="0" w:color="auto"/>
      </w:divBdr>
    </w:div>
    <w:div w:id="409350171">
      <w:bodyDiv w:val="1"/>
      <w:marLeft w:val="0"/>
      <w:marRight w:val="0"/>
      <w:marTop w:val="0"/>
      <w:marBottom w:val="0"/>
      <w:divBdr>
        <w:top w:val="none" w:sz="0" w:space="0" w:color="auto"/>
        <w:left w:val="none" w:sz="0" w:space="0" w:color="auto"/>
        <w:bottom w:val="none" w:sz="0" w:space="0" w:color="auto"/>
        <w:right w:val="none" w:sz="0" w:space="0" w:color="auto"/>
      </w:divBdr>
    </w:div>
    <w:div w:id="422998515">
      <w:bodyDiv w:val="1"/>
      <w:marLeft w:val="0"/>
      <w:marRight w:val="0"/>
      <w:marTop w:val="0"/>
      <w:marBottom w:val="0"/>
      <w:divBdr>
        <w:top w:val="none" w:sz="0" w:space="0" w:color="auto"/>
        <w:left w:val="none" w:sz="0" w:space="0" w:color="auto"/>
        <w:bottom w:val="none" w:sz="0" w:space="0" w:color="auto"/>
        <w:right w:val="none" w:sz="0" w:space="0" w:color="auto"/>
      </w:divBdr>
    </w:div>
    <w:div w:id="428352465">
      <w:bodyDiv w:val="1"/>
      <w:marLeft w:val="0"/>
      <w:marRight w:val="0"/>
      <w:marTop w:val="0"/>
      <w:marBottom w:val="0"/>
      <w:divBdr>
        <w:top w:val="none" w:sz="0" w:space="0" w:color="auto"/>
        <w:left w:val="none" w:sz="0" w:space="0" w:color="auto"/>
        <w:bottom w:val="none" w:sz="0" w:space="0" w:color="auto"/>
        <w:right w:val="none" w:sz="0" w:space="0" w:color="auto"/>
      </w:divBdr>
    </w:div>
    <w:div w:id="433669419">
      <w:bodyDiv w:val="1"/>
      <w:marLeft w:val="0"/>
      <w:marRight w:val="0"/>
      <w:marTop w:val="0"/>
      <w:marBottom w:val="0"/>
      <w:divBdr>
        <w:top w:val="none" w:sz="0" w:space="0" w:color="auto"/>
        <w:left w:val="none" w:sz="0" w:space="0" w:color="auto"/>
        <w:bottom w:val="none" w:sz="0" w:space="0" w:color="auto"/>
        <w:right w:val="none" w:sz="0" w:space="0" w:color="auto"/>
      </w:divBdr>
    </w:div>
    <w:div w:id="443116698">
      <w:bodyDiv w:val="1"/>
      <w:marLeft w:val="0"/>
      <w:marRight w:val="0"/>
      <w:marTop w:val="0"/>
      <w:marBottom w:val="0"/>
      <w:divBdr>
        <w:top w:val="none" w:sz="0" w:space="0" w:color="auto"/>
        <w:left w:val="none" w:sz="0" w:space="0" w:color="auto"/>
        <w:bottom w:val="none" w:sz="0" w:space="0" w:color="auto"/>
        <w:right w:val="none" w:sz="0" w:space="0" w:color="auto"/>
      </w:divBdr>
    </w:div>
    <w:div w:id="462887499">
      <w:bodyDiv w:val="1"/>
      <w:marLeft w:val="0"/>
      <w:marRight w:val="0"/>
      <w:marTop w:val="0"/>
      <w:marBottom w:val="0"/>
      <w:divBdr>
        <w:top w:val="none" w:sz="0" w:space="0" w:color="auto"/>
        <w:left w:val="none" w:sz="0" w:space="0" w:color="auto"/>
        <w:bottom w:val="none" w:sz="0" w:space="0" w:color="auto"/>
        <w:right w:val="none" w:sz="0" w:space="0" w:color="auto"/>
      </w:divBdr>
    </w:div>
    <w:div w:id="477767972">
      <w:bodyDiv w:val="1"/>
      <w:marLeft w:val="0"/>
      <w:marRight w:val="0"/>
      <w:marTop w:val="0"/>
      <w:marBottom w:val="0"/>
      <w:divBdr>
        <w:top w:val="none" w:sz="0" w:space="0" w:color="auto"/>
        <w:left w:val="none" w:sz="0" w:space="0" w:color="auto"/>
        <w:bottom w:val="none" w:sz="0" w:space="0" w:color="auto"/>
        <w:right w:val="none" w:sz="0" w:space="0" w:color="auto"/>
      </w:divBdr>
    </w:div>
    <w:div w:id="489953431">
      <w:bodyDiv w:val="1"/>
      <w:marLeft w:val="0"/>
      <w:marRight w:val="0"/>
      <w:marTop w:val="0"/>
      <w:marBottom w:val="0"/>
      <w:divBdr>
        <w:top w:val="none" w:sz="0" w:space="0" w:color="auto"/>
        <w:left w:val="none" w:sz="0" w:space="0" w:color="auto"/>
        <w:bottom w:val="none" w:sz="0" w:space="0" w:color="auto"/>
        <w:right w:val="none" w:sz="0" w:space="0" w:color="auto"/>
      </w:divBdr>
    </w:div>
    <w:div w:id="491920331">
      <w:bodyDiv w:val="1"/>
      <w:marLeft w:val="0"/>
      <w:marRight w:val="0"/>
      <w:marTop w:val="0"/>
      <w:marBottom w:val="0"/>
      <w:divBdr>
        <w:top w:val="none" w:sz="0" w:space="0" w:color="auto"/>
        <w:left w:val="none" w:sz="0" w:space="0" w:color="auto"/>
        <w:bottom w:val="none" w:sz="0" w:space="0" w:color="auto"/>
        <w:right w:val="none" w:sz="0" w:space="0" w:color="auto"/>
      </w:divBdr>
    </w:div>
    <w:div w:id="502018261">
      <w:bodyDiv w:val="1"/>
      <w:marLeft w:val="0"/>
      <w:marRight w:val="0"/>
      <w:marTop w:val="0"/>
      <w:marBottom w:val="0"/>
      <w:divBdr>
        <w:top w:val="none" w:sz="0" w:space="0" w:color="auto"/>
        <w:left w:val="none" w:sz="0" w:space="0" w:color="auto"/>
        <w:bottom w:val="none" w:sz="0" w:space="0" w:color="auto"/>
        <w:right w:val="none" w:sz="0" w:space="0" w:color="auto"/>
      </w:divBdr>
    </w:div>
    <w:div w:id="505050089">
      <w:bodyDiv w:val="1"/>
      <w:marLeft w:val="0"/>
      <w:marRight w:val="0"/>
      <w:marTop w:val="0"/>
      <w:marBottom w:val="0"/>
      <w:divBdr>
        <w:top w:val="none" w:sz="0" w:space="0" w:color="auto"/>
        <w:left w:val="none" w:sz="0" w:space="0" w:color="auto"/>
        <w:bottom w:val="none" w:sz="0" w:space="0" w:color="auto"/>
        <w:right w:val="none" w:sz="0" w:space="0" w:color="auto"/>
      </w:divBdr>
    </w:div>
    <w:div w:id="513544480">
      <w:bodyDiv w:val="1"/>
      <w:marLeft w:val="0"/>
      <w:marRight w:val="0"/>
      <w:marTop w:val="0"/>
      <w:marBottom w:val="0"/>
      <w:divBdr>
        <w:top w:val="none" w:sz="0" w:space="0" w:color="auto"/>
        <w:left w:val="none" w:sz="0" w:space="0" w:color="auto"/>
        <w:bottom w:val="none" w:sz="0" w:space="0" w:color="auto"/>
        <w:right w:val="none" w:sz="0" w:space="0" w:color="auto"/>
      </w:divBdr>
    </w:div>
    <w:div w:id="516966011">
      <w:bodyDiv w:val="1"/>
      <w:marLeft w:val="0"/>
      <w:marRight w:val="0"/>
      <w:marTop w:val="0"/>
      <w:marBottom w:val="0"/>
      <w:divBdr>
        <w:top w:val="none" w:sz="0" w:space="0" w:color="auto"/>
        <w:left w:val="none" w:sz="0" w:space="0" w:color="auto"/>
        <w:bottom w:val="none" w:sz="0" w:space="0" w:color="auto"/>
        <w:right w:val="none" w:sz="0" w:space="0" w:color="auto"/>
      </w:divBdr>
    </w:div>
    <w:div w:id="519200862">
      <w:bodyDiv w:val="1"/>
      <w:marLeft w:val="0"/>
      <w:marRight w:val="0"/>
      <w:marTop w:val="0"/>
      <w:marBottom w:val="0"/>
      <w:divBdr>
        <w:top w:val="none" w:sz="0" w:space="0" w:color="auto"/>
        <w:left w:val="none" w:sz="0" w:space="0" w:color="auto"/>
        <w:bottom w:val="none" w:sz="0" w:space="0" w:color="auto"/>
        <w:right w:val="none" w:sz="0" w:space="0" w:color="auto"/>
      </w:divBdr>
    </w:div>
    <w:div w:id="528687927">
      <w:bodyDiv w:val="1"/>
      <w:marLeft w:val="0"/>
      <w:marRight w:val="0"/>
      <w:marTop w:val="0"/>
      <w:marBottom w:val="0"/>
      <w:divBdr>
        <w:top w:val="none" w:sz="0" w:space="0" w:color="auto"/>
        <w:left w:val="none" w:sz="0" w:space="0" w:color="auto"/>
        <w:bottom w:val="none" w:sz="0" w:space="0" w:color="auto"/>
        <w:right w:val="none" w:sz="0" w:space="0" w:color="auto"/>
      </w:divBdr>
    </w:div>
    <w:div w:id="544290315">
      <w:bodyDiv w:val="1"/>
      <w:marLeft w:val="0"/>
      <w:marRight w:val="0"/>
      <w:marTop w:val="0"/>
      <w:marBottom w:val="0"/>
      <w:divBdr>
        <w:top w:val="none" w:sz="0" w:space="0" w:color="auto"/>
        <w:left w:val="none" w:sz="0" w:space="0" w:color="auto"/>
        <w:bottom w:val="none" w:sz="0" w:space="0" w:color="auto"/>
        <w:right w:val="none" w:sz="0" w:space="0" w:color="auto"/>
      </w:divBdr>
    </w:div>
    <w:div w:id="545068104">
      <w:bodyDiv w:val="1"/>
      <w:marLeft w:val="0"/>
      <w:marRight w:val="0"/>
      <w:marTop w:val="0"/>
      <w:marBottom w:val="0"/>
      <w:divBdr>
        <w:top w:val="none" w:sz="0" w:space="0" w:color="auto"/>
        <w:left w:val="none" w:sz="0" w:space="0" w:color="auto"/>
        <w:bottom w:val="none" w:sz="0" w:space="0" w:color="auto"/>
        <w:right w:val="none" w:sz="0" w:space="0" w:color="auto"/>
      </w:divBdr>
    </w:div>
    <w:div w:id="549995312">
      <w:bodyDiv w:val="1"/>
      <w:marLeft w:val="0"/>
      <w:marRight w:val="0"/>
      <w:marTop w:val="0"/>
      <w:marBottom w:val="0"/>
      <w:divBdr>
        <w:top w:val="none" w:sz="0" w:space="0" w:color="auto"/>
        <w:left w:val="none" w:sz="0" w:space="0" w:color="auto"/>
        <w:bottom w:val="none" w:sz="0" w:space="0" w:color="auto"/>
        <w:right w:val="none" w:sz="0" w:space="0" w:color="auto"/>
      </w:divBdr>
    </w:div>
    <w:div w:id="560291874">
      <w:bodyDiv w:val="1"/>
      <w:marLeft w:val="0"/>
      <w:marRight w:val="0"/>
      <w:marTop w:val="0"/>
      <w:marBottom w:val="0"/>
      <w:divBdr>
        <w:top w:val="none" w:sz="0" w:space="0" w:color="auto"/>
        <w:left w:val="none" w:sz="0" w:space="0" w:color="auto"/>
        <w:bottom w:val="none" w:sz="0" w:space="0" w:color="auto"/>
        <w:right w:val="none" w:sz="0" w:space="0" w:color="auto"/>
      </w:divBdr>
    </w:div>
    <w:div w:id="586034324">
      <w:bodyDiv w:val="1"/>
      <w:marLeft w:val="0"/>
      <w:marRight w:val="0"/>
      <w:marTop w:val="0"/>
      <w:marBottom w:val="0"/>
      <w:divBdr>
        <w:top w:val="none" w:sz="0" w:space="0" w:color="auto"/>
        <w:left w:val="none" w:sz="0" w:space="0" w:color="auto"/>
        <w:bottom w:val="none" w:sz="0" w:space="0" w:color="auto"/>
        <w:right w:val="none" w:sz="0" w:space="0" w:color="auto"/>
      </w:divBdr>
    </w:div>
    <w:div w:id="587690460">
      <w:bodyDiv w:val="1"/>
      <w:marLeft w:val="0"/>
      <w:marRight w:val="0"/>
      <w:marTop w:val="0"/>
      <w:marBottom w:val="0"/>
      <w:divBdr>
        <w:top w:val="none" w:sz="0" w:space="0" w:color="auto"/>
        <w:left w:val="none" w:sz="0" w:space="0" w:color="auto"/>
        <w:bottom w:val="none" w:sz="0" w:space="0" w:color="auto"/>
        <w:right w:val="none" w:sz="0" w:space="0" w:color="auto"/>
      </w:divBdr>
    </w:div>
    <w:div w:id="599484925">
      <w:bodyDiv w:val="1"/>
      <w:marLeft w:val="0"/>
      <w:marRight w:val="0"/>
      <w:marTop w:val="0"/>
      <w:marBottom w:val="0"/>
      <w:divBdr>
        <w:top w:val="none" w:sz="0" w:space="0" w:color="auto"/>
        <w:left w:val="none" w:sz="0" w:space="0" w:color="auto"/>
        <w:bottom w:val="none" w:sz="0" w:space="0" w:color="auto"/>
        <w:right w:val="none" w:sz="0" w:space="0" w:color="auto"/>
      </w:divBdr>
    </w:div>
    <w:div w:id="622737138">
      <w:bodyDiv w:val="1"/>
      <w:marLeft w:val="0"/>
      <w:marRight w:val="0"/>
      <w:marTop w:val="0"/>
      <w:marBottom w:val="0"/>
      <w:divBdr>
        <w:top w:val="none" w:sz="0" w:space="0" w:color="auto"/>
        <w:left w:val="none" w:sz="0" w:space="0" w:color="auto"/>
        <w:bottom w:val="none" w:sz="0" w:space="0" w:color="auto"/>
        <w:right w:val="none" w:sz="0" w:space="0" w:color="auto"/>
      </w:divBdr>
      <w:divsChild>
        <w:div w:id="27337338">
          <w:marLeft w:val="0"/>
          <w:marRight w:val="0"/>
          <w:marTop w:val="0"/>
          <w:marBottom w:val="0"/>
          <w:divBdr>
            <w:top w:val="none" w:sz="0" w:space="0" w:color="auto"/>
            <w:left w:val="none" w:sz="0" w:space="0" w:color="auto"/>
            <w:bottom w:val="none" w:sz="0" w:space="0" w:color="auto"/>
            <w:right w:val="none" w:sz="0" w:space="0" w:color="auto"/>
          </w:divBdr>
          <w:divsChild>
            <w:div w:id="13639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6309">
      <w:bodyDiv w:val="1"/>
      <w:marLeft w:val="0"/>
      <w:marRight w:val="0"/>
      <w:marTop w:val="0"/>
      <w:marBottom w:val="0"/>
      <w:divBdr>
        <w:top w:val="none" w:sz="0" w:space="0" w:color="auto"/>
        <w:left w:val="none" w:sz="0" w:space="0" w:color="auto"/>
        <w:bottom w:val="none" w:sz="0" w:space="0" w:color="auto"/>
        <w:right w:val="none" w:sz="0" w:space="0" w:color="auto"/>
      </w:divBdr>
    </w:div>
    <w:div w:id="665204288">
      <w:bodyDiv w:val="1"/>
      <w:marLeft w:val="0"/>
      <w:marRight w:val="0"/>
      <w:marTop w:val="0"/>
      <w:marBottom w:val="0"/>
      <w:divBdr>
        <w:top w:val="none" w:sz="0" w:space="0" w:color="auto"/>
        <w:left w:val="none" w:sz="0" w:space="0" w:color="auto"/>
        <w:bottom w:val="none" w:sz="0" w:space="0" w:color="auto"/>
        <w:right w:val="none" w:sz="0" w:space="0" w:color="auto"/>
      </w:divBdr>
    </w:div>
    <w:div w:id="667556039">
      <w:bodyDiv w:val="1"/>
      <w:marLeft w:val="0"/>
      <w:marRight w:val="0"/>
      <w:marTop w:val="0"/>
      <w:marBottom w:val="0"/>
      <w:divBdr>
        <w:top w:val="none" w:sz="0" w:space="0" w:color="auto"/>
        <w:left w:val="none" w:sz="0" w:space="0" w:color="auto"/>
        <w:bottom w:val="none" w:sz="0" w:space="0" w:color="auto"/>
        <w:right w:val="none" w:sz="0" w:space="0" w:color="auto"/>
      </w:divBdr>
    </w:div>
    <w:div w:id="684745409">
      <w:bodyDiv w:val="1"/>
      <w:marLeft w:val="0"/>
      <w:marRight w:val="0"/>
      <w:marTop w:val="0"/>
      <w:marBottom w:val="0"/>
      <w:divBdr>
        <w:top w:val="none" w:sz="0" w:space="0" w:color="auto"/>
        <w:left w:val="none" w:sz="0" w:space="0" w:color="auto"/>
        <w:bottom w:val="none" w:sz="0" w:space="0" w:color="auto"/>
        <w:right w:val="none" w:sz="0" w:space="0" w:color="auto"/>
      </w:divBdr>
    </w:div>
    <w:div w:id="689844210">
      <w:bodyDiv w:val="1"/>
      <w:marLeft w:val="0"/>
      <w:marRight w:val="0"/>
      <w:marTop w:val="0"/>
      <w:marBottom w:val="0"/>
      <w:divBdr>
        <w:top w:val="none" w:sz="0" w:space="0" w:color="auto"/>
        <w:left w:val="none" w:sz="0" w:space="0" w:color="auto"/>
        <w:bottom w:val="none" w:sz="0" w:space="0" w:color="auto"/>
        <w:right w:val="none" w:sz="0" w:space="0" w:color="auto"/>
      </w:divBdr>
    </w:div>
    <w:div w:id="698622030">
      <w:bodyDiv w:val="1"/>
      <w:marLeft w:val="0"/>
      <w:marRight w:val="0"/>
      <w:marTop w:val="0"/>
      <w:marBottom w:val="0"/>
      <w:divBdr>
        <w:top w:val="none" w:sz="0" w:space="0" w:color="auto"/>
        <w:left w:val="none" w:sz="0" w:space="0" w:color="auto"/>
        <w:bottom w:val="none" w:sz="0" w:space="0" w:color="auto"/>
        <w:right w:val="none" w:sz="0" w:space="0" w:color="auto"/>
      </w:divBdr>
    </w:div>
    <w:div w:id="729428913">
      <w:bodyDiv w:val="1"/>
      <w:marLeft w:val="0"/>
      <w:marRight w:val="0"/>
      <w:marTop w:val="0"/>
      <w:marBottom w:val="0"/>
      <w:divBdr>
        <w:top w:val="none" w:sz="0" w:space="0" w:color="auto"/>
        <w:left w:val="none" w:sz="0" w:space="0" w:color="auto"/>
        <w:bottom w:val="none" w:sz="0" w:space="0" w:color="auto"/>
        <w:right w:val="none" w:sz="0" w:space="0" w:color="auto"/>
      </w:divBdr>
    </w:div>
    <w:div w:id="740061332">
      <w:bodyDiv w:val="1"/>
      <w:marLeft w:val="0"/>
      <w:marRight w:val="0"/>
      <w:marTop w:val="0"/>
      <w:marBottom w:val="0"/>
      <w:divBdr>
        <w:top w:val="none" w:sz="0" w:space="0" w:color="auto"/>
        <w:left w:val="none" w:sz="0" w:space="0" w:color="auto"/>
        <w:bottom w:val="none" w:sz="0" w:space="0" w:color="auto"/>
        <w:right w:val="none" w:sz="0" w:space="0" w:color="auto"/>
      </w:divBdr>
    </w:div>
    <w:div w:id="746147072">
      <w:bodyDiv w:val="1"/>
      <w:marLeft w:val="0"/>
      <w:marRight w:val="0"/>
      <w:marTop w:val="0"/>
      <w:marBottom w:val="0"/>
      <w:divBdr>
        <w:top w:val="none" w:sz="0" w:space="0" w:color="auto"/>
        <w:left w:val="none" w:sz="0" w:space="0" w:color="auto"/>
        <w:bottom w:val="none" w:sz="0" w:space="0" w:color="auto"/>
        <w:right w:val="none" w:sz="0" w:space="0" w:color="auto"/>
      </w:divBdr>
    </w:div>
    <w:div w:id="749808920">
      <w:bodyDiv w:val="1"/>
      <w:marLeft w:val="0"/>
      <w:marRight w:val="0"/>
      <w:marTop w:val="0"/>
      <w:marBottom w:val="0"/>
      <w:divBdr>
        <w:top w:val="none" w:sz="0" w:space="0" w:color="auto"/>
        <w:left w:val="none" w:sz="0" w:space="0" w:color="auto"/>
        <w:bottom w:val="none" w:sz="0" w:space="0" w:color="auto"/>
        <w:right w:val="none" w:sz="0" w:space="0" w:color="auto"/>
      </w:divBdr>
    </w:div>
    <w:div w:id="755133210">
      <w:bodyDiv w:val="1"/>
      <w:marLeft w:val="0"/>
      <w:marRight w:val="0"/>
      <w:marTop w:val="0"/>
      <w:marBottom w:val="0"/>
      <w:divBdr>
        <w:top w:val="none" w:sz="0" w:space="0" w:color="auto"/>
        <w:left w:val="none" w:sz="0" w:space="0" w:color="auto"/>
        <w:bottom w:val="none" w:sz="0" w:space="0" w:color="auto"/>
        <w:right w:val="none" w:sz="0" w:space="0" w:color="auto"/>
      </w:divBdr>
    </w:div>
    <w:div w:id="773207052">
      <w:bodyDiv w:val="1"/>
      <w:marLeft w:val="0"/>
      <w:marRight w:val="0"/>
      <w:marTop w:val="0"/>
      <w:marBottom w:val="0"/>
      <w:divBdr>
        <w:top w:val="none" w:sz="0" w:space="0" w:color="auto"/>
        <w:left w:val="none" w:sz="0" w:space="0" w:color="auto"/>
        <w:bottom w:val="none" w:sz="0" w:space="0" w:color="auto"/>
        <w:right w:val="none" w:sz="0" w:space="0" w:color="auto"/>
      </w:divBdr>
    </w:div>
    <w:div w:id="778372945">
      <w:bodyDiv w:val="1"/>
      <w:marLeft w:val="0"/>
      <w:marRight w:val="0"/>
      <w:marTop w:val="0"/>
      <w:marBottom w:val="0"/>
      <w:divBdr>
        <w:top w:val="none" w:sz="0" w:space="0" w:color="auto"/>
        <w:left w:val="none" w:sz="0" w:space="0" w:color="auto"/>
        <w:bottom w:val="none" w:sz="0" w:space="0" w:color="auto"/>
        <w:right w:val="none" w:sz="0" w:space="0" w:color="auto"/>
      </w:divBdr>
    </w:div>
    <w:div w:id="779378050">
      <w:bodyDiv w:val="1"/>
      <w:marLeft w:val="0"/>
      <w:marRight w:val="0"/>
      <w:marTop w:val="0"/>
      <w:marBottom w:val="0"/>
      <w:divBdr>
        <w:top w:val="none" w:sz="0" w:space="0" w:color="auto"/>
        <w:left w:val="none" w:sz="0" w:space="0" w:color="auto"/>
        <w:bottom w:val="none" w:sz="0" w:space="0" w:color="auto"/>
        <w:right w:val="none" w:sz="0" w:space="0" w:color="auto"/>
      </w:divBdr>
    </w:div>
    <w:div w:id="780105251">
      <w:bodyDiv w:val="1"/>
      <w:marLeft w:val="0"/>
      <w:marRight w:val="0"/>
      <w:marTop w:val="0"/>
      <w:marBottom w:val="0"/>
      <w:divBdr>
        <w:top w:val="none" w:sz="0" w:space="0" w:color="auto"/>
        <w:left w:val="none" w:sz="0" w:space="0" w:color="auto"/>
        <w:bottom w:val="none" w:sz="0" w:space="0" w:color="auto"/>
        <w:right w:val="none" w:sz="0" w:space="0" w:color="auto"/>
      </w:divBdr>
    </w:div>
    <w:div w:id="782188210">
      <w:bodyDiv w:val="1"/>
      <w:marLeft w:val="0"/>
      <w:marRight w:val="0"/>
      <w:marTop w:val="0"/>
      <w:marBottom w:val="0"/>
      <w:divBdr>
        <w:top w:val="none" w:sz="0" w:space="0" w:color="auto"/>
        <w:left w:val="none" w:sz="0" w:space="0" w:color="auto"/>
        <w:bottom w:val="none" w:sz="0" w:space="0" w:color="auto"/>
        <w:right w:val="none" w:sz="0" w:space="0" w:color="auto"/>
      </w:divBdr>
    </w:div>
    <w:div w:id="786312841">
      <w:bodyDiv w:val="1"/>
      <w:marLeft w:val="0"/>
      <w:marRight w:val="0"/>
      <w:marTop w:val="0"/>
      <w:marBottom w:val="0"/>
      <w:divBdr>
        <w:top w:val="none" w:sz="0" w:space="0" w:color="auto"/>
        <w:left w:val="none" w:sz="0" w:space="0" w:color="auto"/>
        <w:bottom w:val="none" w:sz="0" w:space="0" w:color="auto"/>
        <w:right w:val="none" w:sz="0" w:space="0" w:color="auto"/>
      </w:divBdr>
    </w:div>
    <w:div w:id="787890261">
      <w:bodyDiv w:val="1"/>
      <w:marLeft w:val="0"/>
      <w:marRight w:val="0"/>
      <w:marTop w:val="0"/>
      <w:marBottom w:val="0"/>
      <w:divBdr>
        <w:top w:val="none" w:sz="0" w:space="0" w:color="auto"/>
        <w:left w:val="none" w:sz="0" w:space="0" w:color="auto"/>
        <w:bottom w:val="none" w:sz="0" w:space="0" w:color="auto"/>
        <w:right w:val="none" w:sz="0" w:space="0" w:color="auto"/>
      </w:divBdr>
    </w:div>
    <w:div w:id="806976067">
      <w:bodyDiv w:val="1"/>
      <w:marLeft w:val="0"/>
      <w:marRight w:val="0"/>
      <w:marTop w:val="0"/>
      <w:marBottom w:val="0"/>
      <w:divBdr>
        <w:top w:val="none" w:sz="0" w:space="0" w:color="auto"/>
        <w:left w:val="none" w:sz="0" w:space="0" w:color="auto"/>
        <w:bottom w:val="none" w:sz="0" w:space="0" w:color="auto"/>
        <w:right w:val="none" w:sz="0" w:space="0" w:color="auto"/>
      </w:divBdr>
    </w:div>
    <w:div w:id="813523802">
      <w:bodyDiv w:val="1"/>
      <w:marLeft w:val="0"/>
      <w:marRight w:val="0"/>
      <w:marTop w:val="0"/>
      <w:marBottom w:val="0"/>
      <w:divBdr>
        <w:top w:val="none" w:sz="0" w:space="0" w:color="auto"/>
        <w:left w:val="none" w:sz="0" w:space="0" w:color="auto"/>
        <w:bottom w:val="none" w:sz="0" w:space="0" w:color="auto"/>
        <w:right w:val="none" w:sz="0" w:space="0" w:color="auto"/>
      </w:divBdr>
    </w:div>
    <w:div w:id="818614567">
      <w:bodyDiv w:val="1"/>
      <w:marLeft w:val="0"/>
      <w:marRight w:val="0"/>
      <w:marTop w:val="0"/>
      <w:marBottom w:val="0"/>
      <w:divBdr>
        <w:top w:val="none" w:sz="0" w:space="0" w:color="auto"/>
        <w:left w:val="none" w:sz="0" w:space="0" w:color="auto"/>
        <w:bottom w:val="none" w:sz="0" w:space="0" w:color="auto"/>
        <w:right w:val="none" w:sz="0" w:space="0" w:color="auto"/>
      </w:divBdr>
    </w:div>
    <w:div w:id="824202909">
      <w:bodyDiv w:val="1"/>
      <w:marLeft w:val="0"/>
      <w:marRight w:val="0"/>
      <w:marTop w:val="0"/>
      <w:marBottom w:val="0"/>
      <w:divBdr>
        <w:top w:val="none" w:sz="0" w:space="0" w:color="auto"/>
        <w:left w:val="none" w:sz="0" w:space="0" w:color="auto"/>
        <w:bottom w:val="none" w:sz="0" w:space="0" w:color="auto"/>
        <w:right w:val="none" w:sz="0" w:space="0" w:color="auto"/>
      </w:divBdr>
    </w:div>
    <w:div w:id="833228743">
      <w:bodyDiv w:val="1"/>
      <w:marLeft w:val="0"/>
      <w:marRight w:val="0"/>
      <w:marTop w:val="0"/>
      <w:marBottom w:val="0"/>
      <w:divBdr>
        <w:top w:val="none" w:sz="0" w:space="0" w:color="auto"/>
        <w:left w:val="none" w:sz="0" w:space="0" w:color="auto"/>
        <w:bottom w:val="none" w:sz="0" w:space="0" w:color="auto"/>
        <w:right w:val="none" w:sz="0" w:space="0" w:color="auto"/>
      </w:divBdr>
    </w:div>
    <w:div w:id="838618623">
      <w:bodyDiv w:val="1"/>
      <w:marLeft w:val="0"/>
      <w:marRight w:val="0"/>
      <w:marTop w:val="0"/>
      <w:marBottom w:val="0"/>
      <w:divBdr>
        <w:top w:val="none" w:sz="0" w:space="0" w:color="auto"/>
        <w:left w:val="none" w:sz="0" w:space="0" w:color="auto"/>
        <w:bottom w:val="none" w:sz="0" w:space="0" w:color="auto"/>
        <w:right w:val="none" w:sz="0" w:space="0" w:color="auto"/>
      </w:divBdr>
    </w:div>
    <w:div w:id="853347552">
      <w:bodyDiv w:val="1"/>
      <w:marLeft w:val="0"/>
      <w:marRight w:val="0"/>
      <w:marTop w:val="0"/>
      <w:marBottom w:val="0"/>
      <w:divBdr>
        <w:top w:val="none" w:sz="0" w:space="0" w:color="auto"/>
        <w:left w:val="none" w:sz="0" w:space="0" w:color="auto"/>
        <w:bottom w:val="none" w:sz="0" w:space="0" w:color="auto"/>
        <w:right w:val="none" w:sz="0" w:space="0" w:color="auto"/>
      </w:divBdr>
    </w:div>
    <w:div w:id="857814753">
      <w:bodyDiv w:val="1"/>
      <w:marLeft w:val="0"/>
      <w:marRight w:val="0"/>
      <w:marTop w:val="0"/>
      <w:marBottom w:val="0"/>
      <w:divBdr>
        <w:top w:val="none" w:sz="0" w:space="0" w:color="auto"/>
        <w:left w:val="none" w:sz="0" w:space="0" w:color="auto"/>
        <w:bottom w:val="none" w:sz="0" w:space="0" w:color="auto"/>
        <w:right w:val="none" w:sz="0" w:space="0" w:color="auto"/>
      </w:divBdr>
    </w:div>
    <w:div w:id="864053974">
      <w:bodyDiv w:val="1"/>
      <w:marLeft w:val="0"/>
      <w:marRight w:val="0"/>
      <w:marTop w:val="0"/>
      <w:marBottom w:val="0"/>
      <w:divBdr>
        <w:top w:val="none" w:sz="0" w:space="0" w:color="auto"/>
        <w:left w:val="none" w:sz="0" w:space="0" w:color="auto"/>
        <w:bottom w:val="none" w:sz="0" w:space="0" w:color="auto"/>
        <w:right w:val="none" w:sz="0" w:space="0" w:color="auto"/>
      </w:divBdr>
    </w:div>
    <w:div w:id="865026980">
      <w:bodyDiv w:val="1"/>
      <w:marLeft w:val="0"/>
      <w:marRight w:val="0"/>
      <w:marTop w:val="0"/>
      <w:marBottom w:val="0"/>
      <w:divBdr>
        <w:top w:val="none" w:sz="0" w:space="0" w:color="auto"/>
        <w:left w:val="none" w:sz="0" w:space="0" w:color="auto"/>
        <w:bottom w:val="none" w:sz="0" w:space="0" w:color="auto"/>
        <w:right w:val="none" w:sz="0" w:space="0" w:color="auto"/>
      </w:divBdr>
    </w:div>
    <w:div w:id="869611588">
      <w:bodyDiv w:val="1"/>
      <w:marLeft w:val="0"/>
      <w:marRight w:val="0"/>
      <w:marTop w:val="0"/>
      <w:marBottom w:val="0"/>
      <w:divBdr>
        <w:top w:val="none" w:sz="0" w:space="0" w:color="auto"/>
        <w:left w:val="none" w:sz="0" w:space="0" w:color="auto"/>
        <w:bottom w:val="none" w:sz="0" w:space="0" w:color="auto"/>
        <w:right w:val="none" w:sz="0" w:space="0" w:color="auto"/>
      </w:divBdr>
    </w:div>
    <w:div w:id="881939728">
      <w:bodyDiv w:val="1"/>
      <w:marLeft w:val="0"/>
      <w:marRight w:val="0"/>
      <w:marTop w:val="0"/>
      <w:marBottom w:val="0"/>
      <w:divBdr>
        <w:top w:val="none" w:sz="0" w:space="0" w:color="auto"/>
        <w:left w:val="none" w:sz="0" w:space="0" w:color="auto"/>
        <w:bottom w:val="none" w:sz="0" w:space="0" w:color="auto"/>
        <w:right w:val="none" w:sz="0" w:space="0" w:color="auto"/>
      </w:divBdr>
    </w:div>
    <w:div w:id="901646669">
      <w:bodyDiv w:val="1"/>
      <w:marLeft w:val="0"/>
      <w:marRight w:val="0"/>
      <w:marTop w:val="0"/>
      <w:marBottom w:val="0"/>
      <w:divBdr>
        <w:top w:val="none" w:sz="0" w:space="0" w:color="auto"/>
        <w:left w:val="none" w:sz="0" w:space="0" w:color="auto"/>
        <w:bottom w:val="none" w:sz="0" w:space="0" w:color="auto"/>
        <w:right w:val="none" w:sz="0" w:space="0" w:color="auto"/>
      </w:divBdr>
    </w:div>
    <w:div w:id="919604338">
      <w:bodyDiv w:val="1"/>
      <w:marLeft w:val="0"/>
      <w:marRight w:val="0"/>
      <w:marTop w:val="0"/>
      <w:marBottom w:val="0"/>
      <w:divBdr>
        <w:top w:val="none" w:sz="0" w:space="0" w:color="auto"/>
        <w:left w:val="none" w:sz="0" w:space="0" w:color="auto"/>
        <w:bottom w:val="none" w:sz="0" w:space="0" w:color="auto"/>
        <w:right w:val="none" w:sz="0" w:space="0" w:color="auto"/>
      </w:divBdr>
    </w:div>
    <w:div w:id="938417289">
      <w:bodyDiv w:val="1"/>
      <w:marLeft w:val="0"/>
      <w:marRight w:val="0"/>
      <w:marTop w:val="0"/>
      <w:marBottom w:val="0"/>
      <w:divBdr>
        <w:top w:val="none" w:sz="0" w:space="0" w:color="auto"/>
        <w:left w:val="none" w:sz="0" w:space="0" w:color="auto"/>
        <w:bottom w:val="none" w:sz="0" w:space="0" w:color="auto"/>
        <w:right w:val="none" w:sz="0" w:space="0" w:color="auto"/>
      </w:divBdr>
    </w:div>
    <w:div w:id="940381150">
      <w:bodyDiv w:val="1"/>
      <w:marLeft w:val="0"/>
      <w:marRight w:val="0"/>
      <w:marTop w:val="0"/>
      <w:marBottom w:val="0"/>
      <w:divBdr>
        <w:top w:val="none" w:sz="0" w:space="0" w:color="auto"/>
        <w:left w:val="none" w:sz="0" w:space="0" w:color="auto"/>
        <w:bottom w:val="none" w:sz="0" w:space="0" w:color="auto"/>
        <w:right w:val="none" w:sz="0" w:space="0" w:color="auto"/>
      </w:divBdr>
    </w:div>
    <w:div w:id="946890568">
      <w:bodyDiv w:val="1"/>
      <w:marLeft w:val="0"/>
      <w:marRight w:val="0"/>
      <w:marTop w:val="0"/>
      <w:marBottom w:val="0"/>
      <w:divBdr>
        <w:top w:val="none" w:sz="0" w:space="0" w:color="auto"/>
        <w:left w:val="none" w:sz="0" w:space="0" w:color="auto"/>
        <w:bottom w:val="none" w:sz="0" w:space="0" w:color="auto"/>
        <w:right w:val="none" w:sz="0" w:space="0" w:color="auto"/>
      </w:divBdr>
    </w:div>
    <w:div w:id="961377914">
      <w:bodyDiv w:val="1"/>
      <w:marLeft w:val="0"/>
      <w:marRight w:val="0"/>
      <w:marTop w:val="0"/>
      <w:marBottom w:val="0"/>
      <w:divBdr>
        <w:top w:val="none" w:sz="0" w:space="0" w:color="auto"/>
        <w:left w:val="none" w:sz="0" w:space="0" w:color="auto"/>
        <w:bottom w:val="none" w:sz="0" w:space="0" w:color="auto"/>
        <w:right w:val="none" w:sz="0" w:space="0" w:color="auto"/>
      </w:divBdr>
    </w:div>
    <w:div w:id="962997325">
      <w:bodyDiv w:val="1"/>
      <w:marLeft w:val="0"/>
      <w:marRight w:val="0"/>
      <w:marTop w:val="0"/>
      <w:marBottom w:val="0"/>
      <w:divBdr>
        <w:top w:val="none" w:sz="0" w:space="0" w:color="auto"/>
        <w:left w:val="none" w:sz="0" w:space="0" w:color="auto"/>
        <w:bottom w:val="none" w:sz="0" w:space="0" w:color="auto"/>
        <w:right w:val="none" w:sz="0" w:space="0" w:color="auto"/>
      </w:divBdr>
    </w:div>
    <w:div w:id="967323784">
      <w:bodyDiv w:val="1"/>
      <w:marLeft w:val="0"/>
      <w:marRight w:val="0"/>
      <w:marTop w:val="0"/>
      <w:marBottom w:val="0"/>
      <w:divBdr>
        <w:top w:val="none" w:sz="0" w:space="0" w:color="auto"/>
        <w:left w:val="none" w:sz="0" w:space="0" w:color="auto"/>
        <w:bottom w:val="none" w:sz="0" w:space="0" w:color="auto"/>
        <w:right w:val="none" w:sz="0" w:space="0" w:color="auto"/>
      </w:divBdr>
    </w:div>
    <w:div w:id="968051959">
      <w:bodyDiv w:val="1"/>
      <w:marLeft w:val="0"/>
      <w:marRight w:val="0"/>
      <w:marTop w:val="0"/>
      <w:marBottom w:val="0"/>
      <w:divBdr>
        <w:top w:val="none" w:sz="0" w:space="0" w:color="auto"/>
        <w:left w:val="none" w:sz="0" w:space="0" w:color="auto"/>
        <w:bottom w:val="none" w:sz="0" w:space="0" w:color="auto"/>
        <w:right w:val="none" w:sz="0" w:space="0" w:color="auto"/>
      </w:divBdr>
    </w:div>
    <w:div w:id="980353772">
      <w:bodyDiv w:val="1"/>
      <w:marLeft w:val="0"/>
      <w:marRight w:val="0"/>
      <w:marTop w:val="0"/>
      <w:marBottom w:val="0"/>
      <w:divBdr>
        <w:top w:val="none" w:sz="0" w:space="0" w:color="auto"/>
        <w:left w:val="none" w:sz="0" w:space="0" w:color="auto"/>
        <w:bottom w:val="none" w:sz="0" w:space="0" w:color="auto"/>
        <w:right w:val="none" w:sz="0" w:space="0" w:color="auto"/>
      </w:divBdr>
    </w:div>
    <w:div w:id="998196090">
      <w:bodyDiv w:val="1"/>
      <w:marLeft w:val="0"/>
      <w:marRight w:val="0"/>
      <w:marTop w:val="0"/>
      <w:marBottom w:val="0"/>
      <w:divBdr>
        <w:top w:val="none" w:sz="0" w:space="0" w:color="auto"/>
        <w:left w:val="none" w:sz="0" w:space="0" w:color="auto"/>
        <w:bottom w:val="none" w:sz="0" w:space="0" w:color="auto"/>
        <w:right w:val="none" w:sz="0" w:space="0" w:color="auto"/>
      </w:divBdr>
    </w:div>
    <w:div w:id="1044136527">
      <w:bodyDiv w:val="1"/>
      <w:marLeft w:val="0"/>
      <w:marRight w:val="0"/>
      <w:marTop w:val="0"/>
      <w:marBottom w:val="0"/>
      <w:divBdr>
        <w:top w:val="none" w:sz="0" w:space="0" w:color="auto"/>
        <w:left w:val="none" w:sz="0" w:space="0" w:color="auto"/>
        <w:bottom w:val="none" w:sz="0" w:space="0" w:color="auto"/>
        <w:right w:val="none" w:sz="0" w:space="0" w:color="auto"/>
      </w:divBdr>
    </w:div>
    <w:div w:id="1093941995">
      <w:bodyDiv w:val="1"/>
      <w:marLeft w:val="0"/>
      <w:marRight w:val="0"/>
      <w:marTop w:val="0"/>
      <w:marBottom w:val="0"/>
      <w:divBdr>
        <w:top w:val="none" w:sz="0" w:space="0" w:color="auto"/>
        <w:left w:val="none" w:sz="0" w:space="0" w:color="auto"/>
        <w:bottom w:val="none" w:sz="0" w:space="0" w:color="auto"/>
        <w:right w:val="none" w:sz="0" w:space="0" w:color="auto"/>
      </w:divBdr>
    </w:div>
    <w:div w:id="1121191594">
      <w:bodyDiv w:val="1"/>
      <w:marLeft w:val="0"/>
      <w:marRight w:val="0"/>
      <w:marTop w:val="0"/>
      <w:marBottom w:val="0"/>
      <w:divBdr>
        <w:top w:val="none" w:sz="0" w:space="0" w:color="auto"/>
        <w:left w:val="none" w:sz="0" w:space="0" w:color="auto"/>
        <w:bottom w:val="none" w:sz="0" w:space="0" w:color="auto"/>
        <w:right w:val="none" w:sz="0" w:space="0" w:color="auto"/>
      </w:divBdr>
    </w:div>
    <w:div w:id="1121457817">
      <w:bodyDiv w:val="1"/>
      <w:marLeft w:val="0"/>
      <w:marRight w:val="0"/>
      <w:marTop w:val="0"/>
      <w:marBottom w:val="0"/>
      <w:divBdr>
        <w:top w:val="none" w:sz="0" w:space="0" w:color="auto"/>
        <w:left w:val="none" w:sz="0" w:space="0" w:color="auto"/>
        <w:bottom w:val="none" w:sz="0" w:space="0" w:color="auto"/>
        <w:right w:val="none" w:sz="0" w:space="0" w:color="auto"/>
      </w:divBdr>
    </w:div>
    <w:div w:id="1130437481">
      <w:bodyDiv w:val="1"/>
      <w:marLeft w:val="0"/>
      <w:marRight w:val="0"/>
      <w:marTop w:val="0"/>
      <w:marBottom w:val="0"/>
      <w:divBdr>
        <w:top w:val="none" w:sz="0" w:space="0" w:color="auto"/>
        <w:left w:val="none" w:sz="0" w:space="0" w:color="auto"/>
        <w:bottom w:val="none" w:sz="0" w:space="0" w:color="auto"/>
        <w:right w:val="none" w:sz="0" w:space="0" w:color="auto"/>
      </w:divBdr>
    </w:div>
    <w:div w:id="1152989315">
      <w:bodyDiv w:val="1"/>
      <w:marLeft w:val="0"/>
      <w:marRight w:val="0"/>
      <w:marTop w:val="0"/>
      <w:marBottom w:val="0"/>
      <w:divBdr>
        <w:top w:val="none" w:sz="0" w:space="0" w:color="auto"/>
        <w:left w:val="none" w:sz="0" w:space="0" w:color="auto"/>
        <w:bottom w:val="none" w:sz="0" w:space="0" w:color="auto"/>
        <w:right w:val="none" w:sz="0" w:space="0" w:color="auto"/>
      </w:divBdr>
    </w:div>
    <w:div w:id="1165366204">
      <w:bodyDiv w:val="1"/>
      <w:marLeft w:val="0"/>
      <w:marRight w:val="0"/>
      <w:marTop w:val="0"/>
      <w:marBottom w:val="0"/>
      <w:divBdr>
        <w:top w:val="none" w:sz="0" w:space="0" w:color="auto"/>
        <w:left w:val="none" w:sz="0" w:space="0" w:color="auto"/>
        <w:bottom w:val="none" w:sz="0" w:space="0" w:color="auto"/>
        <w:right w:val="none" w:sz="0" w:space="0" w:color="auto"/>
      </w:divBdr>
    </w:div>
    <w:div w:id="1209756326">
      <w:bodyDiv w:val="1"/>
      <w:marLeft w:val="0"/>
      <w:marRight w:val="0"/>
      <w:marTop w:val="0"/>
      <w:marBottom w:val="0"/>
      <w:divBdr>
        <w:top w:val="none" w:sz="0" w:space="0" w:color="auto"/>
        <w:left w:val="none" w:sz="0" w:space="0" w:color="auto"/>
        <w:bottom w:val="none" w:sz="0" w:space="0" w:color="auto"/>
        <w:right w:val="none" w:sz="0" w:space="0" w:color="auto"/>
      </w:divBdr>
    </w:div>
    <w:div w:id="1211577864">
      <w:bodyDiv w:val="1"/>
      <w:marLeft w:val="0"/>
      <w:marRight w:val="0"/>
      <w:marTop w:val="0"/>
      <w:marBottom w:val="0"/>
      <w:divBdr>
        <w:top w:val="none" w:sz="0" w:space="0" w:color="auto"/>
        <w:left w:val="none" w:sz="0" w:space="0" w:color="auto"/>
        <w:bottom w:val="none" w:sz="0" w:space="0" w:color="auto"/>
        <w:right w:val="none" w:sz="0" w:space="0" w:color="auto"/>
      </w:divBdr>
    </w:div>
    <w:div w:id="1234387645">
      <w:bodyDiv w:val="1"/>
      <w:marLeft w:val="0"/>
      <w:marRight w:val="0"/>
      <w:marTop w:val="0"/>
      <w:marBottom w:val="0"/>
      <w:divBdr>
        <w:top w:val="none" w:sz="0" w:space="0" w:color="auto"/>
        <w:left w:val="none" w:sz="0" w:space="0" w:color="auto"/>
        <w:bottom w:val="none" w:sz="0" w:space="0" w:color="auto"/>
        <w:right w:val="none" w:sz="0" w:space="0" w:color="auto"/>
      </w:divBdr>
    </w:div>
    <w:div w:id="1252155261">
      <w:bodyDiv w:val="1"/>
      <w:marLeft w:val="0"/>
      <w:marRight w:val="0"/>
      <w:marTop w:val="0"/>
      <w:marBottom w:val="0"/>
      <w:divBdr>
        <w:top w:val="none" w:sz="0" w:space="0" w:color="auto"/>
        <w:left w:val="none" w:sz="0" w:space="0" w:color="auto"/>
        <w:bottom w:val="none" w:sz="0" w:space="0" w:color="auto"/>
        <w:right w:val="none" w:sz="0" w:space="0" w:color="auto"/>
      </w:divBdr>
    </w:div>
    <w:div w:id="1252394384">
      <w:bodyDiv w:val="1"/>
      <w:marLeft w:val="0"/>
      <w:marRight w:val="0"/>
      <w:marTop w:val="0"/>
      <w:marBottom w:val="0"/>
      <w:divBdr>
        <w:top w:val="none" w:sz="0" w:space="0" w:color="auto"/>
        <w:left w:val="none" w:sz="0" w:space="0" w:color="auto"/>
        <w:bottom w:val="none" w:sz="0" w:space="0" w:color="auto"/>
        <w:right w:val="none" w:sz="0" w:space="0" w:color="auto"/>
      </w:divBdr>
    </w:div>
    <w:div w:id="1258178589">
      <w:bodyDiv w:val="1"/>
      <w:marLeft w:val="0"/>
      <w:marRight w:val="0"/>
      <w:marTop w:val="0"/>
      <w:marBottom w:val="0"/>
      <w:divBdr>
        <w:top w:val="none" w:sz="0" w:space="0" w:color="auto"/>
        <w:left w:val="none" w:sz="0" w:space="0" w:color="auto"/>
        <w:bottom w:val="none" w:sz="0" w:space="0" w:color="auto"/>
        <w:right w:val="none" w:sz="0" w:space="0" w:color="auto"/>
      </w:divBdr>
    </w:div>
    <w:div w:id="1259370675">
      <w:bodyDiv w:val="1"/>
      <w:marLeft w:val="0"/>
      <w:marRight w:val="0"/>
      <w:marTop w:val="0"/>
      <w:marBottom w:val="0"/>
      <w:divBdr>
        <w:top w:val="none" w:sz="0" w:space="0" w:color="auto"/>
        <w:left w:val="none" w:sz="0" w:space="0" w:color="auto"/>
        <w:bottom w:val="none" w:sz="0" w:space="0" w:color="auto"/>
        <w:right w:val="none" w:sz="0" w:space="0" w:color="auto"/>
      </w:divBdr>
    </w:div>
    <w:div w:id="1261067454">
      <w:bodyDiv w:val="1"/>
      <w:marLeft w:val="0"/>
      <w:marRight w:val="0"/>
      <w:marTop w:val="0"/>
      <w:marBottom w:val="0"/>
      <w:divBdr>
        <w:top w:val="none" w:sz="0" w:space="0" w:color="auto"/>
        <w:left w:val="none" w:sz="0" w:space="0" w:color="auto"/>
        <w:bottom w:val="none" w:sz="0" w:space="0" w:color="auto"/>
        <w:right w:val="none" w:sz="0" w:space="0" w:color="auto"/>
      </w:divBdr>
    </w:div>
    <w:div w:id="1264916826">
      <w:bodyDiv w:val="1"/>
      <w:marLeft w:val="0"/>
      <w:marRight w:val="0"/>
      <w:marTop w:val="0"/>
      <w:marBottom w:val="0"/>
      <w:divBdr>
        <w:top w:val="none" w:sz="0" w:space="0" w:color="auto"/>
        <w:left w:val="none" w:sz="0" w:space="0" w:color="auto"/>
        <w:bottom w:val="none" w:sz="0" w:space="0" w:color="auto"/>
        <w:right w:val="none" w:sz="0" w:space="0" w:color="auto"/>
      </w:divBdr>
    </w:div>
    <w:div w:id="1281107226">
      <w:bodyDiv w:val="1"/>
      <w:marLeft w:val="0"/>
      <w:marRight w:val="0"/>
      <w:marTop w:val="0"/>
      <w:marBottom w:val="0"/>
      <w:divBdr>
        <w:top w:val="none" w:sz="0" w:space="0" w:color="auto"/>
        <w:left w:val="none" w:sz="0" w:space="0" w:color="auto"/>
        <w:bottom w:val="none" w:sz="0" w:space="0" w:color="auto"/>
        <w:right w:val="none" w:sz="0" w:space="0" w:color="auto"/>
      </w:divBdr>
    </w:div>
    <w:div w:id="1281953592">
      <w:bodyDiv w:val="1"/>
      <w:marLeft w:val="0"/>
      <w:marRight w:val="0"/>
      <w:marTop w:val="0"/>
      <w:marBottom w:val="0"/>
      <w:divBdr>
        <w:top w:val="none" w:sz="0" w:space="0" w:color="auto"/>
        <w:left w:val="none" w:sz="0" w:space="0" w:color="auto"/>
        <w:bottom w:val="none" w:sz="0" w:space="0" w:color="auto"/>
        <w:right w:val="none" w:sz="0" w:space="0" w:color="auto"/>
      </w:divBdr>
    </w:div>
    <w:div w:id="1285844376">
      <w:bodyDiv w:val="1"/>
      <w:marLeft w:val="0"/>
      <w:marRight w:val="0"/>
      <w:marTop w:val="0"/>
      <w:marBottom w:val="0"/>
      <w:divBdr>
        <w:top w:val="none" w:sz="0" w:space="0" w:color="auto"/>
        <w:left w:val="none" w:sz="0" w:space="0" w:color="auto"/>
        <w:bottom w:val="none" w:sz="0" w:space="0" w:color="auto"/>
        <w:right w:val="none" w:sz="0" w:space="0" w:color="auto"/>
      </w:divBdr>
    </w:div>
    <w:div w:id="1297252193">
      <w:bodyDiv w:val="1"/>
      <w:marLeft w:val="0"/>
      <w:marRight w:val="0"/>
      <w:marTop w:val="0"/>
      <w:marBottom w:val="0"/>
      <w:divBdr>
        <w:top w:val="none" w:sz="0" w:space="0" w:color="auto"/>
        <w:left w:val="none" w:sz="0" w:space="0" w:color="auto"/>
        <w:bottom w:val="none" w:sz="0" w:space="0" w:color="auto"/>
        <w:right w:val="none" w:sz="0" w:space="0" w:color="auto"/>
      </w:divBdr>
    </w:div>
    <w:div w:id="1303922165">
      <w:bodyDiv w:val="1"/>
      <w:marLeft w:val="0"/>
      <w:marRight w:val="0"/>
      <w:marTop w:val="0"/>
      <w:marBottom w:val="0"/>
      <w:divBdr>
        <w:top w:val="none" w:sz="0" w:space="0" w:color="auto"/>
        <w:left w:val="none" w:sz="0" w:space="0" w:color="auto"/>
        <w:bottom w:val="none" w:sz="0" w:space="0" w:color="auto"/>
        <w:right w:val="none" w:sz="0" w:space="0" w:color="auto"/>
      </w:divBdr>
    </w:div>
    <w:div w:id="1331176347">
      <w:bodyDiv w:val="1"/>
      <w:marLeft w:val="0"/>
      <w:marRight w:val="0"/>
      <w:marTop w:val="0"/>
      <w:marBottom w:val="0"/>
      <w:divBdr>
        <w:top w:val="none" w:sz="0" w:space="0" w:color="auto"/>
        <w:left w:val="none" w:sz="0" w:space="0" w:color="auto"/>
        <w:bottom w:val="none" w:sz="0" w:space="0" w:color="auto"/>
        <w:right w:val="none" w:sz="0" w:space="0" w:color="auto"/>
      </w:divBdr>
    </w:div>
    <w:div w:id="1361012894">
      <w:bodyDiv w:val="1"/>
      <w:marLeft w:val="0"/>
      <w:marRight w:val="0"/>
      <w:marTop w:val="0"/>
      <w:marBottom w:val="0"/>
      <w:divBdr>
        <w:top w:val="none" w:sz="0" w:space="0" w:color="auto"/>
        <w:left w:val="none" w:sz="0" w:space="0" w:color="auto"/>
        <w:bottom w:val="none" w:sz="0" w:space="0" w:color="auto"/>
        <w:right w:val="none" w:sz="0" w:space="0" w:color="auto"/>
      </w:divBdr>
    </w:div>
    <w:div w:id="1381394070">
      <w:bodyDiv w:val="1"/>
      <w:marLeft w:val="0"/>
      <w:marRight w:val="0"/>
      <w:marTop w:val="0"/>
      <w:marBottom w:val="0"/>
      <w:divBdr>
        <w:top w:val="none" w:sz="0" w:space="0" w:color="auto"/>
        <w:left w:val="none" w:sz="0" w:space="0" w:color="auto"/>
        <w:bottom w:val="none" w:sz="0" w:space="0" w:color="auto"/>
        <w:right w:val="none" w:sz="0" w:space="0" w:color="auto"/>
      </w:divBdr>
    </w:div>
    <w:div w:id="1389525045">
      <w:bodyDiv w:val="1"/>
      <w:marLeft w:val="0"/>
      <w:marRight w:val="0"/>
      <w:marTop w:val="0"/>
      <w:marBottom w:val="0"/>
      <w:divBdr>
        <w:top w:val="none" w:sz="0" w:space="0" w:color="auto"/>
        <w:left w:val="none" w:sz="0" w:space="0" w:color="auto"/>
        <w:bottom w:val="none" w:sz="0" w:space="0" w:color="auto"/>
        <w:right w:val="none" w:sz="0" w:space="0" w:color="auto"/>
      </w:divBdr>
    </w:div>
    <w:div w:id="1411200025">
      <w:bodyDiv w:val="1"/>
      <w:marLeft w:val="0"/>
      <w:marRight w:val="0"/>
      <w:marTop w:val="0"/>
      <w:marBottom w:val="0"/>
      <w:divBdr>
        <w:top w:val="none" w:sz="0" w:space="0" w:color="auto"/>
        <w:left w:val="none" w:sz="0" w:space="0" w:color="auto"/>
        <w:bottom w:val="none" w:sz="0" w:space="0" w:color="auto"/>
        <w:right w:val="none" w:sz="0" w:space="0" w:color="auto"/>
      </w:divBdr>
    </w:div>
    <w:div w:id="1428388063">
      <w:bodyDiv w:val="1"/>
      <w:marLeft w:val="0"/>
      <w:marRight w:val="0"/>
      <w:marTop w:val="0"/>
      <w:marBottom w:val="0"/>
      <w:divBdr>
        <w:top w:val="none" w:sz="0" w:space="0" w:color="auto"/>
        <w:left w:val="none" w:sz="0" w:space="0" w:color="auto"/>
        <w:bottom w:val="none" w:sz="0" w:space="0" w:color="auto"/>
        <w:right w:val="none" w:sz="0" w:space="0" w:color="auto"/>
      </w:divBdr>
    </w:div>
    <w:div w:id="1431318596">
      <w:bodyDiv w:val="1"/>
      <w:marLeft w:val="0"/>
      <w:marRight w:val="0"/>
      <w:marTop w:val="0"/>
      <w:marBottom w:val="0"/>
      <w:divBdr>
        <w:top w:val="none" w:sz="0" w:space="0" w:color="auto"/>
        <w:left w:val="none" w:sz="0" w:space="0" w:color="auto"/>
        <w:bottom w:val="none" w:sz="0" w:space="0" w:color="auto"/>
        <w:right w:val="none" w:sz="0" w:space="0" w:color="auto"/>
      </w:divBdr>
    </w:div>
    <w:div w:id="1433552505">
      <w:bodyDiv w:val="1"/>
      <w:marLeft w:val="0"/>
      <w:marRight w:val="0"/>
      <w:marTop w:val="0"/>
      <w:marBottom w:val="0"/>
      <w:divBdr>
        <w:top w:val="none" w:sz="0" w:space="0" w:color="auto"/>
        <w:left w:val="none" w:sz="0" w:space="0" w:color="auto"/>
        <w:bottom w:val="none" w:sz="0" w:space="0" w:color="auto"/>
        <w:right w:val="none" w:sz="0" w:space="0" w:color="auto"/>
      </w:divBdr>
    </w:div>
    <w:div w:id="1439105980">
      <w:bodyDiv w:val="1"/>
      <w:marLeft w:val="0"/>
      <w:marRight w:val="0"/>
      <w:marTop w:val="0"/>
      <w:marBottom w:val="0"/>
      <w:divBdr>
        <w:top w:val="none" w:sz="0" w:space="0" w:color="auto"/>
        <w:left w:val="none" w:sz="0" w:space="0" w:color="auto"/>
        <w:bottom w:val="none" w:sz="0" w:space="0" w:color="auto"/>
        <w:right w:val="none" w:sz="0" w:space="0" w:color="auto"/>
      </w:divBdr>
    </w:div>
    <w:div w:id="1447581199">
      <w:bodyDiv w:val="1"/>
      <w:marLeft w:val="0"/>
      <w:marRight w:val="0"/>
      <w:marTop w:val="0"/>
      <w:marBottom w:val="0"/>
      <w:divBdr>
        <w:top w:val="none" w:sz="0" w:space="0" w:color="auto"/>
        <w:left w:val="none" w:sz="0" w:space="0" w:color="auto"/>
        <w:bottom w:val="none" w:sz="0" w:space="0" w:color="auto"/>
        <w:right w:val="none" w:sz="0" w:space="0" w:color="auto"/>
      </w:divBdr>
    </w:div>
    <w:div w:id="1461923900">
      <w:bodyDiv w:val="1"/>
      <w:marLeft w:val="0"/>
      <w:marRight w:val="0"/>
      <w:marTop w:val="0"/>
      <w:marBottom w:val="0"/>
      <w:divBdr>
        <w:top w:val="none" w:sz="0" w:space="0" w:color="auto"/>
        <w:left w:val="none" w:sz="0" w:space="0" w:color="auto"/>
        <w:bottom w:val="none" w:sz="0" w:space="0" w:color="auto"/>
        <w:right w:val="none" w:sz="0" w:space="0" w:color="auto"/>
      </w:divBdr>
    </w:div>
    <w:div w:id="1479105408">
      <w:bodyDiv w:val="1"/>
      <w:marLeft w:val="0"/>
      <w:marRight w:val="0"/>
      <w:marTop w:val="0"/>
      <w:marBottom w:val="0"/>
      <w:divBdr>
        <w:top w:val="none" w:sz="0" w:space="0" w:color="auto"/>
        <w:left w:val="none" w:sz="0" w:space="0" w:color="auto"/>
        <w:bottom w:val="none" w:sz="0" w:space="0" w:color="auto"/>
        <w:right w:val="none" w:sz="0" w:space="0" w:color="auto"/>
      </w:divBdr>
    </w:div>
    <w:div w:id="1519850843">
      <w:bodyDiv w:val="1"/>
      <w:marLeft w:val="0"/>
      <w:marRight w:val="0"/>
      <w:marTop w:val="0"/>
      <w:marBottom w:val="0"/>
      <w:divBdr>
        <w:top w:val="none" w:sz="0" w:space="0" w:color="auto"/>
        <w:left w:val="none" w:sz="0" w:space="0" w:color="auto"/>
        <w:bottom w:val="none" w:sz="0" w:space="0" w:color="auto"/>
        <w:right w:val="none" w:sz="0" w:space="0" w:color="auto"/>
      </w:divBdr>
    </w:div>
    <w:div w:id="1535581935">
      <w:bodyDiv w:val="1"/>
      <w:marLeft w:val="0"/>
      <w:marRight w:val="0"/>
      <w:marTop w:val="0"/>
      <w:marBottom w:val="0"/>
      <w:divBdr>
        <w:top w:val="none" w:sz="0" w:space="0" w:color="auto"/>
        <w:left w:val="none" w:sz="0" w:space="0" w:color="auto"/>
        <w:bottom w:val="none" w:sz="0" w:space="0" w:color="auto"/>
        <w:right w:val="none" w:sz="0" w:space="0" w:color="auto"/>
      </w:divBdr>
    </w:div>
    <w:div w:id="1541430037">
      <w:bodyDiv w:val="1"/>
      <w:marLeft w:val="0"/>
      <w:marRight w:val="0"/>
      <w:marTop w:val="0"/>
      <w:marBottom w:val="0"/>
      <w:divBdr>
        <w:top w:val="none" w:sz="0" w:space="0" w:color="auto"/>
        <w:left w:val="none" w:sz="0" w:space="0" w:color="auto"/>
        <w:bottom w:val="none" w:sz="0" w:space="0" w:color="auto"/>
        <w:right w:val="none" w:sz="0" w:space="0" w:color="auto"/>
      </w:divBdr>
    </w:div>
    <w:div w:id="1542935752">
      <w:bodyDiv w:val="1"/>
      <w:marLeft w:val="0"/>
      <w:marRight w:val="0"/>
      <w:marTop w:val="0"/>
      <w:marBottom w:val="0"/>
      <w:divBdr>
        <w:top w:val="none" w:sz="0" w:space="0" w:color="auto"/>
        <w:left w:val="none" w:sz="0" w:space="0" w:color="auto"/>
        <w:bottom w:val="none" w:sz="0" w:space="0" w:color="auto"/>
        <w:right w:val="none" w:sz="0" w:space="0" w:color="auto"/>
      </w:divBdr>
    </w:div>
    <w:div w:id="1567377529">
      <w:bodyDiv w:val="1"/>
      <w:marLeft w:val="0"/>
      <w:marRight w:val="0"/>
      <w:marTop w:val="0"/>
      <w:marBottom w:val="0"/>
      <w:divBdr>
        <w:top w:val="none" w:sz="0" w:space="0" w:color="auto"/>
        <w:left w:val="none" w:sz="0" w:space="0" w:color="auto"/>
        <w:bottom w:val="none" w:sz="0" w:space="0" w:color="auto"/>
        <w:right w:val="none" w:sz="0" w:space="0" w:color="auto"/>
      </w:divBdr>
    </w:div>
    <w:div w:id="1607539408">
      <w:bodyDiv w:val="1"/>
      <w:marLeft w:val="0"/>
      <w:marRight w:val="0"/>
      <w:marTop w:val="0"/>
      <w:marBottom w:val="0"/>
      <w:divBdr>
        <w:top w:val="none" w:sz="0" w:space="0" w:color="auto"/>
        <w:left w:val="none" w:sz="0" w:space="0" w:color="auto"/>
        <w:bottom w:val="none" w:sz="0" w:space="0" w:color="auto"/>
        <w:right w:val="none" w:sz="0" w:space="0" w:color="auto"/>
      </w:divBdr>
    </w:div>
    <w:div w:id="1608848605">
      <w:bodyDiv w:val="1"/>
      <w:marLeft w:val="0"/>
      <w:marRight w:val="0"/>
      <w:marTop w:val="0"/>
      <w:marBottom w:val="0"/>
      <w:divBdr>
        <w:top w:val="none" w:sz="0" w:space="0" w:color="auto"/>
        <w:left w:val="none" w:sz="0" w:space="0" w:color="auto"/>
        <w:bottom w:val="none" w:sz="0" w:space="0" w:color="auto"/>
        <w:right w:val="none" w:sz="0" w:space="0" w:color="auto"/>
      </w:divBdr>
    </w:div>
    <w:div w:id="1622571412">
      <w:bodyDiv w:val="1"/>
      <w:marLeft w:val="0"/>
      <w:marRight w:val="0"/>
      <w:marTop w:val="0"/>
      <w:marBottom w:val="0"/>
      <w:divBdr>
        <w:top w:val="none" w:sz="0" w:space="0" w:color="auto"/>
        <w:left w:val="none" w:sz="0" w:space="0" w:color="auto"/>
        <w:bottom w:val="none" w:sz="0" w:space="0" w:color="auto"/>
        <w:right w:val="none" w:sz="0" w:space="0" w:color="auto"/>
      </w:divBdr>
    </w:div>
    <w:div w:id="1631127718">
      <w:bodyDiv w:val="1"/>
      <w:marLeft w:val="0"/>
      <w:marRight w:val="0"/>
      <w:marTop w:val="0"/>
      <w:marBottom w:val="0"/>
      <w:divBdr>
        <w:top w:val="none" w:sz="0" w:space="0" w:color="auto"/>
        <w:left w:val="none" w:sz="0" w:space="0" w:color="auto"/>
        <w:bottom w:val="none" w:sz="0" w:space="0" w:color="auto"/>
        <w:right w:val="none" w:sz="0" w:space="0" w:color="auto"/>
      </w:divBdr>
    </w:div>
    <w:div w:id="1638415534">
      <w:bodyDiv w:val="1"/>
      <w:marLeft w:val="0"/>
      <w:marRight w:val="0"/>
      <w:marTop w:val="0"/>
      <w:marBottom w:val="0"/>
      <w:divBdr>
        <w:top w:val="none" w:sz="0" w:space="0" w:color="auto"/>
        <w:left w:val="none" w:sz="0" w:space="0" w:color="auto"/>
        <w:bottom w:val="none" w:sz="0" w:space="0" w:color="auto"/>
        <w:right w:val="none" w:sz="0" w:space="0" w:color="auto"/>
      </w:divBdr>
    </w:div>
    <w:div w:id="1640257215">
      <w:bodyDiv w:val="1"/>
      <w:marLeft w:val="0"/>
      <w:marRight w:val="0"/>
      <w:marTop w:val="0"/>
      <w:marBottom w:val="0"/>
      <w:divBdr>
        <w:top w:val="none" w:sz="0" w:space="0" w:color="auto"/>
        <w:left w:val="none" w:sz="0" w:space="0" w:color="auto"/>
        <w:bottom w:val="none" w:sz="0" w:space="0" w:color="auto"/>
        <w:right w:val="none" w:sz="0" w:space="0" w:color="auto"/>
      </w:divBdr>
    </w:div>
    <w:div w:id="1659141672">
      <w:bodyDiv w:val="1"/>
      <w:marLeft w:val="0"/>
      <w:marRight w:val="0"/>
      <w:marTop w:val="0"/>
      <w:marBottom w:val="0"/>
      <w:divBdr>
        <w:top w:val="none" w:sz="0" w:space="0" w:color="auto"/>
        <w:left w:val="none" w:sz="0" w:space="0" w:color="auto"/>
        <w:bottom w:val="none" w:sz="0" w:space="0" w:color="auto"/>
        <w:right w:val="none" w:sz="0" w:space="0" w:color="auto"/>
      </w:divBdr>
    </w:div>
    <w:div w:id="1718816249">
      <w:bodyDiv w:val="1"/>
      <w:marLeft w:val="0"/>
      <w:marRight w:val="0"/>
      <w:marTop w:val="0"/>
      <w:marBottom w:val="0"/>
      <w:divBdr>
        <w:top w:val="none" w:sz="0" w:space="0" w:color="auto"/>
        <w:left w:val="none" w:sz="0" w:space="0" w:color="auto"/>
        <w:bottom w:val="none" w:sz="0" w:space="0" w:color="auto"/>
        <w:right w:val="none" w:sz="0" w:space="0" w:color="auto"/>
      </w:divBdr>
    </w:div>
    <w:div w:id="1754008775">
      <w:bodyDiv w:val="1"/>
      <w:marLeft w:val="0"/>
      <w:marRight w:val="0"/>
      <w:marTop w:val="0"/>
      <w:marBottom w:val="0"/>
      <w:divBdr>
        <w:top w:val="none" w:sz="0" w:space="0" w:color="auto"/>
        <w:left w:val="none" w:sz="0" w:space="0" w:color="auto"/>
        <w:bottom w:val="none" w:sz="0" w:space="0" w:color="auto"/>
        <w:right w:val="none" w:sz="0" w:space="0" w:color="auto"/>
      </w:divBdr>
    </w:div>
    <w:div w:id="1770158553">
      <w:bodyDiv w:val="1"/>
      <w:marLeft w:val="0"/>
      <w:marRight w:val="0"/>
      <w:marTop w:val="0"/>
      <w:marBottom w:val="0"/>
      <w:divBdr>
        <w:top w:val="none" w:sz="0" w:space="0" w:color="auto"/>
        <w:left w:val="none" w:sz="0" w:space="0" w:color="auto"/>
        <w:bottom w:val="none" w:sz="0" w:space="0" w:color="auto"/>
        <w:right w:val="none" w:sz="0" w:space="0" w:color="auto"/>
      </w:divBdr>
    </w:div>
    <w:div w:id="1809588000">
      <w:bodyDiv w:val="1"/>
      <w:marLeft w:val="0"/>
      <w:marRight w:val="0"/>
      <w:marTop w:val="0"/>
      <w:marBottom w:val="0"/>
      <w:divBdr>
        <w:top w:val="none" w:sz="0" w:space="0" w:color="auto"/>
        <w:left w:val="none" w:sz="0" w:space="0" w:color="auto"/>
        <w:bottom w:val="none" w:sz="0" w:space="0" w:color="auto"/>
        <w:right w:val="none" w:sz="0" w:space="0" w:color="auto"/>
      </w:divBdr>
    </w:div>
    <w:div w:id="1850175826">
      <w:bodyDiv w:val="1"/>
      <w:marLeft w:val="0"/>
      <w:marRight w:val="0"/>
      <w:marTop w:val="0"/>
      <w:marBottom w:val="0"/>
      <w:divBdr>
        <w:top w:val="none" w:sz="0" w:space="0" w:color="auto"/>
        <w:left w:val="none" w:sz="0" w:space="0" w:color="auto"/>
        <w:bottom w:val="none" w:sz="0" w:space="0" w:color="auto"/>
        <w:right w:val="none" w:sz="0" w:space="0" w:color="auto"/>
      </w:divBdr>
    </w:div>
    <w:div w:id="1867282487">
      <w:bodyDiv w:val="1"/>
      <w:marLeft w:val="0"/>
      <w:marRight w:val="0"/>
      <w:marTop w:val="0"/>
      <w:marBottom w:val="0"/>
      <w:divBdr>
        <w:top w:val="none" w:sz="0" w:space="0" w:color="auto"/>
        <w:left w:val="none" w:sz="0" w:space="0" w:color="auto"/>
        <w:bottom w:val="none" w:sz="0" w:space="0" w:color="auto"/>
        <w:right w:val="none" w:sz="0" w:space="0" w:color="auto"/>
      </w:divBdr>
    </w:div>
    <w:div w:id="1872766382">
      <w:bodyDiv w:val="1"/>
      <w:marLeft w:val="0"/>
      <w:marRight w:val="0"/>
      <w:marTop w:val="0"/>
      <w:marBottom w:val="0"/>
      <w:divBdr>
        <w:top w:val="none" w:sz="0" w:space="0" w:color="auto"/>
        <w:left w:val="none" w:sz="0" w:space="0" w:color="auto"/>
        <w:bottom w:val="none" w:sz="0" w:space="0" w:color="auto"/>
        <w:right w:val="none" w:sz="0" w:space="0" w:color="auto"/>
      </w:divBdr>
    </w:div>
    <w:div w:id="1877084434">
      <w:bodyDiv w:val="1"/>
      <w:marLeft w:val="0"/>
      <w:marRight w:val="0"/>
      <w:marTop w:val="0"/>
      <w:marBottom w:val="0"/>
      <w:divBdr>
        <w:top w:val="none" w:sz="0" w:space="0" w:color="auto"/>
        <w:left w:val="none" w:sz="0" w:space="0" w:color="auto"/>
        <w:bottom w:val="none" w:sz="0" w:space="0" w:color="auto"/>
        <w:right w:val="none" w:sz="0" w:space="0" w:color="auto"/>
      </w:divBdr>
    </w:div>
    <w:div w:id="1880820986">
      <w:bodyDiv w:val="1"/>
      <w:marLeft w:val="0"/>
      <w:marRight w:val="0"/>
      <w:marTop w:val="0"/>
      <w:marBottom w:val="0"/>
      <w:divBdr>
        <w:top w:val="none" w:sz="0" w:space="0" w:color="auto"/>
        <w:left w:val="none" w:sz="0" w:space="0" w:color="auto"/>
        <w:bottom w:val="none" w:sz="0" w:space="0" w:color="auto"/>
        <w:right w:val="none" w:sz="0" w:space="0" w:color="auto"/>
      </w:divBdr>
    </w:div>
    <w:div w:id="1898200389">
      <w:bodyDiv w:val="1"/>
      <w:marLeft w:val="0"/>
      <w:marRight w:val="0"/>
      <w:marTop w:val="0"/>
      <w:marBottom w:val="0"/>
      <w:divBdr>
        <w:top w:val="none" w:sz="0" w:space="0" w:color="auto"/>
        <w:left w:val="none" w:sz="0" w:space="0" w:color="auto"/>
        <w:bottom w:val="none" w:sz="0" w:space="0" w:color="auto"/>
        <w:right w:val="none" w:sz="0" w:space="0" w:color="auto"/>
      </w:divBdr>
    </w:div>
    <w:div w:id="1899441458">
      <w:bodyDiv w:val="1"/>
      <w:marLeft w:val="0"/>
      <w:marRight w:val="0"/>
      <w:marTop w:val="0"/>
      <w:marBottom w:val="0"/>
      <w:divBdr>
        <w:top w:val="none" w:sz="0" w:space="0" w:color="auto"/>
        <w:left w:val="none" w:sz="0" w:space="0" w:color="auto"/>
        <w:bottom w:val="none" w:sz="0" w:space="0" w:color="auto"/>
        <w:right w:val="none" w:sz="0" w:space="0" w:color="auto"/>
      </w:divBdr>
    </w:div>
    <w:div w:id="1950354840">
      <w:bodyDiv w:val="1"/>
      <w:marLeft w:val="0"/>
      <w:marRight w:val="0"/>
      <w:marTop w:val="0"/>
      <w:marBottom w:val="0"/>
      <w:divBdr>
        <w:top w:val="none" w:sz="0" w:space="0" w:color="auto"/>
        <w:left w:val="none" w:sz="0" w:space="0" w:color="auto"/>
        <w:bottom w:val="none" w:sz="0" w:space="0" w:color="auto"/>
        <w:right w:val="none" w:sz="0" w:space="0" w:color="auto"/>
      </w:divBdr>
    </w:div>
    <w:div w:id="1956716278">
      <w:bodyDiv w:val="1"/>
      <w:marLeft w:val="0"/>
      <w:marRight w:val="0"/>
      <w:marTop w:val="0"/>
      <w:marBottom w:val="0"/>
      <w:divBdr>
        <w:top w:val="none" w:sz="0" w:space="0" w:color="auto"/>
        <w:left w:val="none" w:sz="0" w:space="0" w:color="auto"/>
        <w:bottom w:val="none" w:sz="0" w:space="0" w:color="auto"/>
        <w:right w:val="none" w:sz="0" w:space="0" w:color="auto"/>
      </w:divBdr>
    </w:div>
    <w:div w:id="2017220542">
      <w:bodyDiv w:val="1"/>
      <w:marLeft w:val="0"/>
      <w:marRight w:val="0"/>
      <w:marTop w:val="0"/>
      <w:marBottom w:val="0"/>
      <w:divBdr>
        <w:top w:val="none" w:sz="0" w:space="0" w:color="auto"/>
        <w:left w:val="none" w:sz="0" w:space="0" w:color="auto"/>
        <w:bottom w:val="none" w:sz="0" w:space="0" w:color="auto"/>
        <w:right w:val="none" w:sz="0" w:space="0" w:color="auto"/>
      </w:divBdr>
    </w:div>
    <w:div w:id="2021010252">
      <w:bodyDiv w:val="1"/>
      <w:marLeft w:val="0"/>
      <w:marRight w:val="0"/>
      <w:marTop w:val="0"/>
      <w:marBottom w:val="0"/>
      <w:divBdr>
        <w:top w:val="none" w:sz="0" w:space="0" w:color="auto"/>
        <w:left w:val="none" w:sz="0" w:space="0" w:color="auto"/>
        <w:bottom w:val="none" w:sz="0" w:space="0" w:color="auto"/>
        <w:right w:val="none" w:sz="0" w:space="0" w:color="auto"/>
      </w:divBdr>
    </w:div>
    <w:div w:id="2037077829">
      <w:bodyDiv w:val="1"/>
      <w:marLeft w:val="0"/>
      <w:marRight w:val="0"/>
      <w:marTop w:val="0"/>
      <w:marBottom w:val="0"/>
      <w:divBdr>
        <w:top w:val="none" w:sz="0" w:space="0" w:color="auto"/>
        <w:left w:val="none" w:sz="0" w:space="0" w:color="auto"/>
        <w:bottom w:val="none" w:sz="0" w:space="0" w:color="auto"/>
        <w:right w:val="none" w:sz="0" w:space="0" w:color="auto"/>
      </w:divBdr>
    </w:div>
    <w:div w:id="2040353675">
      <w:bodyDiv w:val="1"/>
      <w:marLeft w:val="0"/>
      <w:marRight w:val="0"/>
      <w:marTop w:val="0"/>
      <w:marBottom w:val="0"/>
      <w:divBdr>
        <w:top w:val="none" w:sz="0" w:space="0" w:color="auto"/>
        <w:left w:val="none" w:sz="0" w:space="0" w:color="auto"/>
        <w:bottom w:val="none" w:sz="0" w:space="0" w:color="auto"/>
        <w:right w:val="none" w:sz="0" w:space="0" w:color="auto"/>
      </w:divBdr>
    </w:div>
    <w:div w:id="2071078815">
      <w:bodyDiv w:val="1"/>
      <w:marLeft w:val="0"/>
      <w:marRight w:val="0"/>
      <w:marTop w:val="0"/>
      <w:marBottom w:val="0"/>
      <w:divBdr>
        <w:top w:val="none" w:sz="0" w:space="0" w:color="auto"/>
        <w:left w:val="none" w:sz="0" w:space="0" w:color="auto"/>
        <w:bottom w:val="none" w:sz="0" w:space="0" w:color="auto"/>
        <w:right w:val="none" w:sz="0" w:space="0" w:color="auto"/>
      </w:divBdr>
    </w:div>
    <w:div w:id="2089420057">
      <w:bodyDiv w:val="1"/>
      <w:marLeft w:val="0"/>
      <w:marRight w:val="0"/>
      <w:marTop w:val="0"/>
      <w:marBottom w:val="0"/>
      <w:divBdr>
        <w:top w:val="none" w:sz="0" w:space="0" w:color="auto"/>
        <w:left w:val="none" w:sz="0" w:space="0" w:color="auto"/>
        <w:bottom w:val="none" w:sz="0" w:space="0" w:color="auto"/>
        <w:right w:val="none" w:sz="0" w:space="0" w:color="auto"/>
      </w:divBdr>
    </w:div>
    <w:div w:id="2092004113">
      <w:bodyDiv w:val="1"/>
      <w:marLeft w:val="0"/>
      <w:marRight w:val="0"/>
      <w:marTop w:val="0"/>
      <w:marBottom w:val="0"/>
      <w:divBdr>
        <w:top w:val="none" w:sz="0" w:space="0" w:color="auto"/>
        <w:left w:val="none" w:sz="0" w:space="0" w:color="auto"/>
        <w:bottom w:val="none" w:sz="0" w:space="0" w:color="auto"/>
        <w:right w:val="none" w:sz="0" w:space="0" w:color="auto"/>
      </w:divBdr>
    </w:div>
    <w:div w:id="2115400453">
      <w:bodyDiv w:val="1"/>
      <w:marLeft w:val="0"/>
      <w:marRight w:val="0"/>
      <w:marTop w:val="0"/>
      <w:marBottom w:val="0"/>
      <w:divBdr>
        <w:top w:val="none" w:sz="0" w:space="0" w:color="auto"/>
        <w:left w:val="none" w:sz="0" w:space="0" w:color="auto"/>
        <w:bottom w:val="none" w:sz="0" w:space="0" w:color="auto"/>
        <w:right w:val="none" w:sz="0" w:space="0" w:color="auto"/>
      </w:divBdr>
    </w:div>
    <w:div w:id="2117172638">
      <w:bodyDiv w:val="1"/>
      <w:marLeft w:val="0"/>
      <w:marRight w:val="0"/>
      <w:marTop w:val="0"/>
      <w:marBottom w:val="0"/>
      <w:divBdr>
        <w:top w:val="none" w:sz="0" w:space="0" w:color="auto"/>
        <w:left w:val="none" w:sz="0" w:space="0" w:color="auto"/>
        <w:bottom w:val="none" w:sz="0" w:space="0" w:color="auto"/>
        <w:right w:val="none" w:sz="0" w:space="0" w:color="auto"/>
      </w:divBdr>
    </w:div>
    <w:div w:id="2122869499">
      <w:bodyDiv w:val="1"/>
      <w:marLeft w:val="0"/>
      <w:marRight w:val="0"/>
      <w:marTop w:val="0"/>
      <w:marBottom w:val="0"/>
      <w:divBdr>
        <w:top w:val="none" w:sz="0" w:space="0" w:color="auto"/>
        <w:left w:val="none" w:sz="0" w:space="0" w:color="auto"/>
        <w:bottom w:val="none" w:sz="0" w:space="0" w:color="auto"/>
        <w:right w:val="none" w:sz="0" w:space="0" w:color="auto"/>
      </w:divBdr>
    </w:div>
    <w:div w:id="21355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easury.gov.tr"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hyperlink" Target="http://www.hazine.gov.tr.sigortacilik.htm"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26952</Words>
  <Characters>153628</Characters>
  <Application>Microsoft Office Word</Application>
  <DocSecurity>0</DocSecurity>
  <Lines>1280</Lines>
  <Paragraphs>360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SDK_Rapor</vt:lpstr>
      <vt:lpstr>SDK_Rapor</vt:lpstr>
    </vt:vector>
  </TitlesOfParts>
  <Company>Hazine Müsteşarlığı</Company>
  <LinksUpToDate>false</LinksUpToDate>
  <CharactersWithSpaces>180220</CharactersWithSpaces>
  <SharedDoc>false</SharedDoc>
  <HLinks>
    <vt:vector size="12" baseType="variant">
      <vt:variant>
        <vt:i4>2490410</vt:i4>
      </vt:variant>
      <vt:variant>
        <vt:i4>3</vt:i4>
      </vt:variant>
      <vt:variant>
        <vt:i4>0</vt:i4>
      </vt:variant>
      <vt:variant>
        <vt:i4>5</vt:i4>
      </vt:variant>
      <vt:variant>
        <vt:lpwstr>http://www.treasury.gov.tr/</vt:lpwstr>
      </vt:variant>
      <vt:variant>
        <vt:lpwstr/>
      </vt:variant>
      <vt:variant>
        <vt:i4>3670117</vt:i4>
      </vt:variant>
      <vt:variant>
        <vt:i4>0</vt:i4>
      </vt:variant>
      <vt:variant>
        <vt:i4>0</vt:i4>
      </vt:variant>
      <vt:variant>
        <vt:i4>5</vt:i4>
      </vt:variant>
      <vt:variant>
        <vt:lpwstr>http://www.hazine.gov.tr.sigortacilik.htm/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Report - Part One</dc:title>
  <dc:subject>2008 Faaliyet Raporu</dc:subject>
  <dc:creator>Sibel Yelmenoğlu</dc:creator>
  <cp:lastModifiedBy>HMSDK</cp:lastModifiedBy>
  <cp:revision>2</cp:revision>
  <cp:lastPrinted>2009-07-07T09:53:00Z</cp:lastPrinted>
  <dcterms:created xsi:type="dcterms:W3CDTF">2016-04-06T14:54:00Z</dcterms:created>
  <dcterms:modified xsi:type="dcterms:W3CDTF">2016-04-06T14:54:00Z</dcterms:modified>
</cp:coreProperties>
</file>