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2B9" w:rsidRPr="001C3845" w:rsidRDefault="00271084" w:rsidP="00FA132C">
      <w:r>
        <w:rPr>
          <w:noProof/>
          <w:lang w:eastAsia="tr-TR"/>
        </w:rPr>
        <w:drawing>
          <wp:anchor distT="0" distB="0" distL="114300" distR="114300" simplePos="0" relativeHeight="251659264" behindDoc="0" locked="0" layoutInCell="1" allowOverlap="1">
            <wp:simplePos x="0" y="0"/>
            <wp:positionH relativeFrom="column">
              <wp:posOffset>2172335</wp:posOffset>
            </wp:positionH>
            <wp:positionV relativeFrom="paragraph">
              <wp:posOffset>-571500</wp:posOffset>
            </wp:positionV>
            <wp:extent cx="1363980" cy="1371600"/>
            <wp:effectExtent l="0" t="0" r="762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39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1940" w:rsidRPr="001C3845" w:rsidRDefault="00071940" w:rsidP="00FA132C">
      <w:pPr>
        <w:jc w:val="center"/>
        <w:rPr>
          <w:b/>
          <w:sz w:val="32"/>
          <w:szCs w:val="32"/>
          <w:lang w:eastAsia="tr-TR"/>
        </w:rPr>
      </w:pPr>
    </w:p>
    <w:p w:rsidR="00071940" w:rsidRPr="001C3845" w:rsidRDefault="00071940" w:rsidP="00FA132C">
      <w:pPr>
        <w:jc w:val="center"/>
        <w:rPr>
          <w:b/>
          <w:sz w:val="32"/>
          <w:szCs w:val="32"/>
          <w:lang w:eastAsia="tr-TR"/>
        </w:rPr>
      </w:pPr>
    </w:p>
    <w:p w:rsidR="00297233" w:rsidRDefault="00297233" w:rsidP="00FA132C">
      <w:pPr>
        <w:jc w:val="center"/>
        <w:rPr>
          <w:b/>
          <w:sz w:val="32"/>
          <w:szCs w:val="32"/>
          <w:lang w:eastAsia="tr-TR"/>
        </w:rPr>
      </w:pPr>
    </w:p>
    <w:p w:rsidR="00CA02B9" w:rsidRPr="001C3845" w:rsidRDefault="00CA02B9" w:rsidP="00FA132C">
      <w:pPr>
        <w:jc w:val="center"/>
        <w:rPr>
          <w:b/>
          <w:sz w:val="32"/>
          <w:szCs w:val="32"/>
          <w:lang w:eastAsia="tr-TR"/>
        </w:rPr>
      </w:pPr>
      <w:r w:rsidRPr="001C3845">
        <w:rPr>
          <w:b/>
          <w:sz w:val="32"/>
          <w:szCs w:val="32"/>
          <w:lang w:eastAsia="tr-TR"/>
        </w:rPr>
        <w:t xml:space="preserve">T.C. </w:t>
      </w:r>
    </w:p>
    <w:p w:rsidR="00CA02B9" w:rsidRPr="001C3845" w:rsidRDefault="00CA02B9" w:rsidP="00FA132C">
      <w:pPr>
        <w:jc w:val="center"/>
        <w:rPr>
          <w:b/>
          <w:sz w:val="32"/>
          <w:szCs w:val="32"/>
          <w:lang w:eastAsia="tr-TR"/>
        </w:rPr>
      </w:pPr>
      <w:r w:rsidRPr="001C3845">
        <w:rPr>
          <w:b/>
          <w:sz w:val="32"/>
          <w:szCs w:val="32"/>
          <w:lang w:eastAsia="tr-TR"/>
        </w:rPr>
        <w:t>BAŞBAKANLIK</w:t>
      </w:r>
    </w:p>
    <w:p w:rsidR="00CA02B9" w:rsidRPr="001C3845" w:rsidRDefault="00CA02B9" w:rsidP="00FA132C">
      <w:pPr>
        <w:jc w:val="center"/>
        <w:rPr>
          <w:b/>
          <w:sz w:val="32"/>
          <w:szCs w:val="32"/>
          <w:lang w:eastAsia="tr-TR"/>
        </w:rPr>
      </w:pPr>
      <w:r w:rsidRPr="001C3845">
        <w:rPr>
          <w:b/>
          <w:sz w:val="32"/>
          <w:szCs w:val="32"/>
          <w:lang w:eastAsia="tr-TR"/>
        </w:rPr>
        <w:t>HAZİNE MÜSTEŞARLIĞI</w:t>
      </w:r>
    </w:p>
    <w:p w:rsidR="00CA02B9" w:rsidRPr="001C3845" w:rsidRDefault="00CA02B9" w:rsidP="00FA132C">
      <w:pPr>
        <w:jc w:val="center"/>
        <w:rPr>
          <w:b/>
          <w:sz w:val="32"/>
          <w:szCs w:val="32"/>
          <w:lang w:eastAsia="tr-TR"/>
        </w:rPr>
      </w:pPr>
      <w:r w:rsidRPr="001C3845">
        <w:rPr>
          <w:b/>
          <w:sz w:val="32"/>
          <w:szCs w:val="32"/>
          <w:lang w:eastAsia="tr-TR"/>
        </w:rPr>
        <w:t>Sigorta Denetleme Kurulu</w:t>
      </w:r>
    </w:p>
    <w:p w:rsidR="00CA02B9" w:rsidRPr="001C3845" w:rsidRDefault="00CA02B9" w:rsidP="00FA132C">
      <w:pPr>
        <w:jc w:val="center"/>
        <w:rPr>
          <w:b/>
          <w:sz w:val="32"/>
          <w:szCs w:val="32"/>
          <w:lang w:eastAsia="tr-TR"/>
        </w:rPr>
      </w:pPr>
    </w:p>
    <w:p w:rsidR="00CA02B9" w:rsidRPr="001C3845" w:rsidRDefault="00CA02B9" w:rsidP="00FA132C">
      <w:pPr>
        <w:jc w:val="center"/>
        <w:rPr>
          <w:b/>
          <w:sz w:val="32"/>
          <w:szCs w:val="32"/>
          <w:lang w:eastAsia="tr-TR"/>
        </w:rPr>
      </w:pPr>
    </w:p>
    <w:p w:rsidR="00CA02B9" w:rsidRPr="001C3845" w:rsidRDefault="00CA02B9" w:rsidP="00FA132C">
      <w:pPr>
        <w:jc w:val="center"/>
        <w:rPr>
          <w:b/>
          <w:sz w:val="32"/>
          <w:szCs w:val="32"/>
          <w:lang w:eastAsia="tr-TR"/>
        </w:rPr>
      </w:pPr>
    </w:p>
    <w:p w:rsidR="00CA02B9" w:rsidRPr="001C3845" w:rsidRDefault="00CA02B9" w:rsidP="00FA132C">
      <w:pPr>
        <w:jc w:val="center"/>
        <w:rPr>
          <w:b/>
          <w:sz w:val="32"/>
          <w:szCs w:val="32"/>
          <w:lang w:eastAsia="tr-TR"/>
        </w:rPr>
      </w:pPr>
    </w:p>
    <w:p w:rsidR="00CA02B9" w:rsidRPr="001C3845" w:rsidRDefault="00CA02B9" w:rsidP="00FA132C">
      <w:pPr>
        <w:jc w:val="center"/>
        <w:rPr>
          <w:b/>
          <w:sz w:val="32"/>
          <w:szCs w:val="32"/>
          <w:lang w:eastAsia="tr-TR"/>
        </w:rPr>
      </w:pPr>
    </w:p>
    <w:p w:rsidR="00CA02B9" w:rsidRPr="001C3845" w:rsidRDefault="00CA02B9" w:rsidP="00FA132C">
      <w:pPr>
        <w:jc w:val="center"/>
        <w:rPr>
          <w:b/>
          <w:sz w:val="32"/>
          <w:szCs w:val="32"/>
          <w:lang w:eastAsia="tr-TR"/>
        </w:rPr>
      </w:pPr>
    </w:p>
    <w:p w:rsidR="00CA02B9" w:rsidRPr="001C3845" w:rsidRDefault="00271084" w:rsidP="00FA132C">
      <w:pPr>
        <w:jc w:val="center"/>
        <w:rPr>
          <w:b/>
          <w:sz w:val="32"/>
          <w:szCs w:val="32"/>
          <w:lang w:eastAsia="tr-TR"/>
        </w:rPr>
      </w:pP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83820</wp:posOffset>
                </wp:positionV>
                <wp:extent cx="4343400" cy="113665"/>
                <wp:effectExtent l="0" t="0" r="0" b="254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66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pt;margin-top:6.6pt;width:342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fyfAIAAPsEAAAOAAAAZHJzL2Uyb0RvYy54bWysVNuO0zAQfUfiHyy/d5N000uiTVe7XYqQ&#10;Flix8AGu7SQWjm1st2lB/Dtjpy0t8IAQjeTanvHxmZkzvrnddRJtuXVCqwpnVylGXFHNhGoq/Onj&#10;ajTHyHmiGJFa8QrvucO3i5cvbnpT8rFutWTcIgBRruxNhVvvTZkkjra8I+5KG67AWGvbEQ9L2yTM&#10;kh7QO5mM03Sa9NoyYzXlzsHuw2DEi4hf15z693XtuEeywsDNx9HGcR3GZHFDysYS0wp6oEH+gUVH&#10;hIJLT1APxBO0seI3qE5Qq52u/RXVXaLrWlAeY4BosvSXaJ5bYniMBZLjzClN7v/B0nfbJ4sEq/A1&#10;Rop0UKIPkDSiGslREdLTG1eC17N5siFAZx41/eyQ0ssWvPidtbpvOWFAKgv+ycWBsHBwFK37t5oB&#10;Otl4HTO1q20XACEHaBcLsj8VhO88orCZX8OXQt0o2LLsejqdxCtIeTxtrPOvue5QmFTYAveITraP&#10;zgc2pDy6RPZaCrYSUsaFbdZLadGWgDiWafgO6O7cTargrHQ4NiAOO0AS7gi2QDcW+1uRjfP0flyM&#10;VtP5bJSv8smomKXzUZoV98U0zYv8YfU9EMzyshWMcfUoFD8KL8v/rrCHFhgkE6WH+goXk/Ekxn7B&#10;3p0Hmcbfn4LshIc+lKKr8PzkRMpQ2FeKQdik9ETIYZ5c0o9Zhhwc/2NWogxC5QcFrTXbgwqshiJB&#10;PeHFgEmr7VeMeui+CrsvG2I5RvKNAiUVWZ6Hdo2LfDIbw8KeW9bnFqIoQFXYYzRMl35o8Y2xomnh&#10;piwmRuk7UF8tojCCMgdWB81Ch8UIDq9BaOHzdfT6+WYtfgAAAP//AwBQSwMEFAAGAAgAAAAhAM+l&#10;V3ncAAAACQEAAA8AAABkcnMvZG93bnJldi54bWxMj81OwzAQhO9IvIO1SNxa5wdZVYhTVUjAEbVF&#10;nN3YJKHxOrI3bXh7lhMcd2Y0+029XfwoLi6mIaCGfJ2BcNgGO2Cn4f34vNqASGTQmjGg0/DtEmyb&#10;25vaVDZcce8uB+oEl2CqjIaeaKqkTG3vvEnrMDlk7zNEb4jP2EkbzZXL/SiLLFPSmwH5Q28m99S7&#10;9nyYvQZ5VJHO5UP5tadU7Pz88vrWfmh9f7fsHkGQW+gvDL/4jA4NM53CjDaJUcMq3/AWYqMsQHBA&#10;KcXCSUOZ5yCbWv5f0PwAAAD//wMAUEsBAi0AFAAGAAgAAAAhALaDOJL+AAAA4QEAABMAAAAAAAAA&#10;AAAAAAAAAAAAAFtDb250ZW50X1R5cGVzXS54bWxQSwECLQAUAAYACAAAACEAOP0h/9YAAACUAQAA&#10;CwAAAAAAAAAAAAAAAAAvAQAAX3JlbHMvLnJlbHNQSwECLQAUAAYACAAAACEAxhgX8nwCAAD7BAAA&#10;DgAAAAAAAAAAAAAAAAAuAgAAZHJzL2Uyb0RvYy54bWxQSwECLQAUAAYACAAAACEAz6VXedwAAAAJ&#10;AQAADwAAAAAAAAAAAAAAAADWBAAAZHJzL2Rvd25yZXYueG1sUEsFBgAAAAAEAAQA8wAAAN8FAAAA&#10;AA==&#10;" fillcolor="silver" stroked="f"/>
            </w:pict>
          </mc:Fallback>
        </mc:AlternateContent>
      </w:r>
    </w:p>
    <w:p w:rsidR="00CA02B9" w:rsidRPr="001C3845" w:rsidRDefault="00CA02B9" w:rsidP="00FA132C">
      <w:pPr>
        <w:jc w:val="center"/>
        <w:rPr>
          <w:b/>
          <w:sz w:val="40"/>
          <w:szCs w:val="32"/>
          <w:lang w:eastAsia="tr-TR"/>
        </w:rPr>
      </w:pPr>
    </w:p>
    <w:p w:rsidR="00CA02B9" w:rsidRPr="001C3845" w:rsidRDefault="00CA02B9" w:rsidP="00FA132C">
      <w:pPr>
        <w:jc w:val="center"/>
        <w:rPr>
          <w:b/>
          <w:color w:val="000080"/>
          <w:sz w:val="40"/>
          <w:szCs w:val="32"/>
          <w:lang w:eastAsia="tr-TR"/>
        </w:rPr>
      </w:pPr>
      <w:r w:rsidRPr="001C3845">
        <w:rPr>
          <w:b/>
          <w:color w:val="000080"/>
          <w:sz w:val="40"/>
          <w:szCs w:val="32"/>
          <w:lang w:eastAsia="tr-TR"/>
        </w:rPr>
        <w:t>SERMAYE YETERLİLİ</w:t>
      </w:r>
      <w:r w:rsidR="0095067B" w:rsidRPr="001C3845">
        <w:rPr>
          <w:b/>
          <w:color w:val="000080"/>
          <w:sz w:val="40"/>
          <w:szCs w:val="32"/>
          <w:lang w:eastAsia="tr-TR"/>
        </w:rPr>
        <w:t>K</w:t>
      </w:r>
      <w:r w:rsidR="00297233">
        <w:rPr>
          <w:b/>
          <w:color w:val="000080"/>
          <w:sz w:val="40"/>
          <w:szCs w:val="32"/>
          <w:lang w:eastAsia="tr-TR"/>
        </w:rPr>
        <w:t xml:space="preserve"> VE TEMİNAT</w:t>
      </w:r>
    </w:p>
    <w:p w:rsidR="00CA02B9" w:rsidRPr="001C3845" w:rsidRDefault="00CA02B9" w:rsidP="00FA132C">
      <w:pPr>
        <w:jc w:val="center"/>
        <w:rPr>
          <w:noProof/>
          <w:color w:val="000080"/>
          <w:sz w:val="40"/>
        </w:rPr>
      </w:pPr>
      <w:r w:rsidRPr="001C3845">
        <w:rPr>
          <w:b/>
          <w:color w:val="000080"/>
          <w:sz w:val="40"/>
          <w:szCs w:val="32"/>
          <w:lang w:eastAsia="tr-TR"/>
        </w:rPr>
        <w:t>DENETİM REHBERİ</w:t>
      </w:r>
      <w:r w:rsidRPr="001C3845">
        <w:rPr>
          <w:noProof/>
          <w:color w:val="000080"/>
          <w:sz w:val="40"/>
        </w:rPr>
        <w:t xml:space="preserve"> </w:t>
      </w:r>
    </w:p>
    <w:p w:rsidR="00CA02B9" w:rsidRPr="001C3845" w:rsidRDefault="00CA02B9" w:rsidP="00FA132C">
      <w:pPr>
        <w:jc w:val="center"/>
        <w:rPr>
          <w:noProof/>
          <w:sz w:val="20"/>
        </w:rPr>
      </w:pPr>
    </w:p>
    <w:p w:rsidR="00CA02B9" w:rsidRPr="001C3845" w:rsidRDefault="00CA02B9" w:rsidP="00FA132C">
      <w:pPr>
        <w:jc w:val="center"/>
        <w:rPr>
          <w:noProof/>
          <w:sz w:val="20"/>
        </w:rPr>
      </w:pPr>
    </w:p>
    <w:p w:rsidR="00CA02B9" w:rsidRPr="001C3845" w:rsidRDefault="00271084" w:rsidP="00FA132C">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1141095</wp:posOffset>
                </wp:positionH>
                <wp:positionV relativeFrom="paragraph">
                  <wp:posOffset>7153275</wp:posOffset>
                </wp:positionV>
                <wp:extent cx="3088005"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6C5" w:rsidRDefault="009A66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85pt;margin-top:563.25pt;width:243.1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7KnuAIAALk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Q4wE7aBFj2w06E6OKLbVGXqdgtNDD25mhGPosmOq+3tZftNIyFVDxZbdKiWHhtEKsgvsTf/i6oSj&#10;Lchm+CgrCEN3RjqgsVadLR0UAwE6dOnp1BmbSgmH70gcEzLDqARbGMZz4lrn0/R4u1favGeyQ3aR&#10;YQWdd+h0f6+NzYamRxcbTMiCt63rfiueHYDjdAKx4aq12SxcM38mJFnH6zjyonC+9iKS595tsYq8&#10;eREsZvm7fLXKg182bhClDa8qJmyYo7CC6M8ad5D4JImTtLRseWXhbEpabTerVqE9BWEX7nM1B8vZ&#10;zX+ehisCcHlBKQgjchcmXjGPF15URDMvWZDYI0Fyl8xJlER58ZzSPRfs3ymhIcPJLJxNYjon/YIb&#10;cd9rbjTtuIHR0fIuw6AN+KwTTa0E16Jya0N5O60vSmHTP5cC2n1stBOs1eikVjNuRkCxKt7I6gmk&#10;qyQoC/QJ8w4WjVQ/MBpgdmRYf99RxTBqPwiQfxJEkR02bhPNFiFs1KVlc2mhogSoDBuMpuXKTANq&#10;1yu+bSDS9OCEvIUnU3On5nNWh4cG88GROswyO4Au987rPHGXvwEAAP//AwBQSwMEFAAGAAgAAAAh&#10;AHTNfdffAAAADQEAAA8AAABkcnMvZG93bnJldi54bWxMj81OwzAQhO9IvIO1SNyo3Yi4NMSpEIgr&#10;iPIjcXPjbRIRr6PYbcLbsz3R287uaPabcjP7XhxxjF0gA8uFAoFUB9dRY+Dj/fnmDkRMlpztA6GB&#10;X4ywqS4vSlu4MNEbHrepERxCsbAG2pSGQspYt+htXIQBiW/7MHqbWI6NdKOdONz3MlNKS2874g+t&#10;HfCxxfpne/AGPl/231+36rV58vkwhVlJ8mtpzPXV/HAPIuGc/s1wwmd0qJhpFw7kouhZr9YrtvKw&#10;zHQOgi1aa663O610loOsSnneovoDAAD//wMAUEsBAi0AFAAGAAgAAAAhALaDOJL+AAAA4QEAABMA&#10;AAAAAAAAAAAAAAAAAAAAAFtDb250ZW50X1R5cGVzXS54bWxQSwECLQAUAAYACAAAACEAOP0h/9YA&#10;AACUAQAACwAAAAAAAAAAAAAAAAAvAQAAX3JlbHMvLnJlbHNQSwECLQAUAAYACAAAACEAz7uyp7gC&#10;AAC5BQAADgAAAAAAAAAAAAAAAAAuAgAAZHJzL2Uyb0RvYy54bWxQSwECLQAUAAYACAAAACEAdM19&#10;198AAAANAQAADwAAAAAAAAAAAAAAAAASBQAAZHJzL2Rvd25yZXYueG1sUEsFBgAAAAAEAAQA8wAA&#10;AB4GAAAAAA==&#10;" filled="f" stroked="f">
                <v:textbox>
                  <w:txbxContent>
                    <w:p w:rsidR="009A66C5" w:rsidRDefault="009A66C5"/>
                  </w:txbxContent>
                </v:textbox>
              </v:shape>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114300</wp:posOffset>
                </wp:positionV>
                <wp:extent cx="3886200" cy="1143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14300"/>
                        </a:xfrm>
                        <a:prstGeom prst="rect">
                          <a:avLst/>
                        </a:prstGeom>
                        <a:solidFill>
                          <a:srgbClr val="8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26pt;margin-top:9pt;width:306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wQbeQIAAPwEAAAOAAAAZHJzL2Uyb0RvYy54bWysVNuO0zAQfUfiHyy/d5N000uipqvdLkVI&#10;C6xY+ADXdhoLxza227SL+HfGTtttgQeE6IPryYyPz8yZ8exm10q05dYJrSqcXaUYcUU1E2pd4S+f&#10;l4MpRs4TxYjUild4zx2+mb9+NetMyYe60ZJxiwBEubIzFW68N2WSONrwlrgrbbgCZ61tSzyYdp0w&#10;SzpAb2UyTNNx0mnLjNWUOwdf73snnkf8uubUf6xrxz2SFQZuPq42rquwJvMZKdeWmEbQAw3yDyxa&#10;IhRceoK6J56gjRW/QbWCWu107a+obhNd14LymANkk6W/ZPPUEMNjLlAcZ05lcv8Pln7YPlokGGiH&#10;kSItSPQJikbUWnKUxfp0xpUQ9mQebcjQmQdNvzqk9KKBMH5rre4aThiwykI9k4sDwXBwFK2695oB&#10;PNl4HUu1q20bAKEIaBcV2Z8U4TuPKHy8nk7HIDNGFHxZll/DPlxByuNpY51/y3WLwqbCFshHdLJ9&#10;cL4PPYZE9loKthRSRsOuVwtp0ZZAd0zT8Dugu/MwqUKw0uFYj9h/AZJwR/AFulHt70U2zNO7YTFY&#10;jqeTQb7MR4Nikk4HaVbcFeM0L/L75Y9AMMvLRjDG1YNQ/Nh5Wf53yh5moO+Z2Huoq3AxGo5i7hfs&#10;3XmSMcc/JtkKD4MoRXteCVIGYd8oBmmT0hMh+31yST8KAjU4/seqxDYIyodZdOVKsz10gdUgEugJ&#10;TwZsGm2fMepg/Crsvm2I5RjJdwo6qcjyPMxrNPLRZAiGPfeszj1EUYCqsMeo3y58P+MbY8W6gZuy&#10;WBilb6H7ahEb44XVoWdhxGIGh+cgzPC5HaNeHq35TwAAAP//AwBQSwMEFAAGAAgAAAAhAPaqPOfe&#10;AAAACQEAAA8AAABkcnMvZG93bnJldi54bWxMj81Ow0AMhO9IvMPKSNzopilEIcSpWiROwIEWIXHb&#10;Zp0fkfVG2W0b3h5zgpNtzWj8Tbme3aBONIXeM8JykYAirr3tuUV43z/d5KBCNGzN4JkQvinAurq8&#10;KE1h/Znf6LSLrZIQDoVB6GIcC61D3ZEzYeFHYtEaPzkT5ZxabSdzlnA36DRJMu1Mz/KhMyM9dlR/&#10;7Y4Oob7Xy030H89t87La2q3+fG32I+L11bx5ABVpjn9m+MUXdKiE6eCPbIMaENK7VLpEEXKZYsiz&#10;W1kOCKssAV2V+n+D6gcAAP//AwBQSwECLQAUAAYACAAAACEAtoM4kv4AAADhAQAAEwAAAAAAAAAA&#10;AAAAAAAAAAAAW0NvbnRlbnRfVHlwZXNdLnhtbFBLAQItABQABgAIAAAAIQA4/SH/1gAAAJQBAAAL&#10;AAAAAAAAAAAAAAAAAC8BAABfcmVscy8ucmVsc1BLAQItABQABgAIAAAAIQC5swQbeQIAAPwEAAAO&#10;AAAAAAAAAAAAAAAAAC4CAABkcnMvZTJvRG9jLnhtbFBLAQItABQABgAIAAAAIQD2qjzn3gAAAAkB&#10;AAAPAAAAAAAAAAAAAAAAANMEAABkcnMvZG93bnJldi54bWxQSwUGAAAAAAQABADzAAAA3gUAAAAA&#10;" fillcolor="maroon" stroked="f"/>
            </w:pict>
          </mc:Fallback>
        </mc:AlternateContent>
      </w:r>
    </w:p>
    <w:p w:rsidR="00CA02B9" w:rsidRPr="001C3845" w:rsidRDefault="00CA02B9" w:rsidP="00FA132C"/>
    <w:p w:rsidR="00CA02B9" w:rsidRPr="001C3845" w:rsidRDefault="00CA02B9" w:rsidP="00FA132C"/>
    <w:p w:rsidR="000D7CFC" w:rsidRPr="0056463A" w:rsidRDefault="000D7CFC" w:rsidP="000D7CFC"/>
    <w:p w:rsidR="000D7CFC" w:rsidRPr="0056463A" w:rsidRDefault="000D7CFC" w:rsidP="000D7CFC"/>
    <w:p w:rsidR="000D7CFC" w:rsidRPr="0056463A" w:rsidRDefault="000D7CFC" w:rsidP="000D7CFC">
      <w:pPr>
        <w:tabs>
          <w:tab w:val="left" w:pos="6450"/>
        </w:tabs>
      </w:pPr>
    </w:p>
    <w:p w:rsidR="000D7CFC" w:rsidRPr="0056463A" w:rsidRDefault="000D7CFC" w:rsidP="000D7CFC">
      <w:pPr>
        <w:tabs>
          <w:tab w:val="left" w:pos="6450"/>
        </w:tabs>
        <w:rPr>
          <w:sz w:val="36"/>
          <w:szCs w:val="36"/>
        </w:rPr>
      </w:pPr>
    </w:p>
    <w:p w:rsidR="000D7CFC" w:rsidRPr="0056463A" w:rsidRDefault="000D7CFC" w:rsidP="000D7CFC">
      <w:pPr>
        <w:tabs>
          <w:tab w:val="left" w:pos="6450"/>
        </w:tabs>
        <w:jc w:val="center"/>
        <w:rPr>
          <w:b/>
          <w:color w:val="000080"/>
          <w:sz w:val="36"/>
          <w:szCs w:val="36"/>
        </w:rPr>
      </w:pPr>
      <w:r w:rsidRPr="0056463A">
        <w:rPr>
          <w:b/>
          <w:color w:val="000080"/>
          <w:sz w:val="36"/>
          <w:szCs w:val="36"/>
        </w:rPr>
        <w:t>EYLÜL 201</w:t>
      </w:r>
      <w:r w:rsidR="00E75C4B">
        <w:rPr>
          <w:b/>
          <w:color w:val="000080"/>
          <w:sz w:val="36"/>
          <w:szCs w:val="36"/>
        </w:rPr>
        <w:t>4</w:t>
      </w:r>
    </w:p>
    <w:p w:rsidR="000D7CFC" w:rsidRPr="0056463A" w:rsidRDefault="000D7CFC" w:rsidP="000D7CFC">
      <w:pPr>
        <w:tabs>
          <w:tab w:val="left" w:pos="6450"/>
        </w:tabs>
        <w:jc w:val="center"/>
        <w:rPr>
          <w:b/>
          <w:color w:val="000080"/>
          <w:sz w:val="20"/>
          <w:szCs w:val="20"/>
        </w:rPr>
      </w:pPr>
    </w:p>
    <w:p w:rsidR="000D7CFC" w:rsidRPr="0056463A" w:rsidRDefault="000D7CFC" w:rsidP="000D7CFC">
      <w:pPr>
        <w:tabs>
          <w:tab w:val="left" w:pos="6450"/>
        </w:tabs>
        <w:jc w:val="center"/>
        <w:rPr>
          <w:b/>
          <w:color w:val="000080"/>
          <w:sz w:val="20"/>
          <w:szCs w:val="20"/>
        </w:rPr>
      </w:pPr>
    </w:p>
    <w:p w:rsidR="000D7CFC" w:rsidRPr="0056463A" w:rsidRDefault="000D7CFC" w:rsidP="000D7CFC">
      <w:pPr>
        <w:tabs>
          <w:tab w:val="left" w:pos="6450"/>
        </w:tabs>
        <w:jc w:val="center"/>
        <w:rPr>
          <w:b/>
          <w:color w:val="000080"/>
          <w:sz w:val="20"/>
          <w:szCs w:val="20"/>
        </w:rPr>
      </w:pPr>
    </w:p>
    <w:p w:rsidR="000D7CFC" w:rsidRPr="0056463A" w:rsidRDefault="000D7CFC" w:rsidP="000D7CFC">
      <w:pPr>
        <w:tabs>
          <w:tab w:val="left" w:pos="6450"/>
        </w:tabs>
        <w:jc w:val="center"/>
        <w:rPr>
          <w:b/>
          <w:color w:val="000080"/>
          <w:sz w:val="20"/>
          <w:szCs w:val="20"/>
        </w:rPr>
      </w:pPr>
    </w:p>
    <w:p w:rsidR="000D7CFC" w:rsidRPr="0056463A" w:rsidRDefault="000D7CFC" w:rsidP="000D7CFC">
      <w:pPr>
        <w:tabs>
          <w:tab w:val="left" w:pos="6450"/>
        </w:tabs>
        <w:jc w:val="center"/>
        <w:rPr>
          <w:b/>
          <w:color w:val="000080"/>
          <w:sz w:val="20"/>
          <w:szCs w:val="20"/>
        </w:rPr>
      </w:pPr>
    </w:p>
    <w:p w:rsidR="000D7CFC" w:rsidRPr="00736193" w:rsidRDefault="000D7CFC" w:rsidP="000D7CFC">
      <w:pPr>
        <w:tabs>
          <w:tab w:val="left" w:pos="6450"/>
        </w:tabs>
        <w:jc w:val="center"/>
        <w:rPr>
          <w:b/>
          <w:color w:val="000080"/>
          <w:u w:val="single"/>
        </w:rPr>
      </w:pPr>
      <w:r w:rsidRPr="00736193">
        <w:rPr>
          <w:b/>
          <w:color w:val="000080"/>
          <w:u w:val="single"/>
        </w:rPr>
        <w:t>AÇIKLAMA</w:t>
      </w:r>
    </w:p>
    <w:p w:rsidR="000D7CFC" w:rsidRPr="0056463A" w:rsidRDefault="006B3AE9" w:rsidP="00E4001E">
      <w:pPr>
        <w:tabs>
          <w:tab w:val="left" w:pos="6450"/>
        </w:tabs>
        <w:ind w:firstLine="709"/>
        <w:jc w:val="both"/>
      </w:pPr>
      <w:r>
        <w:t xml:space="preserve">Bu </w:t>
      </w:r>
      <w:r w:rsidR="000D7CFC" w:rsidRPr="0056463A">
        <w:t>Rehber</w:t>
      </w:r>
      <w:r>
        <w:t>de</w:t>
      </w:r>
      <w:r w:rsidR="000D7CFC" w:rsidRPr="0056463A">
        <w:t>, Hazine Müsteşarlığı tarafından sigorta</w:t>
      </w:r>
      <w:r w:rsidR="000D7CFC">
        <w:t xml:space="preserve">, </w:t>
      </w:r>
      <w:proofErr w:type="gramStart"/>
      <w:r w:rsidR="000D7CFC">
        <w:t>reasürans</w:t>
      </w:r>
      <w:proofErr w:type="gramEnd"/>
      <w:r w:rsidR="000D7CFC">
        <w:t xml:space="preserve"> </w:t>
      </w:r>
      <w:r w:rsidR="000D7CFC" w:rsidRPr="0056463A">
        <w:t xml:space="preserve">ve emeklilik </w:t>
      </w:r>
      <w:r w:rsidR="000D7CFC">
        <w:t>şirketlerinin</w:t>
      </w:r>
      <w:r w:rsidR="000D7CFC" w:rsidRPr="0056463A">
        <w:t xml:space="preserve"> denetiminde ilgili denetim elemanlarına yol göstermek ve denetimler ile denetim ürünlerinde standart sağlamak üzere hazırlanmış olan </w:t>
      </w:r>
      <w:r w:rsidR="000D7CFC">
        <w:t>Sermaye Yeterlilik ve Teminat</w:t>
      </w:r>
      <w:r w:rsidR="000D7CFC" w:rsidRPr="0056463A">
        <w:t xml:space="preserve"> Denetim Rehberinin sadece üçüncü kişilere açıklanması mümkün olan kısımların</w:t>
      </w:r>
      <w:r>
        <w:t>a yer verilmiştir.</w:t>
      </w:r>
      <w:r w:rsidR="000D7CFC" w:rsidRPr="0056463A">
        <w:t xml:space="preserve"> </w:t>
      </w:r>
      <w:r w:rsidR="00E4001E" w:rsidRPr="009E2B7B">
        <w:t>Bu Rehber yapılan denetimin veya denetimde talep edilecek bilgi ve belgelerin nihai kapsam ve sınırını ya da denetim sonucunda yapılacak işlemleri belirlememektedir.</w:t>
      </w:r>
    </w:p>
    <w:p w:rsidR="000D7CFC" w:rsidRPr="0056463A" w:rsidRDefault="000D7CFC" w:rsidP="000D7CFC">
      <w:pPr>
        <w:tabs>
          <w:tab w:val="left" w:pos="6450"/>
        </w:tabs>
        <w:jc w:val="both"/>
      </w:pPr>
    </w:p>
    <w:p w:rsidR="00C7162A" w:rsidRPr="001C3845" w:rsidRDefault="000D7CFC" w:rsidP="006B3AE9">
      <w:pPr>
        <w:rPr>
          <w:b/>
        </w:rPr>
        <w:sectPr w:rsidR="00C7162A" w:rsidRPr="001C3845" w:rsidSect="00410BA3">
          <w:footerReference w:type="even" r:id="rId9"/>
          <w:footerReference w:type="default" r:id="rId10"/>
          <w:pgSz w:w="11906" w:h="16838"/>
          <w:pgMar w:top="1417" w:right="1417" w:bottom="1417" w:left="1417" w:header="708" w:footer="708" w:gutter="0"/>
          <w:pgNumType w:start="1"/>
          <w:cols w:space="708"/>
          <w:titlePg/>
          <w:docGrid w:linePitch="360"/>
        </w:sectPr>
      </w:pPr>
      <w:r w:rsidRPr="0056463A">
        <w:rPr>
          <w:b/>
          <w:color w:val="333399"/>
          <w:u w:val="single"/>
        </w:rPr>
        <w:t>G</w:t>
      </w:r>
      <w:r w:rsidR="00297233">
        <w:rPr>
          <w:b/>
          <w:color w:val="333399"/>
          <w:u w:val="single"/>
        </w:rPr>
        <w:t>üncelleme</w:t>
      </w:r>
      <w:r w:rsidRPr="0056463A">
        <w:rPr>
          <w:b/>
          <w:color w:val="333399"/>
          <w:u w:val="single"/>
        </w:rPr>
        <w:t xml:space="preserve"> tarihi:</w:t>
      </w:r>
      <w:r w:rsidRPr="0056463A">
        <w:t xml:space="preserve"> </w:t>
      </w:r>
      <w:r w:rsidR="00E75C4B">
        <w:t xml:space="preserve">1 </w:t>
      </w:r>
      <w:r w:rsidRPr="0056463A">
        <w:t>Eylül 201</w:t>
      </w:r>
      <w:r w:rsidR="00E75C4B">
        <w:t>4</w:t>
      </w:r>
      <w:r w:rsidR="006B3AE9">
        <w:rPr>
          <w:b/>
          <w:color w:val="000080"/>
        </w:rPr>
        <w:t xml:space="preserve">                                                      </w:t>
      </w:r>
      <w:r w:rsidR="006B3AE9" w:rsidRPr="008E02BE">
        <w:rPr>
          <w:b/>
          <w:color w:val="000080"/>
        </w:rPr>
        <w:t>Versiyon:</w:t>
      </w:r>
      <w:r w:rsidR="006B3AE9">
        <w:t xml:space="preserve"> </w:t>
      </w:r>
      <w:r w:rsidR="005652E3">
        <w:t>S</w:t>
      </w:r>
      <w:r w:rsidR="006B3AE9">
        <w:t>Y</w:t>
      </w:r>
      <w:r w:rsidR="005652E3">
        <w:t>T</w:t>
      </w:r>
      <w:r w:rsidR="006B3AE9">
        <w:t>/</w:t>
      </w:r>
      <w:r w:rsidR="005652E3">
        <w:t>2014Q</w:t>
      </w:r>
      <w:bookmarkStart w:id="0" w:name="_GoBack"/>
      <w:bookmarkEnd w:id="0"/>
      <w:r w:rsidR="005652E3">
        <w:t>3</w:t>
      </w:r>
    </w:p>
    <w:p w:rsidR="00AB1EFF" w:rsidRPr="001C3845" w:rsidRDefault="00AB1EFF" w:rsidP="00FA132C">
      <w:pPr>
        <w:jc w:val="center"/>
        <w:rPr>
          <w:b/>
        </w:rPr>
      </w:pPr>
    </w:p>
    <w:p w:rsidR="009879B2" w:rsidRPr="00DE5AA2" w:rsidRDefault="009879B2" w:rsidP="00FA132C">
      <w:pPr>
        <w:jc w:val="center"/>
        <w:rPr>
          <w:b/>
          <w:color w:val="000080"/>
        </w:rPr>
      </w:pPr>
      <w:r w:rsidRPr="00DE5AA2">
        <w:rPr>
          <w:b/>
          <w:color w:val="000080"/>
        </w:rPr>
        <w:t>İÇİNDEKİLER</w:t>
      </w:r>
    </w:p>
    <w:p w:rsidR="00CA02B9" w:rsidRPr="00DE5AA2" w:rsidRDefault="00CA02B9" w:rsidP="00FA132C"/>
    <w:p w:rsidR="003A7695" w:rsidRPr="00DE5AA2" w:rsidRDefault="003A7695" w:rsidP="00FA132C"/>
    <w:p w:rsidR="00DE5AA2" w:rsidRPr="00DE5AA2" w:rsidRDefault="00A540B9" w:rsidP="00DE5AA2">
      <w:pPr>
        <w:pStyle w:val="T1"/>
        <w:rPr>
          <w:b w:val="0"/>
          <w:sz w:val="24"/>
          <w:szCs w:val="24"/>
          <w:lang w:val="en-US"/>
        </w:rPr>
      </w:pPr>
      <w:r w:rsidRPr="00DE5AA2">
        <w:rPr>
          <w:bCs/>
          <w:sz w:val="24"/>
          <w:szCs w:val="24"/>
        </w:rPr>
        <w:fldChar w:fldCharType="begin"/>
      </w:r>
      <w:r w:rsidRPr="00DE5AA2">
        <w:rPr>
          <w:bCs/>
          <w:sz w:val="24"/>
          <w:szCs w:val="24"/>
        </w:rPr>
        <w:instrText xml:space="preserve"> TOC \o "1-5" \h \z \u </w:instrText>
      </w:r>
      <w:r w:rsidRPr="00DE5AA2">
        <w:rPr>
          <w:bCs/>
          <w:sz w:val="24"/>
          <w:szCs w:val="24"/>
        </w:rPr>
        <w:fldChar w:fldCharType="separate"/>
      </w:r>
      <w:hyperlink w:anchor="_Toc305348844" w:history="1">
        <w:r w:rsidR="00DE5AA2" w:rsidRPr="00DE5AA2">
          <w:rPr>
            <w:rStyle w:val="Kpr"/>
            <w:sz w:val="24"/>
            <w:szCs w:val="24"/>
          </w:rPr>
          <w:t>BÖLÜM 1</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_Toc305348844 \h </w:instrText>
        </w:r>
        <w:r w:rsidR="00DE5AA2" w:rsidRPr="00DE5AA2">
          <w:rPr>
            <w:webHidden/>
            <w:sz w:val="24"/>
            <w:szCs w:val="24"/>
          </w:rPr>
        </w:r>
        <w:r w:rsidR="00DE5AA2" w:rsidRPr="00DE5AA2">
          <w:rPr>
            <w:webHidden/>
            <w:sz w:val="24"/>
            <w:szCs w:val="24"/>
          </w:rPr>
          <w:fldChar w:fldCharType="separate"/>
        </w:r>
        <w:r w:rsidR="00C2681D">
          <w:rPr>
            <w:webHidden/>
            <w:sz w:val="24"/>
            <w:szCs w:val="24"/>
          </w:rPr>
          <w:t>1</w:t>
        </w:r>
        <w:r w:rsidR="00DE5AA2" w:rsidRPr="00DE5AA2">
          <w:rPr>
            <w:webHidden/>
            <w:sz w:val="24"/>
            <w:szCs w:val="24"/>
          </w:rPr>
          <w:fldChar w:fldCharType="end"/>
        </w:r>
      </w:hyperlink>
    </w:p>
    <w:p w:rsidR="00DE5AA2" w:rsidRPr="00DE5AA2" w:rsidRDefault="00C2681D" w:rsidP="00DE5AA2">
      <w:pPr>
        <w:pStyle w:val="T1"/>
        <w:rPr>
          <w:b w:val="0"/>
          <w:sz w:val="24"/>
          <w:szCs w:val="24"/>
          <w:lang w:val="en-US"/>
        </w:rPr>
      </w:pPr>
      <w:hyperlink w:anchor="_Toc305348845" w:history="1">
        <w:r w:rsidR="00DE5AA2" w:rsidRPr="00DE5AA2">
          <w:rPr>
            <w:rStyle w:val="Kpr"/>
            <w:sz w:val="24"/>
            <w:szCs w:val="24"/>
          </w:rPr>
          <w:t>İLGİLİ MEVZUAT</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_Toc305348845 \h </w:instrText>
        </w:r>
        <w:r w:rsidR="00DE5AA2" w:rsidRPr="00DE5AA2">
          <w:rPr>
            <w:webHidden/>
            <w:sz w:val="24"/>
            <w:szCs w:val="24"/>
          </w:rPr>
        </w:r>
        <w:r w:rsidR="00DE5AA2" w:rsidRPr="00DE5AA2">
          <w:rPr>
            <w:webHidden/>
            <w:sz w:val="24"/>
            <w:szCs w:val="24"/>
          </w:rPr>
          <w:fldChar w:fldCharType="separate"/>
        </w:r>
        <w:r>
          <w:rPr>
            <w:webHidden/>
            <w:sz w:val="24"/>
            <w:szCs w:val="24"/>
          </w:rPr>
          <w:t>1</w:t>
        </w:r>
        <w:r w:rsidR="00DE5AA2" w:rsidRPr="00DE5AA2">
          <w:rPr>
            <w:webHidden/>
            <w:sz w:val="24"/>
            <w:szCs w:val="24"/>
          </w:rPr>
          <w:fldChar w:fldCharType="end"/>
        </w:r>
      </w:hyperlink>
    </w:p>
    <w:p w:rsidR="00DE5AA2" w:rsidRPr="00DE5AA2" w:rsidRDefault="00DE5AA2" w:rsidP="00DE5AA2">
      <w:pPr>
        <w:pStyle w:val="T1"/>
        <w:rPr>
          <w:rStyle w:val="Kpr"/>
          <w:sz w:val="24"/>
          <w:szCs w:val="24"/>
        </w:rPr>
      </w:pPr>
    </w:p>
    <w:p w:rsidR="00DE5AA2" w:rsidRPr="00DE5AA2" w:rsidRDefault="00C2681D" w:rsidP="00DE5AA2">
      <w:pPr>
        <w:pStyle w:val="T1"/>
        <w:rPr>
          <w:b w:val="0"/>
          <w:sz w:val="24"/>
          <w:szCs w:val="24"/>
          <w:lang w:val="en-US"/>
        </w:rPr>
      </w:pPr>
      <w:hyperlink w:anchor="_Toc305348846" w:history="1">
        <w:r w:rsidR="00DE5AA2" w:rsidRPr="00DE5AA2">
          <w:rPr>
            <w:rStyle w:val="Kpr"/>
            <w:sz w:val="24"/>
            <w:szCs w:val="24"/>
          </w:rPr>
          <w:t>BÖLÜM 2</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_Toc305348846 \h </w:instrText>
        </w:r>
        <w:r w:rsidR="00DE5AA2" w:rsidRPr="00DE5AA2">
          <w:rPr>
            <w:webHidden/>
            <w:sz w:val="24"/>
            <w:szCs w:val="24"/>
          </w:rPr>
        </w:r>
        <w:r w:rsidR="00DE5AA2" w:rsidRPr="00DE5AA2">
          <w:rPr>
            <w:webHidden/>
            <w:sz w:val="24"/>
            <w:szCs w:val="24"/>
          </w:rPr>
          <w:fldChar w:fldCharType="separate"/>
        </w:r>
        <w:r>
          <w:rPr>
            <w:webHidden/>
            <w:sz w:val="24"/>
            <w:szCs w:val="24"/>
          </w:rPr>
          <w:t>2</w:t>
        </w:r>
        <w:r w:rsidR="00DE5AA2" w:rsidRPr="00DE5AA2">
          <w:rPr>
            <w:webHidden/>
            <w:sz w:val="24"/>
            <w:szCs w:val="24"/>
          </w:rPr>
          <w:fldChar w:fldCharType="end"/>
        </w:r>
      </w:hyperlink>
    </w:p>
    <w:p w:rsidR="00DE5AA2" w:rsidRPr="00DE5AA2" w:rsidRDefault="00C2681D" w:rsidP="00DE5AA2">
      <w:pPr>
        <w:pStyle w:val="T1"/>
        <w:rPr>
          <w:b w:val="0"/>
          <w:sz w:val="24"/>
          <w:szCs w:val="24"/>
          <w:lang w:val="en-US"/>
        </w:rPr>
      </w:pPr>
      <w:hyperlink w:anchor="_Toc305348847" w:history="1">
        <w:r w:rsidR="00DE5AA2" w:rsidRPr="00DE5AA2">
          <w:rPr>
            <w:rStyle w:val="Kpr"/>
            <w:sz w:val="24"/>
            <w:szCs w:val="24"/>
          </w:rPr>
          <w:t>GEREKLİ BİLGİ VE BELGELER</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_Toc305348847 \h </w:instrText>
        </w:r>
        <w:r w:rsidR="00DE5AA2" w:rsidRPr="00DE5AA2">
          <w:rPr>
            <w:webHidden/>
            <w:sz w:val="24"/>
            <w:szCs w:val="24"/>
          </w:rPr>
        </w:r>
        <w:r w:rsidR="00DE5AA2" w:rsidRPr="00DE5AA2">
          <w:rPr>
            <w:webHidden/>
            <w:sz w:val="24"/>
            <w:szCs w:val="24"/>
          </w:rPr>
          <w:fldChar w:fldCharType="separate"/>
        </w:r>
        <w:r>
          <w:rPr>
            <w:webHidden/>
            <w:sz w:val="24"/>
            <w:szCs w:val="24"/>
          </w:rPr>
          <w:t>2</w:t>
        </w:r>
        <w:r w:rsidR="00DE5AA2" w:rsidRPr="00DE5AA2">
          <w:rPr>
            <w:webHidden/>
            <w:sz w:val="24"/>
            <w:szCs w:val="24"/>
          </w:rPr>
          <w:fldChar w:fldCharType="end"/>
        </w:r>
      </w:hyperlink>
    </w:p>
    <w:p w:rsidR="00DE5AA2" w:rsidRPr="00DE5AA2" w:rsidRDefault="00DE5AA2" w:rsidP="00DE5AA2">
      <w:pPr>
        <w:pStyle w:val="T1"/>
        <w:rPr>
          <w:rStyle w:val="Kpr"/>
          <w:sz w:val="24"/>
          <w:szCs w:val="24"/>
        </w:rPr>
      </w:pPr>
    </w:p>
    <w:p w:rsidR="00DE5AA2" w:rsidRPr="00DE5AA2" w:rsidRDefault="00C2681D" w:rsidP="00DE5AA2">
      <w:pPr>
        <w:pStyle w:val="T1"/>
        <w:rPr>
          <w:b w:val="0"/>
          <w:sz w:val="24"/>
          <w:szCs w:val="24"/>
          <w:lang w:val="en-US"/>
        </w:rPr>
      </w:pPr>
      <w:hyperlink w:anchor="_Toc305348848" w:history="1">
        <w:r w:rsidR="00DE5AA2" w:rsidRPr="00DE5AA2">
          <w:rPr>
            <w:rStyle w:val="Kpr"/>
            <w:sz w:val="24"/>
            <w:szCs w:val="24"/>
          </w:rPr>
          <w:t>BÖLÜM 3</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_Toc305348848 \h </w:instrText>
        </w:r>
        <w:r w:rsidR="00DE5AA2" w:rsidRPr="00DE5AA2">
          <w:rPr>
            <w:webHidden/>
            <w:sz w:val="24"/>
            <w:szCs w:val="24"/>
          </w:rPr>
        </w:r>
        <w:r w:rsidR="00DE5AA2" w:rsidRPr="00DE5AA2">
          <w:rPr>
            <w:webHidden/>
            <w:sz w:val="24"/>
            <w:szCs w:val="24"/>
          </w:rPr>
          <w:fldChar w:fldCharType="separate"/>
        </w:r>
        <w:r>
          <w:rPr>
            <w:webHidden/>
            <w:sz w:val="24"/>
            <w:szCs w:val="24"/>
          </w:rPr>
          <w:t>3</w:t>
        </w:r>
        <w:r w:rsidR="00DE5AA2" w:rsidRPr="00DE5AA2">
          <w:rPr>
            <w:webHidden/>
            <w:sz w:val="24"/>
            <w:szCs w:val="24"/>
          </w:rPr>
          <w:fldChar w:fldCharType="end"/>
        </w:r>
      </w:hyperlink>
    </w:p>
    <w:p w:rsidR="00DE5AA2" w:rsidRPr="00DE5AA2" w:rsidRDefault="00C2681D" w:rsidP="00DE5AA2">
      <w:pPr>
        <w:pStyle w:val="T1"/>
        <w:rPr>
          <w:b w:val="0"/>
          <w:sz w:val="24"/>
          <w:szCs w:val="24"/>
          <w:lang w:val="en-US"/>
        </w:rPr>
      </w:pPr>
      <w:hyperlink w:anchor="_Toc305348849" w:history="1">
        <w:r w:rsidR="00DE5AA2" w:rsidRPr="00DE5AA2">
          <w:rPr>
            <w:rStyle w:val="Kpr"/>
            <w:sz w:val="24"/>
            <w:szCs w:val="24"/>
          </w:rPr>
          <w:t>GEREKLİ ÖZSERMAYENİN HESAPLANMASI VE DEĞERLENDİRİLMESİ</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_Toc305348849 \h </w:instrText>
        </w:r>
        <w:r w:rsidR="00DE5AA2" w:rsidRPr="00DE5AA2">
          <w:rPr>
            <w:webHidden/>
            <w:sz w:val="24"/>
            <w:szCs w:val="24"/>
          </w:rPr>
        </w:r>
        <w:r w:rsidR="00DE5AA2" w:rsidRPr="00DE5AA2">
          <w:rPr>
            <w:webHidden/>
            <w:sz w:val="24"/>
            <w:szCs w:val="24"/>
          </w:rPr>
          <w:fldChar w:fldCharType="separate"/>
        </w:r>
        <w:r>
          <w:rPr>
            <w:webHidden/>
            <w:sz w:val="24"/>
            <w:szCs w:val="24"/>
          </w:rPr>
          <w:t>3</w:t>
        </w:r>
        <w:r w:rsidR="00DE5AA2" w:rsidRPr="00DE5AA2">
          <w:rPr>
            <w:webHidden/>
            <w:sz w:val="24"/>
            <w:szCs w:val="24"/>
          </w:rPr>
          <w:fldChar w:fldCharType="end"/>
        </w:r>
      </w:hyperlink>
    </w:p>
    <w:p w:rsidR="00DE5AA2" w:rsidRPr="00DE5AA2" w:rsidRDefault="00C2681D" w:rsidP="00DE5AA2">
      <w:pPr>
        <w:pStyle w:val="T2"/>
        <w:tabs>
          <w:tab w:val="right" w:leader="dot" w:pos="9062"/>
        </w:tabs>
        <w:rPr>
          <w:noProof/>
          <w:lang w:val="en-US"/>
        </w:rPr>
      </w:pPr>
      <w:hyperlink w:anchor="_Toc305348850" w:history="1">
        <w:r w:rsidR="00DE5AA2" w:rsidRPr="00DE5AA2">
          <w:rPr>
            <w:rStyle w:val="Kpr"/>
            <w:noProof/>
          </w:rPr>
          <w:t>3.1. Şirketin Ödenmiş Sermayesinin Tespit Edilmesi ve Değerlendirilmesi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_Toc305348850 \h </w:instrText>
        </w:r>
        <w:r w:rsidR="00DE5AA2" w:rsidRPr="00DE5AA2">
          <w:rPr>
            <w:noProof/>
            <w:webHidden/>
          </w:rPr>
        </w:r>
        <w:r w:rsidR="00DE5AA2" w:rsidRPr="00DE5AA2">
          <w:rPr>
            <w:noProof/>
            <w:webHidden/>
          </w:rPr>
          <w:fldChar w:fldCharType="separate"/>
        </w:r>
        <w:r>
          <w:rPr>
            <w:noProof/>
            <w:webHidden/>
          </w:rPr>
          <w:t>3</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51" w:history="1">
        <w:r w:rsidR="00DE5AA2" w:rsidRPr="00DE5AA2">
          <w:rPr>
            <w:rStyle w:val="Kpr"/>
            <w:noProof/>
          </w:rPr>
          <w:t>3.2. Gerekli Özsermayenin Hesaplanması</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_Toc305348851 \h </w:instrText>
        </w:r>
        <w:r w:rsidR="00DE5AA2" w:rsidRPr="00DE5AA2">
          <w:rPr>
            <w:noProof/>
            <w:webHidden/>
          </w:rPr>
        </w:r>
        <w:r w:rsidR="00DE5AA2" w:rsidRPr="00DE5AA2">
          <w:rPr>
            <w:noProof/>
            <w:webHidden/>
          </w:rPr>
          <w:fldChar w:fldCharType="separate"/>
        </w:r>
        <w:r>
          <w:rPr>
            <w:noProof/>
            <w:webHidden/>
          </w:rPr>
          <w:t>4</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52" w:history="1">
        <w:r w:rsidR="00DE5AA2" w:rsidRPr="00DE5AA2">
          <w:rPr>
            <w:rStyle w:val="Kpr"/>
            <w:noProof/>
          </w:rPr>
          <w:t>3.2.1. Birinci Yönteme Göre Gerekli Özsermaye</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_Toc305348852 \h </w:instrText>
        </w:r>
        <w:r w:rsidR="00DE5AA2" w:rsidRPr="00DE5AA2">
          <w:rPr>
            <w:noProof/>
            <w:webHidden/>
          </w:rPr>
        </w:r>
        <w:r w:rsidR="00DE5AA2" w:rsidRPr="00DE5AA2">
          <w:rPr>
            <w:noProof/>
            <w:webHidden/>
          </w:rPr>
          <w:fldChar w:fldCharType="separate"/>
        </w:r>
        <w:r>
          <w:rPr>
            <w:noProof/>
            <w:webHidden/>
          </w:rPr>
          <w:t>5</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3" w:history="1">
        <w:r w:rsidR="00DE5AA2" w:rsidRPr="00DE5AA2">
          <w:rPr>
            <w:rStyle w:val="Kpr"/>
            <w:noProof/>
          </w:rPr>
          <w:t>3.2.1.1. Hayat Dışı Branşlar İçin Gerekli Özsermaye</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_Toc305348853 \h </w:instrText>
        </w:r>
        <w:r w:rsidR="00DE5AA2" w:rsidRPr="00DE5AA2">
          <w:rPr>
            <w:noProof/>
            <w:webHidden/>
          </w:rPr>
        </w:r>
        <w:r w:rsidR="00DE5AA2" w:rsidRPr="00DE5AA2">
          <w:rPr>
            <w:noProof/>
            <w:webHidden/>
          </w:rPr>
          <w:fldChar w:fldCharType="separate"/>
        </w:r>
        <w:r>
          <w:rPr>
            <w:noProof/>
            <w:webHidden/>
          </w:rPr>
          <w:t>5</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4" w:history="1">
        <w:r w:rsidR="00DE5AA2" w:rsidRPr="00DE5AA2">
          <w:rPr>
            <w:rStyle w:val="Kpr"/>
            <w:noProof/>
          </w:rPr>
          <w:t>3.2.1.2. Hayat Branşı İçin Gerekli Özsermaye</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_Toc305348854 \h </w:instrText>
        </w:r>
        <w:r w:rsidR="00DE5AA2" w:rsidRPr="00DE5AA2">
          <w:rPr>
            <w:noProof/>
            <w:webHidden/>
          </w:rPr>
        </w:r>
        <w:r w:rsidR="00DE5AA2" w:rsidRPr="00DE5AA2">
          <w:rPr>
            <w:noProof/>
            <w:webHidden/>
          </w:rPr>
          <w:fldChar w:fldCharType="separate"/>
        </w:r>
        <w:r>
          <w:rPr>
            <w:noProof/>
            <w:webHidden/>
          </w:rPr>
          <w:t>8</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5" w:history="1">
        <w:r w:rsidR="00DE5AA2" w:rsidRPr="00DE5AA2">
          <w:rPr>
            <w:rStyle w:val="Kpr"/>
            <w:noProof/>
          </w:rPr>
          <w:t>3.2.1.3. Emeklilik Branşı İçin Gerekli Özsermaye</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_Toc305348855 \h </w:instrText>
        </w:r>
        <w:r w:rsidR="00DE5AA2" w:rsidRPr="00DE5AA2">
          <w:rPr>
            <w:noProof/>
            <w:webHidden/>
          </w:rPr>
        </w:r>
        <w:r w:rsidR="00DE5AA2" w:rsidRPr="00DE5AA2">
          <w:rPr>
            <w:noProof/>
            <w:webHidden/>
          </w:rPr>
          <w:fldChar w:fldCharType="separate"/>
        </w:r>
        <w:r>
          <w:rPr>
            <w:noProof/>
            <w:webHidden/>
          </w:rPr>
          <w:t>9</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56" w:history="1">
        <w:r w:rsidR="00DE5AA2" w:rsidRPr="00DE5AA2">
          <w:rPr>
            <w:rStyle w:val="Kpr"/>
            <w:noProof/>
          </w:rPr>
          <w:t>3.2.2. İkinci Yönteme Göre Gerekli Özsermaye</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_Toc305348856 \h </w:instrText>
        </w:r>
        <w:r w:rsidR="00DE5AA2" w:rsidRPr="00DE5AA2">
          <w:rPr>
            <w:noProof/>
            <w:webHidden/>
          </w:rPr>
        </w:r>
        <w:r w:rsidR="00DE5AA2" w:rsidRPr="00DE5AA2">
          <w:rPr>
            <w:noProof/>
            <w:webHidden/>
          </w:rPr>
          <w:fldChar w:fldCharType="separate"/>
        </w:r>
        <w:r>
          <w:rPr>
            <w:noProof/>
            <w:webHidden/>
          </w:rPr>
          <w:t>10</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7" w:history="1">
        <w:r w:rsidR="00DE5AA2" w:rsidRPr="00DE5AA2">
          <w:rPr>
            <w:rStyle w:val="Kpr"/>
            <w:noProof/>
          </w:rPr>
          <w:t>3.2.2.1. Aktif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_Toc305348857 \h </w:instrText>
        </w:r>
        <w:r w:rsidR="00DE5AA2" w:rsidRPr="00DE5AA2">
          <w:rPr>
            <w:noProof/>
            <w:webHidden/>
          </w:rPr>
        </w:r>
        <w:r w:rsidR="00DE5AA2" w:rsidRPr="00DE5AA2">
          <w:rPr>
            <w:noProof/>
            <w:webHidden/>
          </w:rPr>
          <w:fldChar w:fldCharType="separate"/>
        </w:r>
        <w:r>
          <w:rPr>
            <w:noProof/>
            <w:webHidden/>
          </w:rPr>
          <w:t>10</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8" w:history="1">
        <w:r w:rsidR="00DE5AA2" w:rsidRPr="00DE5AA2">
          <w:rPr>
            <w:rStyle w:val="Kpr"/>
            <w:noProof/>
          </w:rPr>
          <w:t>3.2.2.2. Reasürans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_Toc305348858 \h </w:instrText>
        </w:r>
        <w:r w:rsidR="00DE5AA2" w:rsidRPr="00DE5AA2">
          <w:rPr>
            <w:noProof/>
            <w:webHidden/>
          </w:rPr>
        </w:r>
        <w:r w:rsidR="00DE5AA2" w:rsidRPr="00DE5AA2">
          <w:rPr>
            <w:noProof/>
            <w:webHidden/>
          </w:rPr>
          <w:fldChar w:fldCharType="separate"/>
        </w:r>
        <w:r>
          <w:rPr>
            <w:noProof/>
            <w:webHidden/>
          </w:rPr>
          <w:t>12</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59" w:history="1">
        <w:r w:rsidR="00DE5AA2" w:rsidRPr="00DE5AA2">
          <w:rPr>
            <w:rStyle w:val="Kpr"/>
            <w:noProof/>
          </w:rPr>
          <w:t>3.2.2.3. Aşırı Prim Artışı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_Toc305348859 \h </w:instrText>
        </w:r>
        <w:r w:rsidR="00DE5AA2" w:rsidRPr="00DE5AA2">
          <w:rPr>
            <w:noProof/>
            <w:webHidden/>
          </w:rPr>
        </w:r>
        <w:r w:rsidR="00DE5AA2" w:rsidRPr="00DE5AA2">
          <w:rPr>
            <w:noProof/>
            <w:webHidden/>
          </w:rPr>
          <w:fldChar w:fldCharType="separate"/>
        </w:r>
        <w:r>
          <w:rPr>
            <w:noProof/>
            <w:webHidden/>
          </w:rPr>
          <w:t>14</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60" w:history="1">
        <w:r w:rsidR="00DE5AA2" w:rsidRPr="00DE5AA2">
          <w:rPr>
            <w:rStyle w:val="Kpr"/>
            <w:noProof/>
          </w:rPr>
          <w:t>3.2.2.4. Muallâk Tazminat Karşılığı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_Toc305348860 \h </w:instrText>
        </w:r>
        <w:r w:rsidR="00DE5AA2" w:rsidRPr="00DE5AA2">
          <w:rPr>
            <w:noProof/>
            <w:webHidden/>
          </w:rPr>
        </w:r>
        <w:r w:rsidR="00DE5AA2" w:rsidRPr="00DE5AA2">
          <w:rPr>
            <w:noProof/>
            <w:webHidden/>
          </w:rPr>
          <w:fldChar w:fldCharType="separate"/>
        </w:r>
        <w:r>
          <w:rPr>
            <w:noProof/>
            <w:webHidden/>
          </w:rPr>
          <w:t>15</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61" w:history="1">
        <w:r w:rsidR="00DE5AA2" w:rsidRPr="00DE5AA2">
          <w:rPr>
            <w:rStyle w:val="Kpr"/>
            <w:noProof/>
          </w:rPr>
          <w:t>3.2.2.5. Yazım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_Toc305348861 \h </w:instrText>
        </w:r>
        <w:r w:rsidR="00DE5AA2" w:rsidRPr="00DE5AA2">
          <w:rPr>
            <w:noProof/>
            <w:webHidden/>
          </w:rPr>
        </w:r>
        <w:r w:rsidR="00DE5AA2" w:rsidRPr="00DE5AA2">
          <w:rPr>
            <w:noProof/>
            <w:webHidden/>
          </w:rPr>
          <w:fldChar w:fldCharType="separate"/>
        </w:r>
        <w:r>
          <w:rPr>
            <w:noProof/>
            <w:webHidden/>
          </w:rPr>
          <w:t>17</w:t>
        </w:r>
        <w:r w:rsidR="00DE5AA2" w:rsidRPr="00DE5AA2">
          <w:rPr>
            <w:noProof/>
            <w:webHidden/>
          </w:rPr>
          <w:fldChar w:fldCharType="end"/>
        </w:r>
      </w:hyperlink>
    </w:p>
    <w:p w:rsidR="00DE5AA2" w:rsidRPr="00DE5AA2" w:rsidRDefault="00C2681D" w:rsidP="00DE5AA2">
      <w:pPr>
        <w:pStyle w:val="T4"/>
        <w:tabs>
          <w:tab w:val="right" w:leader="dot" w:pos="9062"/>
        </w:tabs>
        <w:rPr>
          <w:noProof/>
          <w:lang w:val="en-US"/>
        </w:rPr>
      </w:pPr>
      <w:hyperlink w:anchor="_Toc305348862" w:history="1">
        <w:r w:rsidR="00DE5AA2" w:rsidRPr="00DE5AA2">
          <w:rPr>
            <w:rStyle w:val="Kpr"/>
            <w:noProof/>
          </w:rPr>
          <w:t>3.2.2.6. Kur Riski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_Toc305348862 \h </w:instrText>
        </w:r>
        <w:r w:rsidR="00DE5AA2" w:rsidRPr="00DE5AA2">
          <w:rPr>
            <w:noProof/>
            <w:webHidden/>
          </w:rPr>
        </w:r>
        <w:r w:rsidR="00DE5AA2" w:rsidRPr="00DE5AA2">
          <w:rPr>
            <w:noProof/>
            <w:webHidden/>
          </w:rPr>
          <w:fldChar w:fldCharType="separate"/>
        </w:r>
        <w:r>
          <w:rPr>
            <w:noProof/>
            <w:webHidden/>
          </w:rPr>
          <w:t>17</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63" w:history="1">
        <w:r w:rsidR="00DE5AA2" w:rsidRPr="00DE5AA2">
          <w:rPr>
            <w:rStyle w:val="Kpr"/>
            <w:noProof/>
          </w:rPr>
          <w:t>3.3. Şirket Özsermayesinin Tespit Edilmesi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_Toc305348863 \h </w:instrText>
        </w:r>
        <w:r w:rsidR="00DE5AA2" w:rsidRPr="00DE5AA2">
          <w:rPr>
            <w:noProof/>
            <w:webHidden/>
          </w:rPr>
        </w:r>
        <w:r w:rsidR="00DE5AA2" w:rsidRPr="00DE5AA2">
          <w:rPr>
            <w:noProof/>
            <w:webHidden/>
          </w:rPr>
          <w:fldChar w:fldCharType="separate"/>
        </w:r>
        <w:r>
          <w:rPr>
            <w:noProof/>
            <w:webHidden/>
          </w:rPr>
          <w:t>18</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64" w:history="1">
        <w:r w:rsidR="00DE5AA2" w:rsidRPr="00DE5AA2">
          <w:rPr>
            <w:rStyle w:val="Kpr"/>
            <w:noProof/>
          </w:rPr>
          <w:t>3.4. Şirket Özsermayesinin Gerekli Özsermaye Tutarı ile Karşılaştırılması</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_Toc305348864 \h </w:instrText>
        </w:r>
        <w:r w:rsidR="00DE5AA2" w:rsidRPr="00DE5AA2">
          <w:rPr>
            <w:noProof/>
            <w:webHidden/>
          </w:rPr>
        </w:r>
        <w:r w:rsidR="00DE5AA2" w:rsidRPr="00DE5AA2">
          <w:rPr>
            <w:noProof/>
            <w:webHidden/>
          </w:rPr>
          <w:fldChar w:fldCharType="separate"/>
        </w:r>
        <w:r>
          <w:rPr>
            <w:noProof/>
            <w:webHidden/>
          </w:rPr>
          <w:t>20</w:t>
        </w:r>
        <w:r w:rsidR="00DE5AA2" w:rsidRPr="00DE5AA2">
          <w:rPr>
            <w:noProof/>
            <w:webHidden/>
          </w:rPr>
          <w:fldChar w:fldCharType="end"/>
        </w:r>
      </w:hyperlink>
    </w:p>
    <w:p w:rsidR="00DE5AA2" w:rsidRPr="00DE5AA2" w:rsidRDefault="00DE5AA2" w:rsidP="00DE5AA2">
      <w:pPr>
        <w:pStyle w:val="T1"/>
        <w:rPr>
          <w:rStyle w:val="Kpr"/>
          <w:sz w:val="24"/>
          <w:szCs w:val="24"/>
        </w:rPr>
      </w:pPr>
    </w:p>
    <w:p w:rsidR="00DE5AA2" w:rsidRPr="00DE5AA2" w:rsidRDefault="00C2681D" w:rsidP="00DE5AA2">
      <w:pPr>
        <w:pStyle w:val="T1"/>
        <w:rPr>
          <w:b w:val="0"/>
          <w:sz w:val="24"/>
          <w:szCs w:val="24"/>
          <w:lang w:val="en-US"/>
        </w:rPr>
      </w:pPr>
      <w:hyperlink w:anchor="_Toc305348865" w:history="1">
        <w:r w:rsidR="00DE5AA2" w:rsidRPr="00DE5AA2">
          <w:rPr>
            <w:rStyle w:val="Kpr"/>
            <w:sz w:val="24"/>
            <w:szCs w:val="24"/>
          </w:rPr>
          <w:t>BÖLÜM 4</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_Toc305348865 \h </w:instrText>
        </w:r>
        <w:r w:rsidR="00DE5AA2" w:rsidRPr="00DE5AA2">
          <w:rPr>
            <w:webHidden/>
            <w:sz w:val="24"/>
            <w:szCs w:val="24"/>
          </w:rPr>
        </w:r>
        <w:r w:rsidR="00DE5AA2" w:rsidRPr="00DE5AA2">
          <w:rPr>
            <w:webHidden/>
            <w:sz w:val="24"/>
            <w:szCs w:val="24"/>
          </w:rPr>
          <w:fldChar w:fldCharType="separate"/>
        </w:r>
        <w:r>
          <w:rPr>
            <w:webHidden/>
            <w:sz w:val="24"/>
            <w:szCs w:val="24"/>
          </w:rPr>
          <w:t>21</w:t>
        </w:r>
        <w:r w:rsidR="00DE5AA2" w:rsidRPr="00DE5AA2">
          <w:rPr>
            <w:webHidden/>
            <w:sz w:val="24"/>
            <w:szCs w:val="24"/>
          </w:rPr>
          <w:fldChar w:fldCharType="end"/>
        </w:r>
      </w:hyperlink>
    </w:p>
    <w:p w:rsidR="00DE5AA2" w:rsidRPr="00DE5AA2" w:rsidRDefault="00C2681D" w:rsidP="00DE5AA2">
      <w:pPr>
        <w:pStyle w:val="T1"/>
        <w:rPr>
          <w:b w:val="0"/>
          <w:sz w:val="24"/>
          <w:szCs w:val="24"/>
          <w:lang w:val="en-US"/>
        </w:rPr>
      </w:pPr>
      <w:hyperlink w:anchor="_Toc305348866" w:history="1">
        <w:r w:rsidR="00DE5AA2" w:rsidRPr="00DE5AA2">
          <w:rPr>
            <w:rStyle w:val="Kpr"/>
            <w:sz w:val="24"/>
            <w:szCs w:val="24"/>
          </w:rPr>
          <w:t>GELECEK DÖNEME İLİŞKİN SERMAYE YETERLİLİĞİNİN DEĞERLENDİRİLMESİ</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_Toc305348866 \h </w:instrText>
        </w:r>
        <w:r w:rsidR="00DE5AA2" w:rsidRPr="00DE5AA2">
          <w:rPr>
            <w:webHidden/>
            <w:sz w:val="24"/>
            <w:szCs w:val="24"/>
          </w:rPr>
        </w:r>
        <w:r w:rsidR="00DE5AA2" w:rsidRPr="00DE5AA2">
          <w:rPr>
            <w:webHidden/>
            <w:sz w:val="24"/>
            <w:szCs w:val="24"/>
          </w:rPr>
          <w:fldChar w:fldCharType="separate"/>
        </w:r>
        <w:r>
          <w:rPr>
            <w:webHidden/>
            <w:sz w:val="24"/>
            <w:szCs w:val="24"/>
          </w:rPr>
          <w:t>21</w:t>
        </w:r>
        <w:r w:rsidR="00DE5AA2" w:rsidRPr="00DE5AA2">
          <w:rPr>
            <w:webHidden/>
            <w:sz w:val="24"/>
            <w:szCs w:val="24"/>
          </w:rPr>
          <w:fldChar w:fldCharType="end"/>
        </w:r>
      </w:hyperlink>
    </w:p>
    <w:p w:rsidR="00DE5AA2" w:rsidRPr="00DE5AA2" w:rsidRDefault="00DE5AA2" w:rsidP="00DE5AA2">
      <w:pPr>
        <w:pStyle w:val="T1"/>
        <w:rPr>
          <w:rStyle w:val="Kpr"/>
          <w:sz w:val="24"/>
          <w:szCs w:val="24"/>
        </w:rPr>
      </w:pPr>
    </w:p>
    <w:p w:rsidR="00DE5AA2" w:rsidRPr="00DE5AA2" w:rsidRDefault="00C2681D" w:rsidP="00DE5AA2">
      <w:pPr>
        <w:pStyle w:val="T1"/>
        <w:rPr>
          <w:b w:val="0"/>
          <w:sz w:val="24"/>
          <w:szCs w:val="24"/>
          <w:lang w:val="en-US"/>
        </w:rPr>
      </w:pPr>
      <w:hyperlink w:anchor="_Toc305348867" w:history="1">
        <w:r w:rsidR="00DE5AA2" w:rsidRPr="00DE5AA2">
          <w:rPr>
            <w:rStyle w:val="Kpr"/>
            <w:sz w:val="24"/>
            <w:szCs w:val="24"/>
          </w:rPr>
          <w:t>BÖLÜM 5</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_Toc305348867 \h </w:instrText>
        </w:r>
        <w:r w:rsidR="00DE5AA2" w:rsidRPr="00DE5AA2">
          <w:rPr>
            <w:webHidden/>
            <w:sz w:val="24"/>
            <w:szCs w:val="24"/>
          </w:rPr>
        </w:r>
        <w:r w:rsidR="00DE5AA2" w:rsidRPr="00DE5AA2">
          <w:rPr>
            <w:webHidden/>
            <w:sz w:val="24"/>
            <w:szCs w:val="24"/>
          </w:rPr>
          <w:fldChar w:fldCharType="separate"/>
        </w:r>
        <w:r>
          <w:rPr>
            <w:webHidden/>
            <w:sz w:val="24"/>
            <w:szCs w:val="24"/>
          </w:rPr>
          <w:t>22</w:t>
        </w:r>
        <w:r w:rsidR="00DE5AA2" w:rsidRPr="00DE5AA2">
          <w:rPr>
            <w:webHidden/>
            <w:sz w:val="24"/>
            <w:szCs w:val="24"/>
          </w:rPr>
          <w:fldChar w:fldCharType="end"/>
        </w:r>
      </w:hyperlink>
    </w:p>
    <w:p w:rsidR="00DE5AA2" w:rsidRPr="00DE5AA2" w:rsidRDefault="00C2681D" w:rsidP="00DE5AA2">
      <w:pPr>
        <w:pStyle w:val="T1"/>
        <w:rPr>
          <w:b w:val="0"/>
          <w:sz w:val="24"/>
          <w:szCs w:val="24"/>
          <w:lang w:val="en-US"/>
        </w:rPr>
      </w:pPr>
      <w:hyperlink w:anchor="_Toc305348868" w:history="1">
        <w:r w:rsidR="00DE5AA2" w:rsidRPr="00DE5AA2">
          <w:rPr>
            <w:rStyle w:val="Kpr"/>
            <w:sz w:val="24"/>
            <w:szCs w:val="24"/>
          </w:rPr>
          <w:t>TEMİNAT İNCELEMESİ</w:t>
        </w:r>
        <w:r w:rsidR="00DE5AA2" w:rsidRPr="00DE5AA2">
          <w:rPr>
            <w:webHidden/>
            <w:sz w:val="24"/>
            <w:szCs w:val="24"/>
          </w:rPr>
          <w:tab/>
        </w:r>
        <w:r w:rsidR="00DE5AA2" w:rsidRPr="00DE5AA2">
          <w:rPr>
            <w:webHidden/>
            <w:sz w:val="24"/>
            <w:szCs w:val="24"/>
          </w:rPr>
          <w:fldChar w:fldCharType="begin"/>
        </w:r>
        <w:r w:rsidR="00DE5AA2" w:rsidRPr="00DE5AA2">
          <w:rPr>
            <w:webHidden/>
            <w:sz w:val="24"/>
            <w:szCs w:val="24"/>
          </w:rPr>
          <w:instrText xml:space="preserve"> PAGEREF _Toc305348868 \h </w:instrText>
        </w:r>
        <w:r w:rsidR="00DE5AA2" w:rsidRPr="00DE5AA2">
          <w:rPr>
            <w:webHidden/>
            <w:sz w:val="24"/>
            <w:szCs w:val="24"/>
          </w:rPr>
        </w:r>
        <w:r w:rsidR="00DE5AA2" w:rsidRPr="00DE5AA2">
          <w:rPr>
            <w:webHidden/>
            <w:sz w:val="24"/>
            <w:szCs w:val="24"/>
          </w:rPr>
          <w:fldChar w:fldCharType="separate"/>
        </w:r>
        <w:r>
          <w:rPr>
            <w:webHidden/>
            <w:sz w:val="24"/>
            <w:szCs w:val="24"/>
          </w:rPr>
          <w:t>22</w:t>
        </w:r>
        <w:r w:rsidR="00DE5AA2" w:rsidRPr="00DE5AA2">
          <w:rPr>
            <w:webHidden/>
            <w:sz w:val="24"/>
            <w:szCs w:val="24"/>
          </w:rPr>
          <w:fldChar w:fldCharType="end"/>
        </w:r>
      </w:hyperlink>
    </w:p>
    <w:p w:rsidR="00DE5AA2" w:rsidRPr="00DE5AA2" w:rsidRDefault="00C2681D" w:rsidP="00DE5AA2">
      <w:pPr>
        <w:pStyle w:val="T2"/>
        <w:tabs>
          <w:tab w:val="right" w:leader="dot" w:pos="9062"/>
        </w:tabs>
        <w:rPr>
          <w:noProof/>
          <w:lang w:val="en-US"/>
        </w:rPr>
      </w:pPr>
      <w:hyperlink w:anchor="_Toc305348869" w:history="1">
        <w:r w:rsidR="00DE5AA2" w:rsidRPr="00DE5AA2">
          <w:rPr>
            <w:rStyle w:val="Kpr"/>
            <w:noProof/>
          </w:rPr>
          <w:t>5.1. Gerekli Asgari Sermaye Tutarının Belirlenmesi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_Toc305348869 \h </w:instrText>
        </w:r>
        <w:r w:rsidR="00DE5AA2" w:rsidRPr="00DE5AA2">
          <w:rPr>
            <w:noProof/>
            <w:webHidden/>
          </w:rPr>
        </w:r>
        <w:r w:rsidR="00DE5AA2" w:rsidRPr="00DE5AA2">
          <w:rPr>
            <w:noProof/>
            <w:webHidden/>
          </w:rPr>
          <w:fldChar w:fldCharType="separate"/>
        </w:r>
        <w:r>
          <w:rPr>
            <w:noProof/>
            <w:webHidden/>
          </w:rPr>
          <w:t>24</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0" w:history="1">
        <w:r w:rsidR="00DE5AA2" w:rsidRPr="00DE5AA2">
          <w:rPr>
            <w:rStyle w:val="Kpr"/>
            <w:noProof/>
          </w:rPr>
          <w:t>5.1.1. Sadece Hayat Dışı Sigorta Grubunda Faaliyet Gösteren Şirketler</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_Toc305348870 \h </w:instrText>
        </w:r>
        <w:r w:rsidR="00DE5AA2" w:rsidRPr="00DE5AA2">
          <w:rPr>
            <w:noProof/>
            <w:webHidden/>
          </w:rPr>
        </w:r>
        <w:r w:rsidR="00DE5AA2" w:rsidRPr="00DE5AA2">
          <w:rPr>
            <w:noProof/>
            <w:webHidden/>
          </w:rPr>
          <w:fldChar w:fldCharType="separate"/>
        </w:r>
        <w:r>
          <w:rPr>
            <w:noProof/>
            <w:webHidden/>
          </w:rPr>
          <w:t>24</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1" w:history="1">
        <w:r w:rsidR="00DE5AA2" w:rsidRPr="00DE5AA2">
          <w:rPr>
            <w:rStyle w:val="Kpr"/>
            <w:noProof/>
          </w:rPr>
          <w:t>5.1.2. Hayat Branşında Geçmişten Gelen Portföyü Bulunan Hayat Dışı Şirketler</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_Toc305348871 \h </w:instrText>
        </w:r>
        <w:r w:rsidR="00DE5AA2" w:rsidRPr="00DE5AA2">
          <w:rPr>
            <w:noProof/>
            <w:webHidden/>
          </w:rPr>
        </w:r>
        <w:r w:rsidR="00DE5AA2" w:rsidRPr="00DE5AA2">
          <w:rPr>
            <w:noProof/>
            <w:webHidden/>
          </w:rPr>
          <w:fldChar w:fldCharType="separate"/>
        </w:r>
        <w:r>
          <w:rPr>
            <w:noProof/>
            <w:webHidden/>
          </w:rPr>
          <w:t>24</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2" w:history="1">
        <w:r w:rsidR="00DE5AA2" w:rsidRPr="00DE5AA2">
          <w:rPr>
            <w:rStyle w:val="Kpr"/>
            <w:noProof/>
          </w:rPr>
          <w:t>5.1.3. Hayat Dışı Sigorta Grubunda Faaliyeti Olmayan Hayat/Emeklilik Şirketleri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_Toc305348872 \h </w:instrText>
        </w:r>
        <w:r w:rsidR="00DE5AA2" w:rsidRPr="00DE5AA2">
          <w:rPr>
            <w:noProof/>
            <w:webHidden/>
          </w:rPr>
        </w:r>
        <w:r w:rsidR="00DE5AA2" w:rsidRPr="00DE5AA2">
          <w:rPr>
            <w:noProof/>
            <w:webHidden/>
          </w:rPr>
          <w:fldChar w:fldCharType="separate"/>
        </w:r>
        <w:r>
          <w:rPr>
            <w:noProof/>
            <w:webHidden/>
          </w:rPr>
          <w:t>25</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3" w:history="1">
        <w:r w:rsidR="00DE5AA2" w:rsidRPr="00DE5AA2">
          <w:rPr>
            <w:rStyle w:val="Kpr"/>
            <w:noProof/>
          </w:rPr>
          <w:t>5.1.4. Hayat Dışı Sigorta Grubunda Faaliyeti Olan Hayat/Emeklilik Şirketleri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_Toc305348873 \h </w:instrText>
        </w:r>
        <w:r w:rsidR="00DE5AA2" w:rsidRPr="00DE5AA2">
          <w:rPr>
            <w:noProof/>
            <w:webHidden/>
          </w:rPr>
        </w:r>
        <w:r w:rsidR="00DE5AA2" w:rsidRPr="00DE5AA2">
          <w:rPr>
            <w:noProof/>
            <w:webHidden/>
          </w:rPr>
          <w:fldChar w:fldCharType="separate"/>
        </w:r>
        <w:r>
          <w:rPr>
            <w:noProof/>
            <w:webHidden/>
          </w:rPr>
          <w:t>25</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74" w:history="1">
        <w:r w:rsidR="00DE5AA2" w:rsidRPr="00DE5AA2">
          <w:rPr>
            <w:rStyle w:val="Kpr"/>
            <w:noProof/>
          </w:rPr>
          <w:t>5.2. Minimum Garanti Fonu Tutarının Belirlenmesi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_Toc305348874 \h </w:instrText>
        </w:r>
        <w:r w:rsidR="00DE5AA2" w:rsidRPr="00DE5AA2">
          <w:rPr>
            <w:noProof/>
            <w:webHidden/>
          </w:rPr>
        </w:r>
        <w:r w:rsidR="00DE5AA2" w:rsidRPr="00DE5AA2">
          <w:rPr>
            <w:noProof/>
            <w:webHidden/>
          </w:rPr>
          <w:fldChar w:fldCharType="separate"/>
        </w:r>
        <w:r>
          <w:rPr>
            <w:noProof/>
            <w:webHidden/>
          </w:rPr>
          <w:t>26</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5" w:history="1">
        <w:r w:rsidR="00DE5AA2" w:rsidRPr="00DE5AA2">
          <w:rPr>
            <w:rStyle w:val="Kpr"/>
            <w:noProof/>
          </w:rPr>
          <w:t>5.2.1. Sadece Hayat Dışı Sigorta Grubunda Faaliyet Gösteren Şirketler</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_Toc305348875 \h </w:instrText>
        </w:r>
        <w:r w:rsidR="00DE5AA2" w:rsidRPr="00DE5AA2">
          <w:rPr>
            <w:noProof/>
            <w:webHidden/>
          </w:rPr>
        </w:r>
        <w:r w:rsidR="00DE5AA2" w:rsidRPr="00DE5AA2">
          <w:rPr>
            <w:noProof/>
            <w:webHidden/>
          </w:rPr>
          <w:fldChar w:fldCharType="separate"/>
        </w:r>
        <w:r>
          <w:rPr>
            <w:noProof/>
            <w:webHidden/>
          </w:rPr>
          <w:t>26</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6" w:history="1">
        <w:r w:rsidR="00DE5AA2" w:rsidRPr="00DE5AA2">
          <w:rPr>
            <w:rStyle w:val="Kpr"/>
            <w:noProof/>
          </w:rPr>
          <w:t>5.2.2. Hayat Dışı Sigorta Grubunda Faaliyeti Olmayan Hayat/Emeklilik Şirketleri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_Toc305348876 \h </w:instrText>
        </w:r>
        <w:r w:rsidR="00DE5AA2" w:rsidRPr="00DE5AA2">
          <w:rPr>
            <w:noProof/>
            <w:webHidden/>
          </w:rPr>
        </w:r>
        <w:r w:rsidR="00DE5AA2" w:rsidRPr="00DE5AA2">
          <w:rPr>
            <w:noProof/>
            <w:webHidden/>
          </w:rPr>
          <w:fldChar w:fldCharType="separate"/>
        </w:r>
        <w:r>
          <w:rPr>
            <w:noProof/>
            <w:webHidden/>
          </w:rPr>
          <w:t>26</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7" w:history="1">
        <w:r w:rsidR="00DE5AA2" w:rsidRPr="00DE5AA2">
          <w:rPr>
            <w:rStyle w:val="Kpr"/>
            <w:noProof/>
          </w:rPr>
          <w:t>5.2.3. Hayat Dışı Sigorta Grubunda Faaliyeti Olan Hayat/Emeklilik Şirketleri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_Toc305348877 \h </w:instrText>
        </w:r>
        <w:r w:rsidR="00DE5AA2" w:rsidRPr="00DE5AA2">
          <w:rPr>
            <w:noProof/>
            <w:webHidden/>
          </w:rPr>
        </w:r>
        <w:r w:rsidR="00DE5AA2" w:rsidRPr="00DE5AA2">
          <w:rPr>
            <w:noProof/>
            <w:webHidden/>
          </w:rPr>
          <w:fldChar w:fldCharType="separate"/>
        </w:r>
        <w:r>
          <w:rPr>
            <w:noProof/>
            <w:webHidden/>
          </w:rPr>
          <w:t>26</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78" w:history="1">
        <w:r w:rsidR="00DE5AA2" w:rsidRPr="00DE5AA2">
          <w:rPr>
            <w:rStyle w:val="Kpr"/>
            <w:noProof/>
          </w:rPr>
          <w:t>5.3. Tesis Edilecek Teminat Tutarının Hesaplanması</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_Toc305348878 \h </w:instrText>
        </w:r>
        <w:r w:rsidR="00DE5AA2" w:rsidRPr="00DE5AA2">
          <w:rPr>
            <w:noProof/>
            <w:webHidden/>
          </w:rPr>
        </w:r>
        <w:r w:rsidR="00DE5AA2" w:rsidRPr="00DE5AA2">
          <w:rPr>
            <w:noProof/>
            <w:webHidden/>
          </w:rPr>
          <w:fldChar w:fldCharType="separate"/>
        </w:r>
        <w:r>
          <w:rPr>
            <w:noProof/>
            <w:webHidden/>
          </w:rPr>
          <w:t>26</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79" w:history="1">
        <w:r w:rsidR="00DE5AA2" w:rsidRPr="00DE5AA2">
          <w:rPr>
            <w:rStyle w:val="Kpr"/>
            <w:noProof/>
          </w:rPr>
          <w:t>5.3.1. Hayat Dışı Şirketler İçin Teminat Hesabı</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_Toc305348879 \h </w:instrText>
        </w:r>
        <w:r w:rsidR="00DE5AA2" w:rsidRPr="00DE5AA2">
          <w:rPr>
            <w:noProof/>
            <w:webHidden/>
          </w:rPr>
        </w:r>
        <w:r w:rsidR="00DE5AA2" w:rsidRPr="00DE5AA2">
          <w:rPr>
            <w:noProof/>
            <w:webHidden/>
          </w:rPr>
          <w:fldChar w:fldCharType="separate"/>
        </w:r>
        <w:r>
          <w:rPr>
            <w:noProof/>
            <w:webHidden/>
          </w:rPr>
          <w:t>27</w:t>
        </w:r>
        <w:r w:rsidR="00DE5AA2" w:rsidRPr="00DE5AA2">
          <w:rPr>
            <w:noProof/>
            <w:webHidden/>
          </w:rPr>
          <w:fldChar w:fldCharType="end"/>
        </w:r>
      </w:hyperlink>
    </w:p>
    <w:p w:rsidR="00DE5AA2" w:rsidRPr="00DE5AA2" w:rsidRDefault="00C2681D" w:rsidP="00DE5AA2">
      <w:pPr>
        <w:pStyle w:val="T3"/>
        <w:tabs>
          <w:tab w:val="right" w:leader="dot" w:pos="9062"/>
        </w:tabs>
        <w:rPr>
          <w:noProof/>
          <w:lang w:val="en-US"/>
        </w:rPr>
      </w:pPr>
      <w:hyperlink w:anchor="_Toc305348880" w:history="1">
        <w:r w:rsidR="00DE5AA2" w:rsidRPr="00DE5AA2">
          <w:rPr>
            <w:rStyle w:val="Kpr"/>
            <w:noProof/>
          </w:rPr>
          <w:t>5.3.2. Hayat ve Emeklilik Şirketleri İçin Teminat Hesabı</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_Toc305348880 \h </w:instrText>
        </w:r>
        <w:r w:rsidR="00DE5AA2" w:rsidRPr="00DE5AA2">
          <w:rPr>
            <w:noProof/>
            <w:webHidden/>
          </w:rPr>
        </w:r>
        <w:r w:rsidR="00DE5AA2" w:rsidRPr="00DE5AA2">
          <w:rPr>
            <w:noProof/>
            <w:webHidden/>
          </w:rPr>
          <w:fldChar w:fldCharType="separate"/>
        </w:r>
        <w:r>
          <w:rPr>
            <w:noProof/>
            <w:webHidden/>
          </w:rPr>
          <w:t>29</w:t>
        </w:r>
        <w:r w:rsidR="00DE5AA2" w:rsidRPr="00DE5AA2">
          <w:rPr>
            <w:noProof/>
            <w:webHidden/>
          </w:rPr>
          <w:fldChar w:fldCharType="end"/>
        </w:r>
      </w:hyperlink>
    </w:p>
    <w:p w:rsidR="00DE5AA2" w:rsidRPr="00DE5AA2" w:rsidRDefault="00C2681D" w:rsidP="00DE5AA2">
      <w:pPr>
        <w:pStyle w:val="T2"/>
        <w:tabs>
          <w:tab w:val="right" w:leader="dot" w:pos="9062"/>
        </w:tabs>
        <w:rPr>
          <w:noProof/>
          <w:lang w:val="en-US"/>
        </w:rPr>
      </w:pPr>
      <w:hyperlink w:anchor="_Toc305348881" w:history="1">
        <w:r w:rsidR="00DE5AA2" w:rsidRPr="00DE5AA2">
          <w:rPr>
            <w:rStyle w:val="Kpr"/>
            <w:noProof/>
          </w:rPr>
          <w:t>5.4. Teminat Olarak Kabul Edilecek Kıymetler ve Değerlemesi</w:t>
        </w:r>
        <w:r w:rsidR="00DE5AA2" w:rsidRPr="00DE5AA2">
          <w:rPr>
            <w:noProof/>
            <w:webHidden/>
          </w:rPr>
          <w:tab/>
        </w:r>
        <w:r w:rsidR="00DE5AA2" w:rsidRPr="00DE5AA2">
          <w:rPr>
            <w:noProof/>
            <w:webHidden/>
          </w:rPr>
          <w:fldChar w:fldCharType="begin"/>
        </w:r>
        <w:r w:rsidR="00DE5AA2" w:rsidRPr="00DE5AA2">
          <w:rPr>
            <w:noProof/>
            <w:webHidden/>
          </w:rPr>
          <w:instrText xml:space="preserve"> PAGEREF _Toc305348881 \h </w:instrText>
        </w:r>
        <w:r w:rsidR="00DE5AA2" w:rsidRPr="00DE5AA2">
          <w:rPr>
            <w:noProof/>
            <w:webHidden/>
          </w:rPr>
        </w:r>
        <w:r w:rsidR="00DE5AA2" w:rsidRPr="00DE5AA2">
          <w:rPr>
            <w:noProof/>
            <w:webHidden/>
          </w:rPr>
          <w:fldChar w:fldCharType="separate"/>
        </w:r>
        <w:r>
          <w:rPr>
            <w:noProof/>
            <w:webHidden/>
          </w:rPr>
          <w:t>31</w:t>
        </w:r>
        <w:r w:rsidR="00DE5AA2" w:rsidRPr="00DE5AA2">
          <w:rPr>
            <w:noProof/>
            <w:webHidden/>
          </w:rPr>
          <w:fldChar w:fldCharType="end"/>
        </w:r>
      </w:hyperlink>
    </w:p>
    <w:p w:rsidR="009879B2" w:rsidRPr="006269DE" w:rsidRDefault="00A540B9" w:rsidP="00DE5AA2">
      <w:pPr>
        <w:pStyle w:val="Balk1"/>
        <w:ind w:firstLine="0"/>
        <w:rPr>
          <w:sz w:val="20"/>
          <w:szCs w:val="20"/>
        </w:rPr>
      </w:pPr>
      <w:r w:rsidRPr="00DE5AA2">
        <w:rPr>
          <w:kern w:val="0"/>
        </w:rPr>
        <w:fldChar w:fldCharType="end"/>
      </w:r>
    </w:p>
    <w:p w:rsidR="009879B2" w:rsidRPr="006269DE" w:rsidRDefault="009879B2" w:rsidP="00FA132C">
      <w:pPr>
        <w:rPr>
          <w:sz w:val="20"/>
          <w:szCs w:val="20"/>
        </w:rPr>
      </w:pPr>
    </w:p>
    <w:p w:rsidR="009879B2" w:rsidRPr="001C3845" w:rsidRDefault="009879B2" w:rsidP="00FA132C"/>
    <w:p w:rsidR="009879B2" w:rsidRPr="001C3845" w:rsidRDefault="009879B2" w:rsidP="00FA132C"/>
    <w:p w:rsidR="00410BA3" w:rsidRPr="001C3845" w:rsidRDefault="00410BA3" w:rsidP="00FA132C">
      <w:pPr>
        <w:pStyle w:val="Balk1"/>
        <w:sectPr w:rsidR="00410BA3" w:rsidRPr="001C3845" w:rsidSect="00410BA3">
          <w:pgSz w:w="11906" w:h="16838"/>
          <w:pgMar w:top="1417" w:right="1417" w:bottom="1417" w:left="1417" w:header="708" w:footer="708" w:gutter="0"/>
          <w:pgNumType w:start="1"/>
          <w:cols w:space="708"/>
          <w:titlePg/>
          <w:docGrid w:linePitch="360"/>
        </w:sectPr>
      </w:pPr>
    </w:p>
    <w:p w:rsidR="00297233" w:rsidRDefault="00297233" w:rsidP="00FA132C">
      <w:pPr>
        <w:jc w:val="center"/>
        <w:rPr>
          <w:b/>
          <w:bCs/>
          <w:color w:val="0000FF"/>
          <w:sz w:val="28"/>
          <w:szCs w:val="28"/>
          <w:u w:val="single"/>
        </w:rPr>
      </w:pPr>
    </w:p>
    <w:p w:rsidR="00DB65A4" w:rsidRDefault="00DB65A4" w:rsidP="00FA132C">
      <w:pPr>
        <w:jc w:val="center"/>
        <w:rPr>
          <w:b/>
          <w:bCs/>
          <w:color w:val="0000FF"/>
          <w:sz w:val="28"/>
          <w:szCs w:val="28"/>
          <w:u w:val="single"/>
        </w:rPr>
      </w:pPr>
    </w:p>
    <w:p w:rsidR="00C267ED" w:rsidRPr="001C3845" w:rsidRDefault="00E60426" w:rsidP="00FA132C">
      <w:pPr>
        <w:jc w:val="center"/>
        <w:rPr>
          <w:b/>
          <w:bCs/>
          <w:color w:val="0000FF"/>
          <w:sz w:val="28"/>
          <w:szCs w:val="28"/>
          <w:u w:val="single"/>
        </w:rPr>
      </w:pPr>
      <w:r w:rsidRPr="001C3845">
        <w:rPr>
          <w:b/>
          <w:bCs/>
          <w:color w:val="0000FF"/>
          <w:sz w:val="28"/>
          <w:szCs w:val="28"/>
          <w:u w:val="single"/>
        </w:rPr>
        <w:t>D</w:t>
      </w:r>
      <w:r w:rsidR="00C267ED" w:rsidRPr="001C3845">
        <w:rPr>
          <w:b/>
          <w:bCs/>
          <w:color w:val="0000FF"/>
          <w:sz w:val="28"/>
          <w:szCs w:val="28"/>
          <w:u w:val="single"/>
        </w:rPr>
        <w:t xml:space="preserve">ENETİMİN </w:t>
      </w:r>
      <w:r w:rsidR="00297233">
        <w:rPr>
          <w:b/>
          <w:bCs/>
          <w:color w:val="0000FF"/>
          <w:sz w:val="28"/>
          <w:szCs w:val="28"/>
          <w:u w:val="single"/>
        </w:rPr>
        <w:t>ADI</w:t>
      </w:r>
    </w:p>
    <w:p w:rsidR="00C267ED" w:rsidRPr="001C3845" w:rsidRDefault="00C267ED" w:rsidP="00FA132C">
      <w:pPr>
        <w:jc w:val="center"/>
        <w:rPr>
          <w:sz w:val="28"/>
          <w:szCs w:val="28"/>
        </w:rPr>
      </w:pPr>
      <w:r w:rsidRPr="001C3845">
        <w:rPr>
          <w:sz w:val="28"/>
          <w:szCs w:val="28"/>
        </w:rPr>
        <w:t xml:space="preserve">Sermaye Yeterlilik </w:t>
      </w:r>
      <w:r w:rsidR="005D044B">
        <w:rPr>
          <w:sz w:val="28"/>
          <w:szCs w:val="28"/>
        </w:rPr>
        <w:t xml:space="preserve">ve Teminat </w:t>
      </w:r>
      <w:r w:rsidRPr="001C3845">
        <w:rPr>
          <w:sz w:val="28"/>
          <w:szCs w:val="28"/>
        </w:rPr>
        <w:t>Denetimi</w:t>
      </w:r>
    </w:p>
    <w:p w:rsidR="00C267ED" w:rsidRDefault="00C267ED" w:rsidP="00FA132C">
      <w:pPr>
        <w:jc w:val="center"/>
        <w:rPr>
          <w:sz w:val="28"/>
          <w:szCs w:val="28"/>
        </w:rPr>
      </w:pPr>
    </w:p>
    <w:p w:rsidR="00297233" w:rsidRDefault="00297233" w:rsidP="00FA132C">
      <w:pPr>
        <w:jc w:val="center"/>
        <w:rPr>
          <w:sz w:val="28"/>
          <w:szCs w:val="28"/>
        </w:rPr>
      </w:pPr>
    </w:p>
    <w:p w:rsidR="00DB65A4" w:rsidRDefault="00DB65A4" w:rsidP="00FA132C">
      <w:pPr>
        <w:jc w:val="center"/>
        <w:rPr>
          <w:sz w:val="28"/>
          <w:szCs w:val="28"/>
        </w:rPr>
      </w:pPr>
    </w:p>
    <w:p w:rsidR="00297233" w:rsidRPr="001C3845" w:rsidRDefault="00297233" w:rsidP="00FA132C">
      <w:pPr>
        <w:jc w:val="center"/>
        <w:rPr>
          <w:sz w:val="28"/>
          <w:szCs w:val="28"/>
        </w:rPr>
      </w:pPr>
    </w:p>
    <w:p w:rsidR="00297233" w:rsidRPr="001C3845" w:rsidRDefault="00297233" w:rsidP="00297233">
      <w:pPr>
        <w:jc w:val="center"/>
        <w:rPr>
          <w:b/>
          <w:color w:val="0000FF"/>
          <w:sz w:val="28"/>
          <w:szCs w:val="28"/>
          <w:u w:val="single"/>
        </w:rPr>
      </w:pPr>
      <w:r w:rsidRPr="001C3845">
        <w:rPr>
          <w:b/>
          <w:color w:val="0000FF"/>
          <w:sz w:val="28"/>
          <w:szCs w:val="28"/>
          <w:u w:val="single"/>
        </w:rPr>
        <w:t>DENETİM</w:t>
      </w:r>
      <w:r w:rsidR="00373F8D">
        <w:rPr>
          <w:b/>
          <w:color w:val="0000FF"/>
          <w:sz w:val="28"/>
          <w:szCs w:val="28"/>
          <w:u w:val="single"/>
        </w:rPr>
        <w:t>E KONU ŞİRKETLER</w:t>
      </w:r>
    </w:p>
    <w:p w:rsidR="00297233" w:rsidRPr="001C3845" w:rsidRDefault="006B3AE9" w:rsidP="00297233">
      <w:pPr>
        <w:jc w:val="center"/>
        <w:rPr>
          <w:sz w:val="28"/>
          <w:szCs w:val="28"/>
        </w:rPr>
      </w:pPr>
      <w:r w:rsidRPr="001C3845">
        <w:rPr>
          <w:sz w:val="28"/>
          <w:szCs w:val="28"/>
        </w:rPr>
        <w:t xml:space="preserve">Sigorta, Reasürans </w:t>
      </w:r>
      <w:r>
        <w:rPr>
          <w:sz w:val="28"/>
          <w:szCs w:val="28"/>
        </w:rPr>
        <w:t>v</w:t>
      </w:r>
      <w:r w:rsidRPr="001C3845">
        <w:rPr>
          <w:sz w:val="28"/>
          <w:szCs w:val="28"/>
        </w:rPr>
        <w:t>e Emeklilik Şirketleri</w:t>
      </w:r>
    </w:p>
    <w:p w:rsidR="00C267ED" w:rsidRPr="001C3845" w:rsidRDefault="00C267ED" w:rsidP="00FA132C">
      <w:pPr>
        <w:jc w:val="center"/>
        <w:rPr>
          <w:sz w:val="28"/>
          <w:szCs w:val="28"/>
        </w:rPr>
      </w:pPr>
    </w:p>
    <w:p w:rsidR="00C267ED" w:rsidRDefault="00C267ED" w:rsidP="00FA132C">
      <w:pPr>
        <w:jc w:val="center"/>
        <w:rPr>
          <w:sz w:val="28"/>
          <w:szCs w:val="28"/>
        </w:rPr>
      </w:pPr>
    </w:p>
    <w:p w:rsidR="00DB65A4" w:rsidRDefault="00DB65A4" w:rsidP="00FA132C">
      <w:pPr>
        <w:jc w:val="center"/>
        <w:rPr>
          <w:sz w:val="28"/>
          <w:szCs w:val="28"/>
        </w:rPr>
      </w:pPr>
    </w:p>
    <w:p w:rsidR="00297233" w:rsidRDefault="00297233" w:rsidP="00F043C4">
      <w:pPr>
        <w:jc w:val="center"/>
        <w:rPr>
          <w:b/>
          <w:bCs/>
          <w:color w:val="0000FF"/>
          <w:sz w:val="28"/>
          <w:szCs w:val="28"/>
          <w:u w:val="single"/>
        </w:rPr>
      </w:pPr>
    </w:p>
    <w:p w:rsidR="00297233" w:rsidRPr="001C3845" w:rsidRDefault="00297233" w:rsidP="00297233">
      <w:pPr>
        <w:jc w:val="center"/>
        <w:rPr>
          <w:b/>
          <w:color w:val="0000FF"/>
          <w:sz w:val="28"/>
          <w:szCs w:val="28"/>
          <w:u w:val="single"/>
        </w:rPr>
      </w:pPr>
      <w:r w:rsidRPr="001C3845">
        <w:rPr>
          <w:b/>
          <w:color w:val="0000FF"/>
          <w:sz w:val="28"/>
          <w:szCs w:val="28"/>
          <w:u w:val="single"/>
        </w:rPr>
        <w:t>DENETİMİN AMACI</w:t>
      </w:r>
    </w:p>
    <w:p w:rsidR="00297233" w:rsidRPr="001C3845" w:rsidRDefault="00297233" w:rsidP="00297233">
      <w:pPr>
        <w:jc w:val="center"/>
        <w:rPr>
          <w:sz w:val="28"/>
          <w:szCs w:val="28"/>
        </w:rPr>
      </w:pPr>
      <w:r w:rsidRPr="001C3845">
        <w:rPr>
          <w:sz w:val="28"/>
          <w:szCs w:val="28"/>
        </w:rPr>
        <w:t xml:space="preserve">Sigorta, </w:t>
      </w:r>
      <w:proofErr w:type="gramStart"/>
      <w:r w:rsidRPr="001C3845">
        <w:rPr>
          <w:sz w:val="28"/>
          <w:szCs w:val="28"/>
        </w:rPr>
        <w:t>reasürans</w:t>
      </w:r>
      <w:proofErr w:type="gramEnd"/>
      <w:r w:rsidRPr="001C3845">
        <w:rPr>
          <w:sz w:val="28"/>
          <w:szCs w:val="28"/>
        </w:rPr>
        <w:t xml:space="preserve"> ve emeklilik şirketlerinin sermaye yeterliliklerinin mevcut olup olmadığı, </w:t>
      </w:r>
      <w:r>
        <w:rPr>
          <w:sz w:val="28"/>
          <w:szCs w:val="28"/>
        </w:rPr>
        <w:t xml:space="preserve">yeterli miktarda teminat tesis edip etmedikleri, </w:t>
      </w:r>
      <w:r w:rsidRPr="001C3845">
        <w:rPr>
          <w:sz w:val="28"/>
          <w:szCs w:val="28"/>
        </w:rPr>
        <w:t xml:space="preserve">sermaye yeterliliği </w:t>
      </w:r>
      <w:r>
        <w:rPr>
          <w:sz w:val="28"/>
          <w:szCs w:val="28"/>
        </w:rPr>
        <w:t xml:space="preserve">ve teminat tesisine </w:t>
      </w:r>
      <w:r w:rsidRPr="001C3845">
        <w:rPr>
          <w:sz w:val="28"/>
          <w:szCs w:val="28"/>
        </w:rPr>
        <w:t xml:space="preserve">ilişkin hesaplamaların doğru ve </w:t>
      </w:r>
      <w:r>
        <w:rPr>
          <w:sz w:val="28"/>
          <w:szCs w:val="28"/>
        </w:rPr>
        <w:t>kayıtlar</w:t>
      </w:r>
      <w:r w:rsidRPr="001C3845">
        <w:rPr>
          <w:sz w:val="28"/>
          <w:szCs w:val="28"/>
        </w:rPr>
        <w:t>a uygun olup olmadığı, yakın bir gelecekte şirketin sermaye yetersizliğine düşme ihtimalinin bulunup bulunmadığı</w:t>
      </w:r>
      <w:r>
        <w:rPr>
          <w:sz w:val="28"/>
          <w:szCs w:val="28"/>
        </w:rPr>
        <w:t xml:space="preserve"> ve</w:t>
      </w:r>
      <w:r w:rsidRPr="001C3845">
        <w:rPr>
          <w:sz w:val="28"/>
          <w:szCs w:val="28"/>
        </w:rPr>
        <w:t xml:space="preserve"> sermaye ihtiyaçlarının kendi iç kaynaklarından karşılanıp karşılanamadığı</w:t>
      </w:r>
      <w:r>
        <w:rPr>
          <w:sz w:val="28"/>
          <w:szCs w:val="28"/>
        </w:rPr>
        <w:t>nın</w:t>
      </w:r>
      <w:r w:rsidRPr="001C3845">
        <w:rPr>
          <w:sz w:val="28"/>
          <w:szCs w:val="28"/>
        </w:rPr>
        <w:t xml:space="preserve"> tespiti</w:t>
      </w:r>
    </w:p>
    <w:p w:rsidR="00297233" w:rsidRDefault="00297233" w:rsidP="00F043C4">
      <w:pPr>
        <w:jc w:val="center"/>
        <w:rPr>
          <w:b/>
          <w:bCs/>
          <w:color w:val="0000FF"/>
          <w:sz w:val="28"/>
          <w:szCs w:val="28"/>
          <w:u w:val="single"/>
        </w:rPr>
      </w:pPr>
    </w:p>
    <w:p w:rsidR="00297233" w:rsidRDefault="00297233" w:rsidP="00F043C4">
      <w:pPr>
        <w:jc w:val="center"/>
        <w:rPr>
          <w:b/>
          <w:bCs/>
          <w:color w:val="0000FF"/>
          <w:sz w:val="28"/>
          <w:szCs w:val="28"/>
          <w:u w:val="single"/>
        </w:rPr>
      </w:pPr>
    </w:p>
    <w:p w:rsidR="00F043C4" w:rsidRDefault="00F043C4" w:rsidP="00FA132C">
      <w:pPr>
        <w:jc w:val="center"/>
        <w:rPr>
          <w:sz w:val="28"/>
          <w:szCs w:val="28"/>
        </w:rPr>
      </w:pPr>
    </w:p>
    <w:p w:rsidR="00DB65A4" w:rsidRDefault="00DB65A4" w:rsidP="00FA132C">
      <w:pPr>
        <w:jc w:val="center"/>
        <w:rPr>
          <w:sz w:val="28"/>
          <w:szCs w:val="28"/>
        </w:rPr>
      </w:pPr>
    </w:p>
    <w:p w:rsidR="00945FBF" w:rsidRPr="00B52A8C" w:rsidRDefault="00945FBF" w:rsidP="00FA132C">
      <w:pPr>
        <w:jc w:val="center"/>
        <w:rPr>
          <w:sz w:val="28"/>
          <w:szCs w:val="28"/>
        </w:rPr>
      </w:pPr>
    </w:p>
    <w:p w:rsidR="00C267ED" w:rsidRPr="001C3845" w:rsidRDefault="000E5588" w:rsidP="00FA132C">
      <w:pPr>
        <w:jc w:val="center"/>
        <w:rPr>
          <w:b/>
          <w:color w:val="0000FF"/>
          <w:sz w:val="28"/>
          <w:szCs w:val="28"/>
          <w:u w:val="single"/>
        </w:rPr>
      </w:pPr>
      <w:r w:rsidRPr="001C3845">
        <w:rPr>
          <w:b/>
          <w:color w:val="0000FF"/>
          <w:sz w:val="28"/>
          <w:szCs w:val="28"/>
          <w:u w:val="single"/>
        </w:rPr>
        <w:t>DENETİME ESAS DÖNEM</w:t>
      </w:r>
    </w:p>
    <w:p w:rsidR="00C267ED" w:rsidRPr="001C3845" w:rsidRDefault="00C267ED" w:rsidP="00FA132C">
      <w:pPr>
        <w:jc w:val="center"/>
        <w:rPr>
          <w:sz w:val="28"/>
          <w:szCs w:val="28"/>
        </w:rPr>
      </w:pPr>
      <w:r w:rsidRPr="001C3845">
        <w:rPr>
          <w:sz w:val="28"/>
          <w:szCs w:val="28"/>
        </w:rPr>
        <w:t>Denetim tarihi itibariyle yayımlanmış veya hazırlanmış en son 6 aylık mali tabloların hazırlanma dönemi (31 Aralık veya 30 Haziran)</w:t>
      </w:r>
    </w:p>
    <w:p w:rsidR="00C267ED" w:rsidRPr="001C3845" w:rsidRDefault="00C267ED" w:rsidP="00FA132C">
      <w:pPr>
        <w:jc w:val="center"/>
        <w:rPr>
          <w:sz w:val="28"/>
          <w:szCs w:val="28"/>
        </w:rPr>
      </w:pPr>
    </w:p>
    <w:p w:rsidR="00594992" w:rsidRDefault="00594992" w:rsidP="00FA132C">
      <w:pPr>
        <w:jc w:val="center"/>
        <w:rPr>
          <w:sz w:val="28"/>
          <w:szCs w:val="28"/>
        </w:rPr>
      </w:pPr>
    </w:p>
    <w:p w:rsidR="00DB65A4" w:rsidRDefault="00DB65A4" w:rsidP="00FA132C">
      <w:pPr>
        <w:jc w:val="center"/>
        <w:rPr>
          <w:sz w:val="28"/>
          <w:szCs w:val="28"/>
        </w:rPr>
      </w:pPr>
    </w:p>
    <w:p w:rsidR="00F43826" w:rsidRPr="001C3845" w:rsidRDefault="00F43826" w:rsidP="00FA132C">
      <w:pPr>
        <w:jc w:val="center"/>
        <w:rPr>
          <w:sz w:val="28"/>
          <w:szCs w:val="28"/>
        </w:rPr>
      </w:pPr>
    </w:p>
    <w:p w:rsidR="00C267ED" w:rsidRPr="001C3845" w:rsidRDefault="00C267ED" w:rsidP="00FA132C">
      <w:pPr>
        <w:jc w:val="center"/>
        <w:rPr>
          <w:sz w:val="28"/>
          <w:szCs w:val="28"/>
        </w:rPr>
      </w:pPr>
    </w:p>
    <w:p w:rsidR="00594992" w:rsidRPr="001C3845" w:rsidRDefault="00594992" w:rsidP="00FA132C">
      <w:pPr>
        <w:jc w:val="center"/>
        <w:rPr>
          <w:b/>
          <w:color w:val="0000FF"/>
          <w:sz w:val="28"/>
          <w:szCs w:val="28"/>
          <w:u w:val="single"/>
        </w:rPr>
      </w:pPr>
      <w:r w:rsidRPr="001C3845">
        <w:rPr>
          <w:b/>
          <w:color w:val="0000FF"/>
          <w:sz w:val="28"/>
          <w:szCs w:val="28"/>
          <w:u w:val="single"/>
        </w:rPr>
        <w:t>DENETİMİN DAYANAĞI</w:t>
      </w:r>
    </w:p>
    <w:p w:rsidR="00A173F3" w:rsidRDefault="00594992" w:rsidP="00E75C4B">
      <w:pPr>
        <w:jc w:val="center"/>
        <w:rPr>
          <w:sz w:val="28"/>
          <w:szCs w:val="28"/>
        </w:rPr>
      </w:pPr>
      <w:r w:rsidRPr="001C3845">
        <w:rPr>
          <w:sz w:val="28"/>
          <w:szCs w:val="28"/>
        </w:rPr>
        <w:t>5684 sayıl</w:t>
      </w:r>
      <w:r w:rsidR="00FC36D4" w:rsidRPr="001C3845">
        <w:rPr>
          <w:sz w:val="28"/>
          <w:szCs w:val="28"/>
        </w:rPr>
        <w:t>ı Sigortacılık Kanunu</w:t>
      </w:r>
      <w:r w:rsidRPr="001C3845">
        <w:rPr>
          <w:sz w:val="28"/>
          <w:szCs w:val="28"/>
        </w:rPr>
        <w:t>nun 28</w:t>
      </w:r>
      <w:r w:rsidR="00E75C4B">
        <w:rPr>
          <w:sz w:val="28"/>
          <w:szCs w:val="28"/>
        </w:rPr>
        <w:t>’</w:t>
      </w:r>
      <w:r w:rsidR="00E60426" w:rsidRPr="001C3845">
        <w:rPr>
          <w:sz w:val="28"/>
          <w:szCs w:val="28"/>
        </w:rPr>
        <w:t>i</w:t>
      </w:r>
      <w:r w:rsidRPr="001C3845">
        <w:rPr>
          <w:sz w:val="28"/>
          <w:szCs w:val="28"/>
        </w:rPr>
        <w:t>nci maddesi</w:t>
      </w:r>
      <w:r w:rsidR="00E60426" w:rsidRPr="001C3845">
        <w:rPr>
          <w:sz w:val="28"/>
          <w:szCs w:val="28"/>
        </w:rPr>
        <w:t xml:space="preserve"> ile 4632 sayılı </w:t>
      </w:r>
    </w:p>
    <w:p w:rsidR="00E75C4B" w:rsidRDefault="00E60426" w:rsidP="00E75C4B">
      <w:pPr>
        <w:jc w:val="center"/>
        <w:rPr>
          <w:sz w:val="28"/>
          <w:szCs w:val="28"/>
        </w:rPr>
      </w:pPr>
      <w:r w:rsidRPr="001C3845">
        <w:rPr>
          <w:sz w:val="28"/>
          <w:szCs w:val="28"/>
        </w:rPr>
        <w:t>Bireysel Emeklilik Tasarruf v</w:t>
      </w:r>
      <w:r w:rsidR="00FC36D4" w:rsidRPr="001C3845">
        <w:rPr>
          <w:sz w:val="28"/>
          <w:szCs w:val="28"/>
        </w:rPr>
        <w:t xml:space="preserve">e Yatırım </w:t>
      </w:r>
      <w:r w:rsidR="00E75C4B">
        <w:rPr>
          <w:sz w:val="28"/>
          <w:szCs w:val="28"/>
        </w:rPr>
        <w:t xml:space="preserve">Sistemi </w:t>
      </w:r>
    </w:p>
    <w:p w:rsidR="00594992" w:rsidRPr="001C3845" w:rsidRDefault="00E75C4B" w:rsidP="00E75C4B">
      <w:pPr>
        <w:jc w:val="center"/>
        <w:rPr>
          <w:sz w:val="28"/>
          <w:szCs w:val="28"/>
        </w:rPr>
      </w:pPr>
      <w:r>
        <w:rPr>
          <w:sz w:val="28"/>
          <w:szCs w:val="28"/>
        </w:rPr>
        <w:t>Kanununun 20’</w:t>
      </w:r>
      <w:r w:rsidR="00E60426" w:rsidRPr="001C3845">
        <w:rPr>
          <w:sz w:val="28"/>
          <w:szCs w:val="28"/>
        </w:rPr>
        <w:t>nci maddesi</w:t>
      </w:r>
    </w:p>
    <w:p w:rsidR="00C267ED" w:rsidRPr="001C3845" w:rsidRDefault="00C267ED" w:rsidP="00FA132C">
      <w:pPr>
        <w:jc w:val="center"/>
        <w:rPr>
          <w:sz w:val="28"/>
          <w:szCs w:val="28"/>
        </w:rPr>
      </w:pPr>
    </w:p>
    <w:p w:rsidR="00683BF3" w:rsidRDefault="00683BF3" w:rsidP="00FA132C"/>
    <w:p w:rsidR="00DB65A4" w:rsidRDefault="00DB65A4" w:rsidP="00FA132C"/>
    <w:p w:rsidR="00DB65A4" w:rsidRDefault="00DB65A4" w:rsidP="00FA132C"/>
    <w:p w:rsidR="00DB65A4" w:rsidRDefault="00DB65A4" w:rsidP="00FA132C"/>
    <w:p w:rsidR="00683BF3" w:rsidRPr="001C3845" w:rsidRDefault="00683BF3" w:rsidP="00FA132C"/>
    <w:p w:rsidR="00CA02B9" w:rsidRPr="001C3845" w:rsidRDefault="00CA02B9" w:rsidP="00FA132C">
      <w:pPr>
        <w:pStyle w:val="Balk1"/>
      </w:pPr>
      <w:bookmarkStart w:id="1" w:name="_Toc305348844"/>
      <w:r w:rsidRPr="001C3845">
        <w:lastRenderedPageBreak/>
        <w:t>BÖLÜM 1</w:t>
      </w:r>
      <w:bookmarkEnd w:id="1"/>
    </w:p>
    <w:p w:rsidR="00CA02B9" w:rsidRPr="001C3845" w:rsidRDefault="00407027" w:rsidP="00FA132C">
      <w:pPr>
        <w:pStyle w:val="Balk1"/>
      </w:pPr>
      <w:bookmarkStart w:id="2" w:name="_Toc214604031"/>
      <w:bookmarkStart w:id="3" w:name="_Toc166040721"/>
      <w:bookmarkStart w:id="4" w:name="_Toc166039926"/>
      <w:bookmarkStart w:id="5" w:name="_Toc305348845"/>
      <w:r w:rsidRPr="001C3845">
        <w:t>İLGİLİ MEVZUAT</w:t>
      </w:r>
      <w:bookmarkEnd w:id="2"/>
      <w:bookmarkEnd w:id="3"/>
      <w:bookmarkEnd w:id="4"/>
      <w:bookmarkEnd w:id="5"/>
    </w:p>
    <w:p w:rsidR="00CA02B9" w:rsidRPr="001C3845" w:rsidRDefault="00CA02B9" w:rsidP="00FA132C">
      <w:pPr>
        <w:jc w:val="both"/>
        <w:rPr>
          <w:sz w:val="28"/>
          <w:szCs w:val="28"/>
        </w:rPr>
      </w:pPr>
    </w:p>
    <w:p w:rsidR="00CA02B9" w:rsidRPr="001C3845" w:rsidRDefault="00CA02B9" w:rsidP="00FA132C">
      <w:pPr>
        <w:tabs>
          <w:tab w:val="left" w:pos="0"/>
          <w:tab w:val="left" w:pos="720"/>
        </w:tabs>
        <w:ind w:firstLine="720"/>
        <w:jc w:val="both"/>
      </w:pPr>
      <w:r w:rsidRPr="001C3845">
        <w:t>Sermaye Yeterlili</w:t>
      </w:r>
      <w:r w:rsidR="007D2AB8" w:rsidRPr="001C3845">
        <w:t>k</w:t>
      </w:r>
      <w:r w:rsidRPr="001C3845">
        <w:t xml:space="preserve"> </w:t>
      </w:r>
      <w:r w:rsidR="00DB598F">
        <w:t xml:space="preserve">ve Teminat </w:t>
      </w:r>
      <w:r w:rsidRPr="001C3845">
        <w:t>Denetimin</w:t>
      </w:r>
      <w:r w:rsidR="00F70FE4" w:rsidRPr="001C3845">
        <w:t>d</w:t>
      </w:r>
      <w:r w:rsidRPr="001C3845">
        <w:t xml:space="preserve">e </w:t>
      </w:r>
      <w:r w:rsidR="00297233">
        <w:t xml:space="preserve">temel olarak </w:t>
      </w:r>
      <w:r w:rsidR="00F70FE4" w:rsidRPr="001C3845">
        <w:t xml:space="preserve">aşağıda yer alan mevzuat </w:t>
      </w:r>
      <w:r w:rsidRPr="001C3845">
        <w:t xml:space="preserve">esas </w:t>
      </w:r>
      <w:r w:rsidR="00F70FE4" w:rsidRPr="001C3845">
        <w:t>alınmaktadır.</w:t>
      </w:r>
    </w:p>
    <w:p w:rsidR="00E60426" w:rsidRPr="001C3845" w:rsidRDefault="00CA02B9" w:rsidP="00297233">
      <w:pPr>
        <w:numPr>
          <w:ilvl w:val="0"/>
          <w:numId w:val="1"/>
        </w:numPr>
        <w:tabs>
          <w:tab w:val="left" w:pos="0"/>
          <w:tab w:val="left" w:pos="1260"/>
        </w:tabs>
        <w:jc w:val="both"/>
      </w:pPr>
      <w:r w:rsidRPr="001C3845">
        <w:t>5684 sayılı Sigortacılık Kanunu</w:t>
      </w:r>
      <w:r w:rsidR="00297233">
        <w:t xml:space="preserve"> (</w:t>
      </w:r>
      <w:r w:rsidRPr="001C3845">
        <w:t>17</w:t>
      </w:r>
      <w:r w:rsidR="00A173F3">
        <w:t>’</w:t>
      </w:r>
      <w:r w:rsidRPr="001C3845">
        <w:t>nci maddesi</w:t>
      </w:r>
      <w:r w:rsidR="00DB65A4">
        <w:t xml:space="preserve">, 5684 sayılı Kanun Rehberde kısaca “Kanun” olarak ifade edilecektir) </w:t>
      </w:r>
      <w:r w:rsidRPr="001C3845">
        <w:t>ile 4632 sayılı Bireysel Emeklilik Tasarruf ve Yatırım Sistemi Kan</w:t>
      </w:r>
      <w:r w:rsidR="00FC36D4" w:rsidRPr="001C3845">
        <w:t>unu</w:t>
      </w:r>
      <w:r w:rsidR="00297233">
        <w:t xml:space="preserve"> (</w:t>
      </w:r>
      <w:r w:rsidR="00E60426" w:rsidRPr="001C3845">
        <w:t xml:space="preserve">8 ve </w:t>
      </w:r>
      <w:r w:rsidR="00420596" w:rsidRPr="001C3845">
        <w:t>26</w:t>
      </w:r>
      <w:r w:rsidR="00A173F3">
        <w:t>’</w:t>
      </w:r>
      <w:r w:rsidR="00420596" w:rsidRPr="001C3845">
        <w:t>ncı madde</w:t>
      </w:r>
      <w:r w:rsidR="001A4FBD" w:rsidRPr="001C3845">
        <w:t>leri</w:t>
      </w:r>
      <w:r w:rsidR="00297233">
        <w:t>),</w:t>
      </w:r>
      <w:r w:rsidR="00DB65A4">
        <w:t xml:space="preserve"> </w:t>
      </w:r>
    </w:p>
    <w:p w:rsidR="009D40AE" w:rsidRPr="001C3845" w:rsidRDefault="00FC36D4" w:rsidP="00297233">
      <w:pPr>
        <w:numPr>
          <w:ilvl w:val="0"/>
          <w:numId w:val="1"/>
        </w:numPr>
        <w:tabs>
          <w:tab w:val="left" w:pos="0"/>
          <w:tab w:val="left" w:pos="1260"/>
        </w:tabs>
        <w:jc w:val="both"/>
      </w:pPr>
      <w:r w:rsidRPr="001C3845">
        <w:t>6</w:t>
      </w:r>
      <w:r w:rsidR="000D20FD">
        <w:t>102</w:t>
      </w:r>
      <w:r w:rsidRPr="001C3845">
        <w:t xml:space="preserve"> sayılı Türk Ticaret Kanunu</w:t>
      </w:r>
      <w:r w:rsidR="00297233">
        <w:t>,</w:t>
      </w:r>
    </w:p>
    <w:p w:rsidR="00CA02B9" w:rsidRPr="005652E3" w:rsidRDefault="008811D5" w:rsidP="00297233">
      <w:pPr>
        <w:numPr>
          <w:ilvl w:val="0"/>
          <w:numId w:val="1"/>
        </w:numPr>
        <w:tabs>
          <w:tab w:val="left" w:pos="0"/>
          <w:tab w:val="left" w:pos="1260"/>
        </w:tabs>
        <w:jc w:val="both"/>
      </w:pPr>
      <w:proofErr w:type="gramStart"/>
      <w:r w:rsidRPr="005652E3">
        <w:t>19/</w:t>
      </w:r>
      <w:r w:rsidR="00CA02B9" w:rsidRPr="005652E3">
        <w:t>1/2008</w:t>
      </w:r>
      <w:proofErr w:type="gramEnd"/>
      <w:r w:rsidR="00CA02B9" w:rsidRPr="005652E3">
        <w:t xml:space="preserve"> tarih</w:t>
      </w:r>
      <w:r w:rsidR="00071940" w:rsidRPr="005652E3">
        <w:t>li ve 26761 sayılı Resmi Gazete</w:t>
      </w:r>
      <w:r w:rsidR="00CA02B9" w:rsidRPr="005652E3">
        <w:t>de yayımlanan Sigorta ve Reasürans ile Emeklilik Şirketlerinin Sermaye Yeterliliklerinin Ölçülmesine ve Değerlendirilmesine İlişkin Yönetmelik</w:t>
      </w:r>
      <w:r w:rsidR="00DD15FD" w:rsidRPr="005652E3">
        <w:t xml:space="preserve"> (Rehberde kısaca “Yönetmelik” olarak ifade edilecektir)</w:t>
      </w:r>
      <w:r w:rsidR="00CA02B9" w:rsidRPr="005652E3">
        <w:t>,</w:t>
      </w:r>
    </w:p>
    <w:p w:rsidR="00BE1139" w:rsidRPr="005652E3" w:rsidRDefault="008811D5" w:rsidP="00297233">
      <w:pPr>
        <w:numPr>
          <w:ilvl w:val="0"/>
          <w:numId w:val="1"/>
        </w:numPr>
        <w:tabs>
          <w:tab w:val="left" w:pos="0"/>
          <w:tab w:val="left" w:pos="1260"/>
        </w:tabs>
        <w:jc w:val="both"/>
      </w:pPr>
      <w:proofErr w:type="gramStart"/>
      <w:r w:rsidRPr="005652E3">
        <w:t>17/</w:t>
      </w:r>
      <w:r w:rsidR="00BE1139" w:rsidRPr="005652E3">
        <w:t>8/2007</w:t>
      </w:r>
      <w:proofErr w:type="gramEnd"/>
      <w:r w:rsidR="00BE1139" w:rsidRPr="005652E3">
        <w:t xml:space="preserve"> tarihli ve 26616 sayılı Resmi </w:t>
      </w:r>
      <w:proofErr w:type="spellStart"/>
      <w:r w:rsidR="00BE1139" w:rsidRPr="005652E3">
        <w:t>Gazete’de</w:t>
      </w:r>
      <w:proofErr w:type="spellEnd"/>
      <w:r w:rsidR="00BE1139" w:rsidRPr="005652E3">
        <w:t xml:space="preserve"> yayımlanan Sigorta ve Reasürans ile Emeklilik Şirketlerinin Mali Bünyelerine İlişkin Yönetmelik,</w:t>
      </w:r>
    </w:p>
    <w:p w:rsidR="000D20FD" w:rsidRPr="000D20FD" w:rsidRDefault="000D20FD" w:rsidP="000D20FD">
      <w:pPr>
        <w:numPr>
          <w:ilvl w:val="0"/>
          <w:numId w:val="1"/>
        </w:numPr>
        <w:tabs>
          <w:tab w:val="left" w:pos="0"/>
          <w:tab w:val="left" w:pos="1260"/>
        </w:tabs>
        <w:jc w:val="both"/>
      </w:pPr>
      <w:r w:rsidRPr="000D20FD">
        <w:t>Genelgeler</w:t>
      </w:r>
    </w:p>
    <w:p w:rsidR="00CA02B9" w:rsidRPr="000D20FD" w:rsidRDefault="008811D5" w:rsidP="000D20FD">
      <w:pPr>
        <w:numPr>
          <w:ilvl w:val="2"/>
          <w:numId w:val="29"/>
        </w:numPr>
        <w:tabs>
          <w:tab w:val="left" w:pos="0"/>
          <w:tab w:val="left" w:pos="1260"/>
        </w:tabs>
        <w:jc w:val="both"/>
      </w:pPr>
      <w:proofErr w:type="gramStart"/>
      <w:r w:rsidRPr="000D20FD">
        <w:t>2/</w:t>
      </w:r>
      <w:r w:rsidR="00CA02B9" w:rsidRPr="000D20FD">
        <w:t>7/2007</w:t>
      </w:r>
      <w:proofErr w:type="gramEnd"/>
      <w:r w:rsidR="00CA02B9" w:rsidRPr="000D20FD">
        <w:t xml:space="preserve"> tarih</w:t>
      </w:r>
      <w:r w:rsidR="007870AA" w:rsidRPr="000D20FD">
        <w:t>li</w:t>
      </w:r>
      <w:r w:rsidR="00CA02B9" w:rsidRPr="000D20FD">
        <w:t xml:space="preserve"> ve 2007/4 </w:t>
      </w:r>
      <w:r w:rsidR="004926D1" w:rsidRPr="000D20FD">
        <w:t xml:space="preserve">sayılı </w:t>
      </w:r>
      <w:r w:rsidR="00CA02B9" w:rsidRPr="000D20FD">
        <w:t>Sigorta Branşları İçin Öngörülen Sermaye Tutarlarına İlişkin Genelge,</w:t>
      </w:r>
    </w:p>
    <w:p w:rsidR="000D20FD" w:rsidRPr="000D20FD" w:rsidRDefault="00B51AEF" w:rsidP="000D20FD">
      <w:pPr>
        <w:numPr>
          <w:ilvl w:val="2"/>
          <w:numId w:val="29"/>
        </w:numPr>
        <w:tabs>
          <w:tab w:val="left" w:pos="0"/>
          <w:tab w:val="left" w:pos="1260"/>
        </w:tabs>
        <w:jc w:val="both"/>
      </w:pPr>
      <w:proofErr w:type="gramStart"/>
      <w:r w:rsidRPr="000D20FD">
        <w:t>27/9/2007</w:t>
      </w:r>
      <w:proofErr w:type="gramEnd"/>
      <w:r w:rsidRPr="000D20FD">
        <w:t xml:space="preserve"> tarihli</w:t>
      </w:r>
      <w:r w:rsidR="00DB598F" w:rsidRPr="000D20FD">
        <w:t xml:space="preserve"> </w:t>
      </w:r>
      <w:r w:rsidRPr="000D20FD">
        <w:t>ve 2007/14 sayılı Sigorta Şirketlerinin Hayat Dışı Branşlar İçin Tesis Etmeleri Gereken Teminatlara İlişkin Genelge,</w:t>
      </w:r>
    </w:p>
    <w:p w:rsidR="000D20FD" w:rsidRPr="000D20FD" w:rsidRDefault="00B51AEF" w:rsidP="000D20FD">
      <w:pPr>
        <w:numPr>
          <w:ilvl w:val="2"/>
          <w:numId w:val="29"/>
        </w:numPr>
        <w:tabs>
          <w:tab w:val="left" w:pos="0"/>
          <w:tab w:val="left" w:pos="1260"/>
        </w:tabs>
        <w:jc w:val="both"/>
      </w:pPr>
      <w:proofErr w:type="gramStart"/>
      <w:r w:rsidRPr="000D20FD">
        <w:t>5/11/2007</w:t>
      </w:r>
      <w:proofErr w:type="gramEnd"/>
      <w:r w:rsidRPr="000D20FD">
        <w:t xml:space="preserve"> tarihli</w:t>
      </w:r>
      <w:r w:rsidR="00DB598F" w:rsidRPr="000D20FD">
        <w:t xml:space="preserve"> </w:t>
      </w:r>
      <w:r w:rsidRPr="000D20FD">
        <w:t>ve 2007/20 sayılı Sigorta Şirketlerinin Hayat Dışı Branşlar İçin Asgari</w:t>
      </w:r>
      <w:r w:rsidR="00DB65A4" w:rsidRPr="000D20FD">
        <w:t xml:space="preserve"> </w:t>
      </w:r>
      <w:r w:rsidRPr="000D20FD">
        <w:t>Teminatın Hesabına İlişkin Genelge,</w:t>
      </w:r>
    </w:p>
    <w:p w:rsidR="000D20FD" w:rsidRPr="000D20FD" w:rsidRDefault="008811D5" w:rsidP="000D20FD">
      <w:pPr>
        <w:numPr>
          <w:ilvl w:val="2"/>
          <w:numId w:val="29"/>
        </w:numPr>
        <w:tabs>
          <w:tab w:val="left" w:pos="0"/>
          <w:tab w:val="left" w:pos="1260"/>
        </w:tabs>
        <w:jc w:val="both"/>
      </w:pPr>
      <w:proofErr w:type="gramStart"/>
      <w:r w:rsidRPr="000D20FD">
        <w:t>14/</w:t>
      </w:r>
      <w:r w:rsidR="00022748" w:rsidRPr="000D20FD">
        <w:t>2/2008</w:t>
      </w:r>
      <w:proofErr w:type="gramEnd"/>
      <w:r w:rsidR="00022748" w:rsidRPr="000D20FD">
        <w:t xml:space="preserve"> tarih</w:t>
      </w:r>
      <w:r w:rsidR="007870AA" w:rsidRPr="000D20FD">
        <w:t>li</w:t>
      </w:r>
      <w:r w:rsidR="00022748" w:rsidRPr="000D20FD">
        <w:t xml:space="preserve"> ve 2008/5 </w:t>
      </w:r>
      <w:r w:rsidR="004926D1" w:rsidRPr="000D20FD">
        <w:t>sayılı</w:t>
      </w:r>
      <w:r w:rsidR="00022748" w:rsidRPr="000D20FD">
        <w:t xml:space="preserve"> Sermaye Yeterliliği Tablolarına İlişkin Genelge,</w:t>
      </w:r>
    </w:p>
    <w:p w:rsidR="000D20FD" w:rsidRPr="000D20FD" w:rsidRDefault="002D3CBE" w:rsidP="000D20FD">
      <w:pPr>
        <w:numPr>
          <w:ilvl w:val="2"/>
          <w:numId w:val="29"/>
        </w:numPr>
        <w:tabs>
          <w:tab w:val="left" w:pos="0"/>
          <w:tab w:val="left" w:pos="1260"/>
        </w:tabs>
        <w:jc w:val="both"/>
        <w:rPr>
          <w:rStyle w:val="Normal1"/>
          <w:lang w:val="tr-TR"/>
        </w:rPr>
      </w:pPr>
      <w:proofErr w:type="gramStart"/>
      <w:r w:rsidRPr="000D20FD">
        <w:t>31/8/2010</w:t>
      </w:r>
      <w:proofErr w:type="gramEnd"/>
      <w:r w:rsidRPr="000D20FD">
        <w:t xml:space="preserve"> tarihli ve 2010/11 sayılı </w:t>
      </w:r>
      <w:r w:rsidRPr="000D20FD">
        <w:rPr>
          <w:szCs w:val="20"/>
        </w:rPr>
        <w:t xml:space="preserve">Sigorta </w:t>
      </w:r>
      <w:r w:rsidR="004E77E2" w:rsidRPr="000D20FD">
        <w:rPr>
          <w:szCs w:val="20"/>
        </w:rPr>
        <w:t>v</w:t>
      </w:r>
      <w:r w:rsidRPr="000D20FD">
        <w:rPr>
          <w:szCs w:val="20"/>
        </w:rPr>
        <w:t xml:space="preserve">e Reasürans </w:t>
      </w:r>
      <w:r w:rsidR="004E77E2" w:rsidRPr="000D20FD">
        <w:rPr>
          <w:szCs w:val="20"/>
        </w:rPr>
        <w:t>i</w:t>
      </w:r>
      <w:r w:rsidRPr="000D20FD">
        <w:rPr>
          <w:szCs w:val="20"/>
        </w:rPr>
        <w:t>le Emeklilik Şirketlerinin Mali Bünyelerine İlişkin Yönetmeliğin Reasürans Politikaları Başlıklı 15</w:t>
      </w:r>
      <w:r w:rsidR="00A173F3" w:rsidRPr="000D20FD">
        <w:rPr>
          <w:szCs w:val="20"/>
        </w:rPr>
        <w:t>’</w:t>
      </w:r>
      <w:r w:rsidR="004E77E2" w:rsidRPr="000D20FD">
        <w:rPr>
          <w:szCs w:val="20"/>
        </w:rPr>
        <w:t>i</w:t>
      </w:r>
      <w:r w:rsidRPr="000D20FD">
        <w:rPr>
          <w:szCs w:val="20"/>
        </w:rPr>
        <w:t xml:space="preserve">nci Maddesinde Yer Alan Bölüşmeli </w:t>
      </w:r>
      <w:proofErr w:type="spellStart"/>
      <w:r w:rsidRPr="000D20FD">
        <w:rPr>
          <w:szCs w:val="20"/>
        </w:rPr>
        <w:t>Tretelerden</w:t>
      </w:r>
      <w:proofErr w:type="spellEnd"/>
      <w:r w:rsidRPr="000D20FD">
        <w:rPr>
          <w:szCs w:val="20"/>
        </w:rPr>
        <w:t xml:space="preserve"> </w:t>
      </w:r>
      <w:r w:rsidRPr="000D20FD">
        <w:rPr>
          <w:rStyle w:val="Normal1"/>
          <w:lang w:val="tr-TR"/>
        </w:rPr>
        <w:t xml:space="preserve">Kotpar Reasürans </w:t>
      </w:r>
      <w:proofErr w:type="spellStart"/>
      <w:r w:rsidRPr="000D20FD">
        <w:rPr>
          <w:rStyle w:val="Normal1"/>
          <w:lang w:val="tr-TR"/>
        </w:rPr>
        <w:t>Anlaşmalarinda</w:t>
      </w:r>
      <w:proofErr w:type="spellEnd"/>
      <w:r w:rsidRPr="000D20FD">
        <w:rPr>
          <w:rStyle w:val="Normal1"/>
          <w:lang w:val="tr-TR"/>
        </w:rPr>
        <w:t xml:space="preserve"> Tek Bir Reasüröre Yap</w:t>
      </w:r>
      <w:r w:rsidR="00DB65A4" w:rsidRPr="000D20FD">
        <w:rPr>
          <w:rStyle w:val="Normal1"/>
          <w:lang w:val="tr-TR"/>
        </w:rPr>
        <w:t>ı</w:t>
      </w:r>
      <w:r w:rsidRPr="000D20FD">
        <w:rPr>
          <w:rStyle w:val="Normal1"/>
          <w:lang w:val="tr-TR"/>
        </w:rPr>
        <w:t>lacak Devir Oran</w:t>
      </w:r>
      <w:r w:rsidR="00DB65A4" w:rsidRPr="000D20FD">
        <w:rPr>
          <w:rStyle w:val="Normal1"/>
          <w:lang w:val="tr-TR"/>
        </w:rPr>
        <w:t>ının</w:t>
      </w:r>
      <w:r w:rsidRPr="000D20FD">
        <w:rPr>
          <w:rStyle w:val="Normal1"/>
          <w:lang w:val="tr-TR"/>
        </w:rPr>
        <w:t xml:space="preserve"> </w:t>
      </w:r>
      <w:proofErr w:type="spellStart"/>
      <w:r w:rsidRPr="000D20FD">
        <w:rPr>
          <w:rStyle w:val="Normal1"/>
          <w:lang w:val="tr-TR"/>
        </w:rPr>
        <w:t>Hesaplanmasina</w:t>
      </w:r>
      <w:proofErr w:type="spellEnd"/>
      <w:r w:rsidRPr="000D20FD">
        <w:rPr>
          <w:rStyle w:val="Normal1"/>
          <w:lang w:val="tr-TR"/>
        </w:rPr>
        <w:t xml:space="preserve"> İlişkin Genelge</w:t>
      </w:r>
      <w:r w:rsidR="00DB598F" w:rsidRPr="000D20FD">
        <w:rPr>
          <w:rStyle w:val="Normal1"/>
          <w:lang w:val="tr-TR"/>
        </w:rPr>
        <w:t>,</w:t>
      </w:r>
      <w:r w:rsidRPr="000D20FD">
        <w:rPr>
          <w:rStyle w:val="Normal1"/>
          <w:b/>
          <w:lang w:val="tr-TR"/>
        </w:rPr>
        <w:t xml:space="preserve"> </w:t>
      </w:r>
    </w:p>
    <w:p w:rsidR="004E77E2" w:rsidRDefault="004E77E2" w:rsidP="000D20FD">
      <w:pPr>
        <w:numPr>
          <w:ilvl w:val="2"/>
          <w:numId w:val="29"/>
        </w:numPr>
        <w:tabs>
          <w:tab w:val="left" w:pos="0"/>
          <w:tab w:val="left" w:pos="1260"/>
        </w:tabs>
        <w:jc w:val="both"/>
        <w:rPr>
          <w:rStyle w:val="Normal1"/>
          <w:lang w:val="tr-TR"/>
        </w:rPr>
      </w:pPr>
      <w:proofErr w:type="gramStart"/>
      <w:r w:rsidRPr="000D20FD">
        <w:rPr>
          <w:rStyle w:val="Normal1"/>
          <w:lang w:val="tr-TR"/>
        </w:rPr>
        <w:t>26/11/2010</w:t>
      </w:r>
      <w:proofErr w:type="gramEnd"/>
      <w:r w:rsidRPr="000D20FD">
        <w:rPr>
          <w:rStyle w:val="Normal1"/>
          <w:lang w:val="tr-TR"/>
        </w:rPr>
        <w:t xml:space="preserve"> tarihli ve 2010/22 sayılı Reasürans Anlaşması Niteliği Taşımayan </w:t>
      </w:r>
      <w:proofErr w:type="spellStart"/>
      <w:r w:rsidRPr="000D20FD">
        <w:rPr>
          <w:rStyle w:val="Normal1"/>
          <w:lang w:val="tr-TR"/>
        </w:rPr>
        <w:t>Tretelere</w:t>
      </w:r>
      <w:proofErr w:type="spellEnd"/>
      <w:r w:rsidRPr="000D20FD">
        <w:rPr>
          <w:rStyle w:val="Normal1"/>
          <w:lang w:val="tr-TR"/>
        </w:rPr>
        <w:t xml:space="preserve"> İlişkin Genelge,</w:t>
      </w:r>
    </w:p>
    <w:p w:rsidR="00972B54" w:rsidRDefault="00972B54" w:rsidP="000D20FD">
      <w:pPr>
        <w:numPr>
          <w:ilvl w:val="2"/>
          <w:numId w:val="29"/>
        </w:numPr>
        <w:tabs>
          <w:tab w:val="left" w:pos="0"/>
          <w:tab w:val="left" w:pos="1260"/>
        </w:tabs>
        <w:jc w:val="both"/>
        <w:rPr>
          <w:rStyle w:val="Normal1"/>
          <w:lang w:val="tr-TR"/>
        </w:rPr>
      </w:pPr>
      <w:proofErr w:type="gramStart"/>
      <w:r>
        <w:rPr>
          <w:rStyle w:val="Normal1"/>
          <w:lang w:val="tr-TR"/>
        </w:rPr>
        <w:t>2/2/2012</w:t>
      </w:r>
      <w:proofErr w:type="gramEnd"/>
      <w:r>
        <w:rPr>
          <w:rStyle w:val="Normal1"/>
          <w:lang w:val="tr-TR"/>
        </w:rPr>
        <w:t xml:space="preserve"> tarihli ve 2012/2 sayılı Hayat Dışı Aktüerya Raporuna İlişkin Genelge,</w:t>
      </w:r>
    </w:p>
    <w:p w:rsidR="00972B54" w:rsidRPr="000D20FD" w:rsidRDefault="000546FE" w:rsidP="000D20FD">
      <w:pPr>
        <w:numPr>
          <w:ilvl w:val="2"/>
          <w:numId w:val="29"/>
        </w:numPr>
        <w:tabs>
          <w:tab w:val="left" w:pos="0"/>
          <w:tab w:val="left" w:pos="1260"/>
        </w:tabs>
        <w:jc w:val="both"/>
      </w:pPr>
      <w:proofErr w:type="gramStart"/>
      <w:r>
        <w:rPr>
          <w:rStyle w:val="Normal1"/>
          <w:lang w:val="tr-TR"/>
        </w:rPr>
        <w:t>7/8/2012</w:t>
      </w:r>
      <w:proofErr w:type="gramEnd"/>
      <w:r>
        <w:rPr>
          <w:rStyle w:val="Normal1"/>
          <w:lang w:val="tr-TR"/>
        </w:rPr>
        <w:t xml:space="preserve"> tarihli ve 2012</w:t>
      </w:r>
      <w:r w:rsidR="00972B54">
        <w:rPr>
          <w:rStyle w:val="Normal1"/>
          <w:lang w:val="tr-TR"/>
        </w:rPr>
        <w:t>/13 sayılı 2007/1 Sayılı Sigorta Branşları İçin Öngörülen Sermaye Tutarlarına İlişkin Genelgede Değişiklik Yapılmasına İlişkin Genelge,</w:t>
      </w:r>
    </w:p>
    <w:p w:rsidR="000D20FD" w:rsidRDefault="000D20FD" w:rsidP="000D20FD">
      <w:pPr>
        <w:numPr>
          <w:ilvl w:val="0"/>
          <w:numId w:val="1"/>
        </w:numPr>
        <w:tabs>
          <w:tab w:val="left" w:pos="0"/>
          <w:tab w:val="left" w:pos="1260"/>
        </w:tabs>
        <w:jc w:val="both"/>
      </w:pPr>
      <w:r>
        <w:t>Sektör Duyuruları</w:t>
      </w:r>
    </w:p>
    <w:p w:rsidR="000D20FD" w:rsidRDefault="00221C24" w:rsidP="000D20FD">
      <w:pPr>
        <w:numPr>
          <w:ilvl w:val="2"/>
          <w:numId w:val="30"/>
        </w:numPr>
        <w:tabs>
          <w:tab w:val="left" w:pos="0"/>
          <w:tab w:val="left" w:pos="1260"/>
        </w:tabs>
        <w:jc w:val="both"/>
      </w:pPr>
      <w:proofErr w:type="gramStart"/>
      <w:r w:rsidRPr="001C3845">
        <w:t>26/9/2007</w:t>
      </w:r>
      <w:proofErr w:type="gramEnd"/>
      <w:r w:rsidRPr="001C3845">
        <w:t xml:space="preserve"> tarih</w:t>
      </w:r>
      <w:r w:rsidR="007870AA" w:rsidRPr="001C3845">
        <w:t>li</w:t>
      </w:r>
      <w:r w:rsidRPr="001C3845">
        <w:t xml:space="preserve"> ve 2007/14 sayılı Ruhsatname Yenilemelerine İlişkin Sektör Duyurusu,</w:t>
      </w:r>
    </w:p>
    <w:p w:rsidR="000D20FD" w:rsidRDefault="008811D5" w:rsidP="000D20FD">
      <w:pPr>
        <w:numPr>
          <w:ilvl w:val="2"/>
          <w:numId w:val="30"/>
        </w:numPr>
        <w:tabs>
          <w:tab w:val="left" w:pos="0"/>
          <w:tab w:val="left" w:pos="1260"/>
        </w:tabs>
        <w:jc w:val="both"/>
      </w:pPr>
      <w:proofErr w:type="gramStart"/>
      <w:r w:rsidRPr="001C3845">
        <w:t>5/</w:t>
      </w:r>
      <w:r w:rsidR="00CA02B9" w:rsidRPr="001C3845">
        <w:t>3/2008</w:t>
      </w:r>
      <w:proofErr w:type="gramEnd"/>
      <w:r w:rsidR="00CA02B9" w:rsidRPr="001C3845">
        <w:t xml:space="preserve"> tarih</w:t>
      </w:r>
      <w:r w:rsidR="007870AA" w:rsidRPr="001C3845">
        <w:t>li</w:t>
      </w:r>
      <w:r w:rsidR="00CA02B9" w:rsidRPr="001C3845">
        <w:t xml:space="preserve"> ve 2008/8 </w:t>
      </w:r>
      <w:r w:rsidR="004926D1" w:rsidRPr="001C3845">
        <w:t>sayılı</w:t>
      </w:r>
      <w:r w:rsidR="00CA02B9" w:rsidRPr="001C3845">
        <w:t xml:space="preserve"> Sermaye Yeterliliği Tablolarına İlişkin Sektör Duyurusu,</w:t>
      </w:r>
    </w:p>
    <w:p w:rsidR="000D20FD" w:rsidRDefault="008811D5" w:rsidP="000D20FD">
      <w:pPr>
        <w:numPr>
          <w:ilvl w:val="2"/>
          <w:numId w:val="30"/>
        </w:numPr>
        <w:tabs>
          <w:tab w:val="left" w:pos="0"/>
          <w:tab w:val="left" w:pos="1260"/>
        </w:tabs>
        <w:jc w:val="both"/>
      </w:pPr>
      <w:proofErr w:type="gramStart"/>
      <w:r w:rsidRPr="001C3845">
        <w:t>14/</w:t>
      </w:r>
      <w:r w:rsidR="00CA02B9" w:rsidRPr="001C3845">
        <w:t>5/2008</w:t>
      </w:r>
      <w:proofErr w:type="gramEnd"/>
      <w:r w:rsidR="00CA02B9" w:rsidRPr="001C3845">
        <w:t xml:space="preserve"> tarih</w:t>
      </w:r>
      <w:r w:rsidR="007870AA" w:rsidRPr="001C3845">
        <w:t>li</w:t>
      </w:r>
      <w:r w:rsidR="00CA02B9" w:rsidRPr="001C3845">
        <w:t xml:space="preserve"> ve 2008/24 </w:t>
      </w:r>
      <w:r w:rsidR="004926D1" w:rsidRPr="001C3845">
        <w:t>sayılı</w:t>
      </w:r>
      <w:r w:rsidR="00CA02B9" w:rsidRPr="001C3845">
        <w:t xml:space="preserve"> </w:t>
      </w:r>
      <w:r w:rsidR="00DB598F" w:rsidRPr="00DB598F">
        <w:t>5684 Sayılı Sigortacılık Kanun</w:t>
      </w:r>
      <w:r w:rsidR="00DB65A4">
        <w:t>un</w:t>
      </w:r>
      <w:r w:rsidR="00DB598F" w:rsidRPr="00DB598F">
        <w:t xml:space="preserve">a İstinaden Çıkarılan Sermaye Yeterliliği, Teknik Karşılıklar </w:t>
      </w:r>
      <w:r w:rsidR="00DB65A4">
        <w:t>v</w:t>
      </w:r>
      <w:r w:rsidR="00DB598F" w:rsidRPr="00DB598F">
        <w:t xml:space="preserve">e Finansal Raporlamaya İlişkin Yönetmelikler </w:t>
      </w:r>
      <w:r w:rsidR="00DB65A4">
        <w:t>i</w:t>
      </w:r>
      <w:r w:rsidR="00DB598F" w:rsidRPr="00DB598F">
        <w:t>le İlgili Sorulara İlişkin</w:t>
      </w:r>
      <w:r w:rsidR="00DB598F" w:rsidRPr="000D20FD">
        <w:rPr>
          <w:b/>
        </w:rPr>
        <w:t xml:space="preserve"> </w:t>
      </w:r>
      <w:r w:rsidR="00CA02B9" w:rsidRPr="001C3845">
        <w:t>Sektör Duyurusu</w:t>
      </w:r>
      <w:r w:rsidR="0095067B" w:rsidRPr="001C3845">
        <w:t>,</w:t>
      </w:r>
    </w:p>
    <w:p w:rsidR="000D20FD" w:rsidRDefault="008811D5" w:rsidP="000D20FD">
      <w:pPr>
        <w:numPr>
          <w:ilvl w:val="2"/>
          <w:numId w:val="30"/>
        </w:numPr>
        <w:tabs>
          <w:tab w:val="left" w:pos="0"/>
          <w:tab w:val="left" w:pos="1260"/>
        </w:tabs>
        <w:jc w:val="both"/>
      </w:pPr>
      <w:proofErr w:type="gramStart"/>
      <w:r w:rsidRPr="001C3845">
        <w:t>3/</w:t>
      </w:r>
      <w:r w:rsidR="0095067B" w:rsidRPr="001C3845">
        <w:t>3/2009</w:t>
      </w:r>
      <w:proofErr w:type="gramEnd"/>
      <w:r w:rsidR="0095067B" w:rsidRPr="001C3845">
        <w:t xml:space="preserve"> tarih</w:t>
      </w:r>
      <w:r w:rsidR="007870AA" w:rsidRPr="001C3845">
        <w:t>li</w:t>
      </w:r>
      <w:r w:rsidR="0095067B" w:rsidRPr="001C3845">
        <w:t xml:space="preserve"> ve 2009/6 </w:t>
      </w:r>
      <w:r w:rsidR="004926D1" w:rsidRPr="001C3845">
        <w:t>sayılı</w:t>
      </w:r>
      <w:r w:rsidR="0095067B" w:rsidRPr="001C3845">
        <w:t xml:space="preserve"> </w:t>
      </w:r>
      <w:r w:rsidR="00DB598F">
        <w:t xml:space="preserve">Sermaye Yeterliliği Tablosuna İlişkin </w:t>
      </w:r>
      <w:r w:rsidR="0095067B" w:rsidRPr="001C3845">
        <w:t>Sektör Duyurusu,</w:t>
      </w:r>
    </w:p>
    <w:p w:rsidR="000D20FD" w:rsidRDefault="008811D5" w:rsidP="000D20FD">
      <w:pPr>
        <w:numPr>
          <w:ilvl w:val="2"/>
          <w:numId w:val="30"/>
        </w:numPr>
        <w:tabs>
          <w:tab w:val="left" w:pos="0"/>
          <w:tab w:val="left" w:pos="1260"/>
        </w:tabs>
        <w:jc w:val="both"/>
      </w:pPr>
      <w:proofErr w:type="gramStart"/>
      <w:r w:rsidRPr="001C3845">
        <w:t>28/</w:t>
      </w:r>
      <w:r w:rsidR="001941B7" w:rsidRPr="001C3845">
        <w:t>4/2009</w:t>
      </w:r>
      <w:proofErr w:type="gramEnd"/>
      <w:r w:rsidR="001941B7" w:rsidRPr="001C3845">
        <w:t xml:space="preserve"> tarih</w:t>
      </w:r>
      <w:r w:rsidR="007870AA" w:rsidRPr="001C3845">
        <w:t>li</w:t>
      </w:r>
      <w:r w:rsidR="001941B7" w:rsidRPr="001C3845">
        <w:t xml:space="preserve"> ve 2009/14 </w:t>
      </w:r>
      <w:r w:rsidR="004926D1" w:rsidRPr="001C3845">
        <w:t>sayılı</w:t>
      </w:r>
      <w:r w:rsidR="00420596" w:rsidRPr="001C3845">
        <w:t xml:space="preserve"> </w:t>
      </w:r>
      <w:r w:rsidR="00DB598F" w:rsidRPr="00DB598F">
        <w:t xml:space="preserve">2009/6 ve 2009/9 Sayılı Sektör Duyurularında Yer Alan Hususlara İlişkin Ek </w:t>
      </w:r>
      <w:r w:rsidR="001941B7" w:rsidRPr="001C3845">
        <w:t>Sektör Duyurusu</w:t>
      </w:r>
      <w:r w:rsidR="002D3CBE">
        <w:t>,</w:t>
      </w:r>
    </w:p>
    <w:p w:rsidR="000D20FD" w:rsidRDefault="00373F8D" w:rsidP="000D20FD">
      <w:pPr>
        <w:numPr>
          <w:ilvl w:val="2"/>
          <w:numId w:val="30"/>
        </w:numPr>
        <w:tabs>
          <w:tab w:val="left" w:pos="0"/>
          <w:tab w:val="left" w:pos="1260"/>
        </w:tabs>
        <w:jc w:val="both"/>
      </w:pPr>
      <w:proofErr w:type="gramStart"/>
      <w:r>
        <w:lastRenderedPageBreak/>
        <w:t>30/4/2010</w:t>
      </w:r>
      <w:proofErr w:type="gramEnd"/>
      <w:r>
        <w:t xml:space="preserve"> tarihli ve 2010/1</w:t>
      </w:r>
      <w:r w:rsidR="002D3CBE">
        <w:t>6 sayılı Bir ve Bir Yıldan Kısa Süreli Hayat Sigortalarının Teminat Hesabına İlişkin Sektör Duyurusu,</w:t>
      </w:r>
    </w:p>
    <w:p w:rsidR="00CA02B9" w:rsidRPr="00D859F1" w:rsidRDefault="002D3CBE" w:rsidP="000D20FD">
      <w:pPr>
        <w:numPr>
          <w:ilvl w:val="2"/>
          <w:numId w:val="30"/>
        </w:numPr>
        <w:tabs>
          <w:tab w:val="left" w:pos="0"/>
          <w:tab w:val="left" w:pos="1260"/>
        </w:tabs>
        <w:jc w:val="both"/>
      </w:pPr>
      <w:proofErr w:type="gramStart"/>
      <w:r>
        <w:t>31/8/2010</w:t>
      </w:r>
      <w:proofErr w:type="gramEnd"/>
      <w:r>
        <w:t xml:space="preserve"> tarihli ve 2010/27 sayılı </w:t>
      </w:r>
      <w:r w:rsidRPr="000D20FD">
        <w:rPr>
          <w:color w:val="000000"/>
          <w:lang w:eastAsia="tr-TR"/>
        </w:rPr>
        <w:t>Hayat Branşında Faaliyet Gösteren Şirketlerde Teminat Tesisine İlişkin  Sektör Duyurusu</w:t>
      </w:r>
      <w:bookmarkStart w:id="6" w:name="_Toc214604033"/>
      <w:r w:rsidR="00D859F1">
        <w:rPr>
          <w:color w:val="000000"/>
          <w:lang w:eastAsia="tr-TR"/>
        </w:rPr>
        <w:t>,</w:t>
      </w:r>
    </w:p>
    <w:p w:rsidR="00D859F1" w:rsidRPr="001C3845" w:rsidRDefault="00D859F1" w:rsidP="000D20FD">
      <w:pPr>
        <w:numPr>
          <w:ilvl w:val="2"/>
          <w:numId w:val="30"/>
        </w:numPr>
        <w:tabs>
          <w:tab w:val="left" w:pos="0"/>
          <w:tab w:val="left" w:pos="1260"/>
        </w:tabs>
        <w:jc w:val="both"/>
      </w:pPr>
      <w:proofErr w:type="gramStart"/>
      <w:r>
        <w:t>05/10/2010</w:t>
      </w:r>
      <w:proofErr w:type="gramEnd"/>
      <w:r>
        <w:t xml:space="preserve"> tarihli ve 2010/32 sayılı Derecelendirme Faaliyetleri Uygun Görülmeyen Kuruluşlar ile Bu Kuruluşlar Tarafından Verilen ve Müsteşarlığımızca Kabul Edilen Asgari Notların Revize Edilmesine İlişkin Sektör Duyurusu.</w:t>
      </w:r>
    </w:p>
    <w:p w:rsidR="00F70FE4" w:rsidRDefault="00F70FE4" w:rsidP="00FA132C"/>
    <w:p w:rsidR="00BF63EB" w:rsidRPr="001C3845" w:rsidRDefault="00BF63EB" w:rsidP="00FA132C"/>
    <w:p w:rsidR="003945F4" w:rsidRPr="001C3845" w:rsidRDefault="003945F4" w:rsidP="00FA132C">
      <w:pPr>
        <w:pStyle w:val="Balk1"/>
      </w:pPr>
      <w:bookmarkStart w:id="7" w:name="_Toc305348846"/>
      <w:r w:rsidRPr="001C3845">
        <w:t>BÖLÜM 2</w:t>
      </w:r>
      <w:bookmarkEnd w:id="7"/>
    </w:p>
    <w:p w:rsidR="003945F4" w:rsidRPr="001C3845" w:rsidRDefault="006B3AE9" w:rsidP="00FA132C">
      <w:pPr>
        <w:pStyle w:val="Balk1"/>
      </w:pPr>
      <w:bookmarkStart w:id="8" w:name="_Toc305348847"/>
      <w:r>
        <w:t xml:space="preserve">ŞİRKETTEN TALEP EDİLECEK </w:t>
      </w:r>
      <w:r w:rsidR="003945F4" w:rsidRPr="001C3845">
        <w:t>BİLGİ VE BELGELER</w:t>
      </w:r>
      <w:bookmarkEnd w:id="8"/>
    </w:p>
    <w:p w:rsidR="005D5ADF" w:rsidRPr="001C3845" w:rsidRDefault="005D5ADF" w:rsidP="00FA132C"/>
    <w:p w:rsidR="00736193" w:rsidRPr="001C3845" w:rsidRDefault="003945F4" w:rsidP="00736193">
      <w:pPr>
        <w:ind w:firstLine="709"/>
        <w:jc w:val="both"/>
      </w:pPr>
      <w:r w:rsidRPr="001C3845">
        <w:t>Sermaye Yeterlilik</w:t>
      </w:r>
      <w:r w:rsidR="00683BF3">
        <w:t xml:space="preserve"> </w:t>
      </w:r>
      <w:r w:rsidR="00F043C4">
        <w:t xml:space="preserve">ve Teminat </w:t>
      </w:r>
      <w:r w:rsidRPr="001C3845">
        <w:t>Denetiminde, denetime tabi şirketlerden en azından aşağıdaki bilgi ve belgeler talep edil</w:t>
      </w:r>
      <w:r w:rsidR="001A4FBD" w:rsidRPr="001C3845">
        <w:t>mektedir.</w:t>
      </w:r>
      <w:r w:rsidR="00D41DCC" w:rsidRPr="001C3845">
        <w:t xml:space="preserve"> </w:t>
      </w:r>
      <w:r w:rsidR="00736193">
        <w:t>Ancak, d</w:t>
      </w:r>
      <w:r w:rsidR="00736193" w:rsidRPr="001C3845">
        <w:t xml:space="preserve">enetimin kapsamına ya da denetim sürecinde yapılan tespitlere göre ihtiyaç duyulması halinde denetim elemanı tarafından </w:t>
      </w:r>
      <w:r w:rsidR="00736193">
        <w:t>aşağıda</w:t>
      </w:r>
      <w:r w:rsidR="00736193" w:rsidRPr="001C3845">
        <w:t xml:space="preserve"> yer alanlar dışında da bilgi ve belge talep edilebilir. Diğer yandan, Sermaye Yeterlilik </w:t>
      </w:r>
      <w:r w:rsidR="00736193">
        <w:t xml:space="preserve">ve Teminat </w:t>
      </w:r>
      <w:r w:rsidR="00736193" w:rsidRPr="001C3845">
        <w:t xml:space="preserve">Denetimi, bu Rehberde yer alan konuların sadece birinde veya birkaçında da yapılabilir (örneğin İkinci Yönteme Göre Gerekli </w:t>
      </w:r>
      <w:proofErr w:type="spellStart"/>
      <w:r w:rsidR="00736193" w:rsidRPr="001C3845">
        <w:t>Özsermayenin</w:t>
      </w:r>
      <w:proofErr w:type="spellEnd"/>
      <w:r w:rsidR="00736193" w:rsidRPr="001C3845">
        <w:t xml:space="preserve"> tespitinde yalnızca Aktif Riski ile ilgili hesaplamala</w:t>
      </w:r>
      <w:r w:rsidR="00736193">
        <w:t>r incelenebilir). Bu durumda,</w:t>
      </w:r>
      <w:r w:rsidR="00736193" w:rsidRPr="001C3845">
        <w:t xml:space="preserve"> </w:t>
      </w:r>
      <w:r w:rsidR="00736193">
        <w:t xml:space="preserve">aşağıdaki </w:t>
      </w:r>
      <w:r w:rsidR="00736193" w:rsidRPr="001C3845">
        <w:t xml:space="preserve">listede yer alan bilgi ve belgelerden talep edilecek olanların listesi denetim elemanı tarafından şirkete bildirilir. </w:t>
      </w:r>
    </w:p>
    <w:p w:rsidR="00736193" w:rsidRPr="001C3845" w:rsidRDefault="00736193" w:rsidP="00736193">
      <w:pPr>
        <w:ind w:firstLine="709"/>
        <w:jc w:val="both"/>
      </w:pPr>
    </w:p>
    <w:p w:rsidR="00736193" w:rsidRPr="001C3845" w:rsidRDefault="00736193" w:rsidP="00736193">
      <w:pPr>
        <w:ind w:firstLine="709"/>
        <w:jc w:val="both"/>
      </w:pPr>
      <w:r w:rsidRPr="001C3845">
        <w:t xml:space="preserve">Talep edilen bilgi ve belgeler şirketler tarafından elektronik ortamda sunulabilir. Ayrıca, yazılı belge olarak sunulması gerekli olmayanlar, “görüntüleme”, “kopyalama” ve “yazdırma” yetkileri tanımak suretiyle denetim elemanına şirket bilgi işlem sistemine erişim hakkı tanımak </w:t>
      </w:r>
      <w:r w:rsidRPr="0056463A">
        <w:t xml:space="preserve">ve bilgi işlem sisteminden bu bilgilerin </w:t>
      </w:r>
      <w:r>
        <w:t xml:space="preserve">kullanıma uygun şekilde </w:t>
      </w:r>
      <w:r w:rsidRPr="0056463A">
        <w:t xml:space="preserve">elde edilmesini sağlamak </w:t>
      </w:r>
      <w:r w:rsidRPr="001C3845">
        <w:t xml:space="preserve">suretiyle de ibraz edilebilir. Denetim elemanı da, ibraz edilen bilgi ve belgelerin şirket kayıtlarına uygunluğunu doğrulamak amacıyla yukarıda belirtilen yetkilerle sınırlı olmak üzere bilgi işlem sistemine erişim isteyebilir. </w:t>
      </w:r>
    </w:p>
    <w:p w:rsidR="00736193" w:rsidRDefault="00736193" w:rsidP="0027065E">
      <w:pPr>
        <w:ind w:firstLine="720"/>
        <w:jc w:val="both"/>
      </w:pPr>
    </w:p>
    <w:p w:rsidR="0027065E" w:rsidRDefault="00DE5AA2" w:rsidP="00DE5AA2">
      <w:pPr>
        <w:numPr>
          <w:ilvl w:val="0"/>
          <w:numId w:val="26"/>
        </w:numPr>
        <w:tabs>
          <w:tab w:val="left" w:pos="284"/>
          <w:tab w:val="left" w:pos="993"/>
          <w:tab w:val="left" w:pos="1080"/>
        </w:tabs>
        <w:jc w:val="both"/>
      </w:pPr>
      <w:r>
        <w:t xml:space="preserve"> </w:t>
      </w:r>
      <w:r w:rsidR="0027065E" w:rsidRPr="00A623E8">
        <w:t>Şirket</w:t>
      </w:r>
      <w:r w:rsidR="0027065E">
        <w:t xml:space="preserve"> hakkında genel bilgiler ve son denetim döneminden sonra yönetim, sermaye ve faaliyet yapısında meydana gelen değişiklikler,</w:t>
      </w:r>
    </w:p>
    <w:p w:rsidR="0027065E" w:rsidRDefault="00DE5AA2" w:rsidP="00DE5AA2">
      <w:pPr>
        <w:numPr>
          <w:ilvl w:val="0"/>
          <w:numId w:val="26"/>
        </w:numPr>
        <w:tabs>
          <w:tab w:val="left" w:pos="284"/>
          <w:tab w:val="left" w:pos="993"/>
          <w:tab w:val="left" w:pos="1080"/>
        </w:tabs>
        <w:jc w:val="both"/>
      </w:pPr>
      <w:r>
        <w:t xml:space="preserve"> </w:t>
      </w:r>
      <w:r w:rsidR="0027065E">
        <w:t>Şirketin çalıştığı aktüer ve bağımsız dış denetim firması,</w:t>
      </w:r>
    </w:p>
    <w:p w:rsidR="0027065E" w:rsidRDefault="00DE5AA2" w:rsidP="00DE5AA2">
      <w:pPr>
        <w:numPr>
          <w:ilvl w:val="0"/>
          <w:numId w:val="26"/>
        </w:numPr>
        <w:tabs>
          <w:tab w:val="left" w:pos="284"/>
          <w:tab w:val="left" w:pos="993"/>
          <w:tab w:val="left" w:pos="1080"/>
        </w:tabs>
        <w:jc w:val="both"/>
      </w:pPr>
      <w:r>
        <w:t xml:space="preserve"> </w:t>
      </w:r>
      <w:r w:rsidR="0027065E">
        <w:t>Bağımsız dış denetim raporu (son yıllık ve varsa 6 aylık sınırlı denetim),</w:t>
      </w:r>
    </w:p>
    <w:p w:rsidR="0027065E" w:rsidRPr="00A623E8" w:rsidRDefault="00DE5AA2" w:rsidP="00DE5AA2">
      <w:pPr>
        <w:numPr>
          <w:ilvl w:val="0"/>
          <w:numId w:val="26"/>
        </w:numPr>
        <w:tabs>
          <w:tab w:val="left" w:pos="284"/>
          <w:tab w:val="left" w:pos="993"/>
          <w:tab w:val="left" w:pos="1080"/>
        </w:tabs>
        <w:jc w:val="both"/>
      </w:pPr>
      <w:r>
        <w:t xml:space="preserve"> </w:t>
      </w:r>
      <w:r w:rsidR="0027065E" w:rsidRPr="00A623E8">
        <w:t>Şirketin iç denetim, iç kontrol ve risk y</w:t>
      </w:r>
      <w:r w:rsidR="0027065E">
        <w:t>önetim birimleri hakkında bilgi,</w:t>
      </w:r>
    </w:p>
    <w:p w:rsidR="00EB6B84" w:rsidRPr="001C3845" w:rsidRDefault="00DE5AA2" w:rsidP="00DE5AA2">
      <w:pPr>
        <w:numPr>
          <w:ilvl w:val="0"/>
          <w:numId w:val="26"/>
        </w:numPr>
        <w:tabs>
          <w:tab w:val="left" w:pos="1080"/>
        </w:tabs>
        <w:jc w:val="both"/>
      </w:pPr>
      <w:r>
        <w:t xml:space="preserve"> </w:t>
      </w:r>
      <w:r w:rsidR="0027065E">
        <w:t>Denetim tarihi itibariyle ş</w:t>
      </w:r>
      <w:r w:rsidR="00EB6B84" w:rsidRPr="001C3845">
        <w:t>irket tarafından yayımlanmış 31/12</w:t>
      </w:r>
      <w:r w:rsidR="00EB6B84">
        <w:t>/20</w:t>
      </w:r>
      <w:proofErr w:type="gramStart"/>
      <w:r w:rsidR="00EB6B84">
        <w:t>..</w:t>
      </w:r>
      <w:proofErr w:type="gramEnd"/>
      <w:r w:rsidR="00EB6B84" w:rsidRPr="001C3845">
        <w:t xml:space="preserve"> veya 30/06</w:t>
      </w:r>
      <w:r w:rsidR="00EB6B84">
        <w:t>/20..</w:t>
      </w:r>
      <w:r w:rsidR="00EB6B84" w:rsidRPr="001C3845">
        <w:t xml:space="preserve"> tarihli son altı aylık dönem sonu Bilançosu,</w:t>
      </w:r>
    </w:p>
    <w:p w:rsidR="0027065E" w:rsidRDefault="00DE5AA2" w:rsidP="00DE5AA2">
      <w:pPr>
        <w:numPr>
          <w:ilvl w:val="0"/>
          <w:numId w:val="26"/>
        </w:numPr>
        <w:tabs>
          <w:tab w:val="left" w:pos="1080"/>
        </w:tabs>
        <w:jc w:val="both"/>
      </w:pPr>
      <w:r>
        <w:t xml:space="preserve"> </w:t>
      </w:r>
      <w:r w:rsidR="00EB6B84" w:rsidRPr="001C3845">
        <w:t>Bilanço tarihi itibariyle son altı döneme ait Gelir Tablosu,</w:t>
      </w:r>
      <w:r w:rsidR="0027065E" w:rsidRPr="0027065E">
        <w:t xml:space="preserve"> </w:t>
      </w:r>
    </w:p>
    <w:p w:rsidR="0027065E" w:rsidRDefault="00DE5AA2" w:rsidP="00DE5AA2">
      <w:pPr>
        <w:numPr>
          <w:ilvl w:val="0"/>
          <w:numId w:val="26"/>
        </w:numPr>
        <w:tabs>
          <w:tab w:val="left" w:pos="1080"/>
        </w:tabs>
        <w:jc w:val="both"/>
      </w:pPr>
      <w:r>
        <w:t xml:space="preserve"> </w:t>
      </w:r>
      <w:r w:rsidR="0027065E" w:rsidRPr="001C3845">
        <w:t>Bilanço tarihi itibariyle çıkartılmış Genel Geçici Mizan,</w:t>
      </w:r>
    </w:p>
    <w:p w:rsidR="002D3D43" w:rsidRDefault="00DE5AA2" w:rsidP="00DE5AA2">
      <w:pPr>
        <w:numPr>
          <w:ilvl w:val="0"/>
          <w:numId w:val="26"/>
        </w:numPr>
        <w:tabs>
          <w:tab w:val="left" w:pos="1080"/>
        </w:tabs>
        <w:jc w:val="both"/>
      </w:pPr>
      <w:r>
        <w:t xml:space="preserve"> </w:t>
      </w:r>
      <w:r w:rsidR="002D3D43" w:rsidRPr="001C3845">
        <w:t xml:space="preserve">Şirket tarafından altı aylık dönem sonları itibariyle </w:t>
      </w:r>
      <w:proofErr w:type="spellStart"/>
      <w:r w:rsidR="002D3D43" w:rsidRPr="001C3845">
        <w:t>SGS’ye</w:t>
      </w:r>
      <w:proofErr w:type="spellEnd"/>
      <w:r w:rsidR="002D3D43" w:rsidRPr="001C3845">
        <w:t xml:space="preserve"> yüklenen son </w:t>
      </w:r>
      <w:r w:rsidR="00A173F3">
        <w:t xml:space="preserve">mali Tablo </w:t>
      </w:r>
      <w:r w:rsidR="002D3D43" w:rsidRPr="001C3845">
        <w:t xml:space="preserve">(Tablo </w:t>
      </w:r>
      <w:proofErr w:type="spellStart"/>
      <w:r w:rsidR="002D3D43" w:rsidRPr="001C3845">
        <w:t>no</w:t>
      </w:r>
      <w:proofErr w:type="spellEnd"/>
      <w:r w:rsidR="002D3D43" w:rsidRPr="001C3845">
        <w:t xml:space="preserve">: </w:t>
      </w:r>
      <w:r w:rsidR="00A173F3">
        <w:t>10</w:t>
      </w:r>
      <w:r w:rsidR="002D3D43" w:rsidRPr="001C3845">
        <w:t>)</w:t>
      </w:r>
      <w:r w:rsidR="00EB6B84">
        <w:t>,</w:t>
      </w:r>
    </w:p>
    <w:p w:rsidR="002D3D43" w:rsidRDefault="002D3D43" w:rsidP="00DB65A4">
      <w:pPr>
        <w:numPr>
          <w:ilvl w:val="0"/>
          <w:numId w:val="26"/>
        </w:numPr>
        <w:tabs>
          <w:tab w:val="left" w:pos="1260"/>
        </w:tabs>
        <w:jc w:val="both"/>
      </w:pPr>
      <w:r>
        <w:t>Kredi ve tarım sigortalarında son yedi, diğer sigortalarda son üç döneme ilişkin ödenen tazminat ve ayrılan muallak tazminat bilgileri,</w:t>
      </w:r>
    </w:p>
    <w:p w:rsidR="002D3D43" w:rsidRPr="001C3845" w:rsidRDefault="002D3D43" w:rsidP="00DB65A4">
      <w:pPr>
        <w:numPr>
          <w:ilvl w:val="0"/>
          <w:numId w:val="26"/>
        </w:numPr>
        <w:tabs>
          <w:tab w:val="left" w:pos="1260"/>
        </w:tabs>
        <w:jc w:val="both"/>
      </w:pPr>
      <w:r>
        <w:t xml:space="preserve">Son dönem </w:t>
      </w:r>
      <w:proofErr w:type="gramStart"/>
      <w:r>
        <w:t>branş</w:t>
      </w:r>
      <w:proofErr w:type="gramEnd"/>
      <w:r>
        <w:t xml:space="preserve"> bazında ayrılan muallak tazminat tutarları</w:t>
      </w:r>
      <w:r w:rsidR="00EB6B84">
        <w:t xml:space="preserve"> ve reasürör payları</w:t>
      </w:r>
      <w:r>
        <w:t>,</w:t>
      </w:r>
    </w:p>
    <w:p w:rsidR="002D3D43" w:rsidRPr="001C3845" w:rsidRDefault="002D3D43" w:rsidP="00DB65A4">
      <w:pPr>
        <w:numPr>
          <w:ilvl w:val="0"/>
          <w:numId w:val="26"/>
        </w:numPr>
        <w:tabs>
          <w:tab w:val="left" w:pos="1260"/>
        </w:tabs>
        <w:jc w:val="both"/>
      </w:pPr>
      <w:r w:rsidRPr="001C3845">
        <w:t xml:space="preserve">Sigortacılık </w:t>
      </w:r>
      <w:r>
        <w:t>f</w:t>
      </w:r>
      <w:r w:rsidRPr="001C3845">
        <w:t xml:space="preserve">aaliyetlerinden </w:t>
      </w:r>
      <w:r>
        <w:t xml:space="preserve">kaynaklanan ve </w:t>
      </w:r>
      <w:r w:rsidRPr="001C3845">
        <w:t>vadesi gelmemiş</w:t>
      </w:r>
      <w:r>
        <w:t xml:space="preserve"> alacakların</w:t>
      </w:r>
      <w:r w:rsidRPr="001C3845">
        <w:t xml:space="preserve"> Aktif Riski için gerekli </w:t>
      </w:r>
      <w:proofErr w:type="spellStart"/>
      <w:r w:rsidRPr="001C3845">
        <w:t>özsermaye</w:t>
      </w:r>
      <w:proofErr w:type="spellEnd"/>
      <w:r w:rsidRPr="001C3845">
        <w:t xml:space="preserve"> tutarının tespit edilmesinde kullanılan süre aralıklarına göre </w:t>
      </w:r>
      <w:proofErr w:type="spellStart"/>
      <w:r w:rsidRPr="001C3845">
        <w:t>vadelendirme</w:t>
      </w:r>
      <w:proofErr w:type="spellEnd"/>
      <w:r w:rsidRPr="001C3845">
        <w:t xml:space="preserve"> </w:t>
      </w:r>
      <w:r>
        <w:t xml:space="preserve">(yaşlandırma) </w:t>
      </w:r>
      <w:r w:rsidRPr="001C3845">
        <w:t>listesi,</w:t>
      </w:r>
    </w:p>
    <w:p w:rsidR="002D3D43" w:rsidRPr="001C3845" w:rsidRDefault="002D3D43" w:rsidP="00DB65A4">
      <w:pPr>
        <w:numPr>
          <w:ilvl w:val="0"/>
          <w:numId w:val="26"/>
        </w:numPr>
        <w:tabs>
          <w:tab w:val="left" w:pos="1260"/>
        </w:tabs>
        <w:jc w:val="both"/>
      </w:pPr>
      <w:r w:rsidRPr="001C3845">
        <w:t xml:space="preserve">Sigortacılık faaliyetlerinden kaynaklanan ve vadesi geçmiş alacakların Aktif Riski için gerekli </w:t>
      </w:r>
      <w:proofErr w:type="spellStart"/>
      <w:r w:rsidRPr="001C3845">
        <w:t>özsermaye</w:t>
      </w:r>
      <w:proofErr w:type="spellEnd"/>
      <w:r w:rsidRPr="001C3845">
        <w:t xml:space="preserve"> tutarının hesaplanmasında kullanılan süre aralıklarına göre </w:t>
      </w:r>
      <w:proofErr w:type="spellStart"/>
      <w:r w:rsidRPr="001C3845">
        <w:t>vadelendirme</w:t>
      </w:r>
      <w:proofErr w:type="spellEnd"/>
      <w:r w:rsidRPr="001C3845">
        <w:t xml:space="preserve"> </w:t>
      </w:r>
      <w:r>
        <w:t xml:space="preserve">(yaşlandırma) </w:t>
      </w:r>
      <w:r w:rsidRPr="001C3845">
        <w:t>listesi,</w:t>
      </w:r>
    </w:p>
    <w:p w:rsidR="002D3D43" w:rsidRPr="001C3845" w:rsidRDefault="002D3D43" w:rsidP="00DB65A4">
      <w:pPr>
        <w:numPr>
          <w:ilvl w:val="0"/>
          <w:numId w:val="26"/>
        </w:numPr>
        <w:tabs>
          <w:tab w:val="left" w:pos="1260"/>
        </w:tabs>
        <w:jc w:val="both"/>
      </w:pPr>
      <w:r w:rsidRPr="001C3845">
        <w:lastRenderedPageBreak/>
        <w:t>Şirketin prim alacakları karşılığında sigorta ettirenler ile sigorta aracılarından almış olduğu teminatların sigorta ettiren ve aracı ile teminat türü bazında listesi,</w:t>
      </w:r>
    </w:p>
    <w:p w:rsidR="002D3D43" w:rsidRDefault="002D3D43" w:rsidP="00DB65A4">
      <w:pPr>
        <w:numPr>
          <w:ilvl w:val="0"/>
          <w:numId w:val="26"/>
        </w:numPr>
        <w:tabs>
          <w:tab w:val="left" w:pos="1260"/>
        </w:tabs>
        <w:jc w:val="both"/>
      </w:pPr>
      <w:r w:rsidRPr="001C3845">
        <w:t>Teminat olarak kabul edilen gayrimenkullerin Sermaye Piyasası Mevzuatına göre yetkilendirilmiş kuruluşlar tarafından ya</w:t>
      </w:r>
      <w:r>
        <w:t>pılmış olan değerleme raporları.</w:t>
      </w:r>
    </w:p>
    <w:p w:rsidR="002D3D43" w:rsidRDefault="002D3D43" w:rsidP="00DB65A4">
      <w:pPr>
        <w:numPr>
          <w:ilvl w:val="0"/>
          <w:numId w:val="26"/>
        </w:numPr>
        <w:tabs>
          <w:tab w:val="left" w:pos="1260"/>
        </w:tabs>
        <w:jc w:val="both"/>
      </w:pPr>
      <w:r>
        <w:t xml:space="preserve">Reasürans riski hesaplamasında kullanılan </w:t>
      </w:r>
      <w:proofErr w:type="gramStart"/>
      <w:r>
        <w:t>reasürans</w:t>
      </w:r>
      <w:proofErr w:type="gramEnd"/>
      <w:r>
        <w:t xml:space="preserve"> anlaşmaları ve çalışılan reasürörlerin derecelendirme bilgileri,</w:t>
      </w:r>
    </w:p>
    <w:p w:rsidR="00EB6B84" w:rsidRPr="001C3845" w:rsidRDefault="002D3D43" w:rsidP="00DB65A4">
      <w:pPr>
        <w:numPr>
          <w:ilvl w:val="0"/>
          <w:numId w:val="26"/>
        </w:numPr>
        <w:tabs>
          <w:tab w:val="left" w:pos="1260"/>
        </w:tabs>
        <w:jc w:val="both"/>
      </w:pPr>
      <w:r>
        <w:t>Kur riski hesaplaması için dövize endeksli varlık ve yükümlülüklerin dökümü</w:t>
      </w:r>
      <w:r w:rsidR="0027065E">
        <w:t>.</w:t>
      </w:r>
    </w:p>
    <w:p w:rsidR="00ED1020" w:rsidRDefault="00ED1020" w:rsidP="00FA132C">
      <w:pPr>
        <w:jc w:val="both"/>
      </w:pPr>
    </w:p>
    <w:p w:rsidR="005652E3" w:rsidRPr="001C3845" w:rsidRDefault="005652E3" w:rsidP="00FA132C">
      <w:pPr>
        <w:jc w:val="both"/>
      </w:pPr>
    </w:p>
    <w:p w:rsidR="00CA02B9" w:rsidRPr="001C3845" w:rsidRDefault="00CA02B9" w:rsidP="00FA132C">
      <w:pPr>
        <w:pStyle w:val="Balk1"/>
      </w:pPr>
      <w:bookmarkStart w:id="9" w:name="_Toc305348848"/>
      <w:r w:rsidRPr="001C3845">
        <w:t xml:space="preserve">BÖLÜM </w:t>
      </w:r>
      <w:bookmarkEnd w:id="6"/>
      <w:r w:rsidR="003945F4" w:rsidRPr="001C3845">
        <w:t>3</w:t>
      </w:r>
      <w:bookmarkEnd w:id="9"/>
    </w:p>
    <w:p w:rsidR="00CA02B9" w:rsidRPr="001C3845" w:rsidRDefault="00E06A2A" w:rsidP="00FA132C">
      <w:pPr>
        <w:pStyle w:val="Balk1"/>
      </w:pPr>
      <w:bookmarkStart w:id="10" w:name="_Toc214604036"/>
      <w:bookmarkStart w:id="11" w:name="_Toc305348849"/>
      <w:r w:rsidRPr="001C3845">
        <w:t xml:space="preserve">GEREKLİ ÖZSERMAYENİN </w:t>
      </w:r>
      <w:bookmarkEnd w:id="10"/>
      <w:r w:rsidR="003945F4" w:rsidRPr="001C3845">
        <w:t>HESAPLA</w:t>
      </w:r>
      <w:r w:rsidRPr="001C3845">
        <w:t>N</w:t>
      </w:r>
      <w:r w:rsidR="003945F4" w:rsidRPr="001C3845">
        <w:t>MASI</w:t>
      </w:r>
      <w:r w:rsidR="00DA427A" w:rsidRPr="001C3845">
        <w:t xml:space="preserve"> VE DEĞERLENDİRİLMESİ</w:t>
      </w:r>
      <w:bookmarkEnd w:id="11"/>
    </w:p>
    <w:p w:rsidR="00FA132C" w:rsidRPr="001C3845" w:rsidRDefault="00FA132C" w:rsidP="00FA132C"/>
    <w:p w:rsidR="00ED1020" w:rsidRPr="001C3845" w:rsidRDefault="00683BF3" w:rsidP="00FA132C">
      <w:pPr>
        <w:pStyle w:val="Balk2"/>
        <w:spacing w:before="0" w:after="0"/>
        <w:ind w:firstLine="720"/>
        <w:jc w:val="both"/>
        <w:rPr>
          <w:rFonts w:ascii="Times New Roman" w:hAnsi="Times New Roman" w:cs="Times New Roman"/>
          <w:i w:val="0"/>
          <w:iCs w:val="0"/>
          <w:sz w:val="24"/>
        </w:rPr>
      </w:pPr>
      <w:bookmarkStart w:id="12" w:name="_Toc301355356"/>
      <w:bookmarkStart w:id="13" w:name="_Toc305348850"/>
      <w:r>
        <w:rPr>
          <w:rFonts w:ascii="Times New Roman" w:hAnsi="Times New Roman" w:cs="Times New Roman"/>
          <w:i w:val="0"/>
          <w:iCs w:val="0"/>
          <w:sz w:val="24"/>
        </w:rPr>
        <w:t>3</w:t>
      </w:r>
      <w:r w:rsidR="00ED1020" w:rsidRPr="001C3845">
        <w:rPr>
          <w:rFonts w:ascii="Times New Roman" w:hAnsi="Times New Roman" w:cs="Times New Roman"/>
          <w:i w:val="0"/>
          <w:iCs w:val="0"/>
          <w:sz w:val="24"/>
        </w:rPr>
        <w:t>.1. Şirket</w:t>
      </w:r>
      <w:r w:rsidR="00DA427A" w:rsidRPr="001C3845">
        <w:rPr>
          <w:rFonts w:ascii="Times New Roman" w:hAnsi="Times New Roman" w:cs="Times New Roman"/>
          <w:i w:val="0"/>
          <w:iCs w:val="0"/>
          <w:sz w:val="24"/>
        </w:rPr>
        <w:t>in</w:t>
      </w:r>
      <w:r w:rsidR="00ED1020" w:rsidRPr="001C3845">
        <w:rPr>
          <w:rFonts w:ascii="Times New Roman" w:hAnsi="Times New Roman" w:cs="Times New Roman"/>
          <w:i w:val="0"/>
          <w:iCs w:val="0"/>
          <w:sz w:val="24"/>
        </w:rPr>
        <w:t xml:space="preserve"> Ödenmiş Sermayesi</w:t>
      </w:r>
      <w:r w:rsidR="00E06A2A" w:rsidRPr="001C3845">
        <w:rPr>
          <w:rFonts w:ascii="Times New Roman" w:hAnsi="Times New Roman" w:cs="Times New Roman"/>
          <w:i w:val="0"/>
          <w:iCs w:val="0"/>
          <w:sz w:val="24"/>
        </w:rPr>
        <w:t>nin Tespit Edilmesi ve Değerlendirilmesi</w:t>
      </w:r>
      <w:bookmarkEnd w:id="12"/>
      <w:bookmarkEnd w:id="13"/>
    </w:p>
    <w:p w:rsidR="00FA132C" w:rsidRPr="001C3845" w:rsidRDefault="00FA132C" w:rsidP="00FA132C">
      <w:pPr>
        <w:rPr>
          <w:lang w:eastAsia="tr-TR"/>
        </w:rPr>
      </w:pPr>
    </w:p>
    <w:p w:rsidR="00FA132C" w:rsidRPr="001C3845" w:rsidRDefault="00DA427A" w:rsidP="00FA132C">
      <w:pPr>
        <w:ind w:firstLine="708"/>
        <w:jc w:val="both"/>
      </w:pPr>
      <w:r w:rsidRPr="001C3845">
        <w:t xml:space="preserve">3/6/2007 tarihli ve </w:t>
      </w:r>
      <w:r w:rsidR="00FC36D4" w:rsidRPr="001C3845">
        <w:t>5684 sayılı Sigortacılık Kanunu</w:t>
      </w:r>
      <w:r w:rsidR="00FA132C" w:rsidRPr="001C3845">
        <w:t>nun 5</w:t>
      </w:r>
      <w:r w:rsidR="000D20FD">
        <w:t>’</w:t>
      </w:r>
      <w:r w:rsidR="00FA132C" w:rsidRPr="001C3845">
        <w:t>inci maddesinin üçüncü fıkrasında, kuruluş işlemlerini tamamlayan ve ruhsat talebinde bulunan sigorta şirketl</w:t>
      </w:r>
      <w:r w:rsidRPr="001C3845">
        <w:t xml:space="preserve">eri ile </w:t>
      </w:r>
      <w:proofErr w:type="gramStart"/>
      <w:r w:rsidRPr="001C3845">
        <w:t>reasürans</w:t>
      </w:r>
      <w:proofErr w:type="gramEnd"/>
      <w:r w:rsidRPr="001C3845">
        <w:t xml:space="preserve"> şirketlerinin</w:t>
      </w:r>
      <w:r w:rsidR="00FA132C" w:rsidRPr="001C3845">
        <w:t xml:space="preserve"> ödenmiş sermayelerini, ruhsat talep edilen sigorta branşları için öngörülen sermaye tutarları ile verilmek istenen teminatlara bağlı olarak beş milyon Türk Lirasından az olmamak kaydıyla Müsteşarlıkça belirlenecek miktara yükseltmek zorunda oldukları düzenlenmiştir. Anılan hükm</w:t>
      </w:r>
      <w:r w:rsidRPr="001C3845">
        <w:t>e</w:t>
      </w:r>
      <w:r w:rsidR="00FA132C" w:rsidRPr="001C3845">
        <w:t xml:space="preserve"> dayanılarak yürürlüğe konulan 2007/4 </w:t>
      </w:r>
      <w:r w:rsidRPr="001C3845">
        <w:t>sayılı</w:t>
      </w:r>
      <w:r w:rsidR="00FA132C" w:rsidRPr="001C3845">
        <w:t xml:space="preserve"> Sigorta Branşları İçin Öngörülen Sermaye Tutarlarına İlişkin Genelge</w:t>
      </w:r>
      <w:r w:rsidR="009A66C5">
        <w:t xml:space="preserve"> ile 2012/13 sayılı </w:t>
      </w:r>
      <w:r w:rsidR="00FE2E25">
        <w:t>“</w:t>
      </w:r>
      <w:r w:rsidR="00FE2E25" w:rsidRPr="001C3845">
        <w:t xml:space="preserve">2007/4 sayılı Sigorta Branşları İçin Öngörülen Sermaye Tutarlarına İlişkin </w:t>
      </w:r>
      <w:proofErr w:type="spellStart"/>
      <w:r w:rsidR="00FE2E25" w:rsidRPr="001C3845">
        <w:t>Genelge</w:t>
      </w:r>
      <w:r w:rsidR="00FE2E25">
        <w:t>”de</w:t>
      </w:r>
      <w:proofErr w:type="spellEnd"/>
      <w:r w:rsidR="00FE2E25">
        <w:t xml:space="preserve"> Değişiklik Yapılmasına İlişkin </w:t>
      </w:r>
      <w:r w:rsidR="009A66C5">
        <w:t>Genelgede</w:t>
      </w:r>
      <w:r w:rsidR="00FA132C" w:rsidRPr="001C3845">
        <w:t xml:space="preserve"> </w:t>
      </w:r>
      <w:proofErr w:type="gramStart"/>
      <w:r w:rsidR="00FA132C" w:rsidRPr="001C3845">
        <w:t>branşlar</w:t>
      </w:r>
      <w:proofErr w:type="gramEnd"/>
      <w:r w:rsidR="00FA132C" w:rsidRPr="001C3845">
        <w:t xml:space="preserve"> için gerekli sermaye tutarları belirtilmiştir. Gerekli ödenmiş sermaye tutarı şirketin türüne </w:t>
      </w:r>
      <w:r w:rsidRPr="001C3845">
        <w:t xml:space="preserve">(hayat, hayat dışı veya </w:t>
      </w:r>
      <w:proofErr w:type="gramStart"/>
      <w:r w:rsidRPr="001C3845">
        <w:t>reasürans</w:t>
      </w:r>
      <w:proofErr w:type="gramEnd"/>
      <w:r w:rsidRPr="001C3845">
        <w:t xml:space="preserve">) </w:t>
      </w:r>
      <w:r w:rsidR="00FA132C" w:rsidRPr="001C3845">
        <w:t xml:space="preserve">ve faaliyet göstermekte olduğu sigorta </w:t>
      </w:r>
      <w:r w:rsidRPr="001C3845">
        <w:t xml:space="preserve">ve emeklilik </w:t>
      </w:r>
      <w:r w:rsidR="00FA132C" w:rsidRPr="001C3845">
        <w:t xml:space="preserve">branşlarına göre tespit edilmektedir. </w:t>
      </w:r>
    </w:p>
    <w:p w:rsidR="00FA132C" w:rsidRPr="001C3845" w:rsidRDefault="00FA132C" w:rsidP="00FA132C">
      <w:pPr>
        <w:ind w:firstLine="708"/>
        <w:jc w:val="both"/>
      </w:pPr>
    </w:p>
    <w:p w:rsidR="00FA132C" w:rsidRPr="001C3845" w:rsidRDefault="00FA132C" w:rsidP="00FE2E25">
      <w:pPr>
        <w:ind w:firstLine="708"/>
        <w:jc w:val="both"/>
      </w:pPr>
      <w:r w:rsidRPr="001C3845">
        <w:t xml:space="preserve">2007/14 sayılı Ruhsatname Yenilemelerine İlişkin Sektör Duyurusunda, </w:t>
      </w:r>
      <w:r w:rsidR="00DA427A" w:rsidRPr="001C3845">
        <w:t>m</w:t>
      </w:r>
      <w:r w:rsidRPr="001C3845">
        <w:t xml:space="preserve">ülga 7397 sayılı </w:t>
      </w:r>
      <w:r w:rsidR="00DD15FD" w:rsidRPr="001C3845">
        <w:t xml:space="preserve">Sigorta Murakabe </w:t>
      </w:r>
      <w:r w:rsidRPr="001C3845">
        <w:t>Kanun</w:t>
      </w:r>
      <w:r w:rsidR="00DD15FD" w:rsidRPr="001C3845">
        <w:t>u</w:t>
      </w:r>
      <w:r w:rsidRPr="001C3845">
        <w:t xml:space="preserve"> çerçevesinde Hayat </w:t>
      </w:r>
      <w:proofErr w:type="gramStart"/>
      <w:r w:rsidRPr="001C3845">
        <w:t>branşında</w:t>
      </w:r>
      <w:proofErr w:type="gramEnd"/>
      <w:r w:rsidRPr="001C3845">
        <w:t xml:space="preserve"> ruhsatı olan şirketlere; Hayat Ruhsatı, Evlilik/Doğum Ruhsatı, Yatırım Fonlu Sigorta Ruhsatı ve Sermaye İtfa Sigortası Ruhsatının yeni bir incelemeye gerek kalmaksızın verileceği belirtilm</w:t>
      </w:r>
      <w:r w:rsidR="00DA427A" w:rsidRPr="001C3845">
        <w:t>iştir</w:t>
      </w:r>
      <w:r w:rsidRPr="001C3845">
        <w:t xml:space="preserve">. Söz konusu Sektör </w:t>
      </w:r>
      <w:r w:rsidR="00DA427A" w:rsidRPr="001C3845">
        <w:t>Duyurusunda, önceki uygulamada</w:t>
      </w:r>
      <w:r w:rsidRPr="001C3845">
        <w:t xml:space="preserve"> Evlilik/Doğum Sigortası, Yatırım Fonlu Sigorta ve Sermaye İtfa Sigortası ayrı </w:t>
      </w:r>
      <w:proofErr w:type="gramStart"/>
      <w:r w:rsidRPr="001C3845">
        <w:t>branş</w:t>
      </w:r>
      <w:proofErr w:type="gramEnd"/>
      <w:r w:rsidRPr="001C3845">
        <w:t xml:space="preserve"> olarak ihdas edilmemişse de bu branşlar altında yapılacak sigortalar klasik hayat sigortalarının özel bir uygulanış şekli olduğundan, 7397 sayılı Kanun uyarınca Hayat Branşında ruhsat almış şirketlere yeni bir incelemeye gerek kalmaksızın Evlilik/Doğum, Yatırım Fonlu Sigorta ve Sermaye İtfa Sigortası Branşlarında ruhsat verileceği, buna karşın Fonların Yönetimi İşleminin yeni ruhsat başvurusu ile mümkün olduğu </w:t>
      </w:r>
      <w:r w:rsidR="00DA427A" w:rsidRPr="001C3845">
        <w:t xml:space="preserve">düzenlenmiştir. </w:t>
      </w:r>
      <w:r w:rsidRPr="001C3845">
        <w:t xml:space="preserve">Bu nedenle, Fonların Yönetimi İşlemi Branşı 5684 sayılı </w:t>
      </w:r>
      <w:r w:rsidR="00FC36D4" w:rsidRPr="001C3845">
        <w:t>Kanun</w:t>
      </w:r>
      <w:r w:rsidRPr="001C3845">
        <w:t xml:space="preserve">a dayalı olarak ihdas edildiğinden ve mülga 7397 sayılı Kanun zamanında alınan Hayat Branşı Ruhsatı ile bu tür bir sigortanın yapılması imkanı olmadığına yönelik düzenleme yapıldığından, </w:t>
      </w:r>
      <w:r w:rsidR="00A173F3">
        <w:t>an</w:t>
      </w:r>
      <w:r w:rsidR="009A66C5">
        <w:t>ı</w:t>
      </w:r>
      <w:r w:rsidR="00A173F3">
        <w:t>lan</w:t>
      </w:r>
      <w:r w:rsidRPr="001C3845">
        <w:t xml:space="preserve"> branşta ruhsat alınmış ise gerekli asgari sermaye tutarının hesaplanmasında </w:t>
      </w:r>
      <w:r w:rsidR="00A173F3">
        <w:t>söz konusu</w:t>
      </w:r>
      <w:r w:rsidRPr="001C3845">
        <w:t xml:space="preserve"> </w:t>
      </w:r>
      <w:proofErr w:type="gramStart"/>
      <w:r w:rsidRPr="001C3845">
        <w:t>branş</w:t>
      </w:r>
      <w:proofErr w:type="gramEnd"/>
      <w:r w:rsidRPr="001C3845">
        <w:t xml:space="preserve"> için gerekli sermaye tutarı ayrıca dikkate alınmaktadır. </w:t>
      </w:r>
    </w:p>
    <w:p w:rsidR="00FA132C" w:rsidRPr="001C3845" w:rsidRDefault="00FA132C" w:rsidP="00FE2E25">
      <w:pPr>
        <w:ind w:firstLine="708"/>
        <w:jc w:val="both"/>
      </w:pPr>
    </w:p>
    <w:p w:rsidR="00FA132C" w:rsidRDefault="00FA132C" w:rsidP="00FE2E25">
      <w:pPr>
        <w:ind w:firstLine="708"/>
        <w:jc w:val="both"/>
      </w:pPr>
      <w:r w:rsidRPr="001C3845">
        <w:t>Diğer yandan, 4632 sayılı Bireysel Emeklilik Tas</w:t>
      </w:r>
      <w:r w:rsidR="00F436CA">
        <w:t>arruf ve Yatırım Sistemi Kanunu</w:t>
      </w:r>
      <w:r w:rsidRPr="001C3845">
        <w:t xml:space="preserve">na göre emeklilik </w:t>
      </w:r>
      <w:proofErr w:type="gramStart"/>
      <w:r w:rsidR="00DA427A" w:rsidRPr="001C3845">
        <w:t>branşında</w:t>
      </w:r>
      <w:proofErr w:type="gramEnd"/>
      <w:r w:rsidR="00DA427A" w:rsidRPr="001C3845">
        <w:t xml:space="preserve"> </w:t>
      </w:r>
      <w:r w:rsidRPr="001C3845">
        <w:t xml:space="preserve">faaliyet gösteren şirketlerin asgari ödenmiş sermayesinin kuruluş sırasında 10 milyon TL’den aşağı olmaması ve üç yıl içerisinde 20 milyon TL’ye tamamlanması gerekmektedir. </w:t>
      </w:r>
    </w:p>
    <w:p w:rsidR="004645DF" w:rsidRDefault="004645DF" w:rsidP="00FE2E25">
      <w:pPr>
        <w:ind w:firstLine="708"/>
        <w:jc w:val="both"/>
      </w:pPr>
    </w:p>
    <w:p w:rsidR="004645DF" w:rsidRDefault="004645DF" w:rsidP="00FE2E25">
      <w:pPr>
        <w:pStyle w:val="NormalWeb"/>
        <w:spacing w:before="0" w:beforeAutospacing="0" w:after="0" w:afterAutospacing="0"/>
        <w:ind w:firstLine="708"/>
        <w:jc w:val="both"/>
      </w:pPr>
      <w:proofErr w:type="spellStart"/>
      <w:r w:rsidRPr="00FE2E25">
        <w:t>Diğer</w:t>
      </w:r>
      <w:proofErr w:type="spellEnd"/>
      <w:r w:rsidRPr="00FE2E25">
        <w:t xml:space="preserve"> </w:t>
      </w:r>
      <w:proofErr w:type="spellStart"/>
      <w:r w:rsidRPr="00FE2E25">
        <w:t>yandan</w:t>
      </w:r>
      <w:proofErr w:type="spellEnd"/>
      <w:r w:rsidRPr="00FE2E25">
        <w:t xml:space="preserve">, 6102 </w:t>
      </w:r>
      <w:proofErr w:type="spellStart"/>
      <w:r w:rsidRPr="00FE2E25">
        <w:t>sayılı</w:t>
      </w:r>
      <w:proofErr w:type="spellEnd"/>
      <w:r w:rsidRPr="00FE2E25">
        <w:t xml:space="preserve"> </w:t>
      </w:r>
      <w:proofErr w:type="spellStart"/>
      <w:r w:rsidRPr="00FE2E25">
        <w:t>Türk</w:t>
      </w:r>
      <w:proofErr w:type="spellEnd"/>
      <w:r w:rsidRPr="00FE2E25">
        <w:t xml:space="preserve"> Ticaret </w:t>
      </w:r>
      <w:proofErr w:type="spellStart"/>
      <w:r w:rsidRPr="00FE2E25">
        <w:t>Kanunu’nun</w:t>
      </w:r>
      <w:proofErr w:type="spellEnd"/>
      <w:r w:rsidRPr="00FE2E25">
        <w:t xml:space="preserve"> </w:t>
      </w:r>
      <w:proofErr w:type="spellStart"/>
      <w:r w:rsidRPr="00FE2E25">
        <w:t>anonim</w:t>
      </w:r>
      <w:proofErr w:type="spellEnd"/>
      <w:r w:rsidRPr="00FE2E25">
        <w:t xml:space="preserve"> </w:t>
      </w:r>
      <w:proofErr w:type="spellStart"/>
      <w:r w:rsidRPr="00FE2E25">
        <w:t>şirketlerle</w:t>
      </w:r>
      <w:proofErr w:type="spellEnd"/>
      <w:r w:rsidRPr="00FE2E25">
        <w:t xml:space="preserve"> </w:t>
      </w:r>
      <w:proofErr w:type="spellStart"/>
      <w:r w:rsidRPr="00FE2E25">
        <w:t>ilgili</w:t>
      </w:r>
      <w:proofErr w:type="spellEnd"/>
      <w:r w:rsidRPr="00FE2E25">
        <w:t xml:space="preserve"> “</w:t>
      </w:r>
      <w:proofErr w:type="spellStart"/>
      <w:r w:rsidRPr="00FE2E25">
        <w:rPr>
          <w:bCs/>
        </w:rPr>
        <w:t>Sermayenin</w:t>
      </w:r>
      <w:proofErr w:type="spellEnd"/>
      <w:r w:rsidRPr="00FE2E25">
        <w:rPr>
          <w:bCs/>
        </w:rPr>
        <w:t xml:space="preserve"> </w:t>
      </w:r>
      <w:proofErr w:type="spellStart"/>
      <w:r w:rsidRPr="00FE2E25">
        <w:rPr>
          <w:bCs/>
        </w:rPr>
        <w:t>kaybı</w:t>
      </w:r>
      <w:proofErr w:type="spellEnd"/>
      <w:r w:rsidRPr="00FE2E25">
        <w:rPr>
          <w:bCs/>
        </w:rPr>
        <w:t xml:space="preserve">, </w:t>
      </w:r>
      <w:proofErr w:type="spellStart"/>
      <w:r w:rsidRPr="00FE2E25">
        <w:rPr>
          <w:bCs/>
        </w:rPr>
        <w:t>borca</w:t>
      </w:r>
      <w:proofErr w:type="spellEnd"/>
      <w:r w:rsidRPr="00FE2E25">
        <w:rPr>
          <w:bCs/>
        </w:rPr>
        <w:t xml:space="preserve"> batık </w:t>
      </w:r>
      <w:proofErr w:type="spellStart"/>
      <w:r w:rsidRPr="00FE2E25">
        <w:rPr>
          <w:bCs/>
        </w:rPr>
        <w:t>olma</w:t>
      </w:r>
      <w:proofErr w:type="spellEnd"/>
      <w:r w:rsidRPr="00FE2E25">
        <w:rPr>
          <w:bCs/>
        </w:rPr>
        <w:t xml:space="preserve"> </w:t>
      </w:r>
      <w:proofErr w:type="spellStart"/>
      <w:r w:rsidRPr="00FE2E25">
        <w:rPr>
          <w:bCs/>
        </w:rPr>
        <w:t>durumu</w:t>
      </w:r>
      <w:proofErr w:type="spellEnd"/>
      <w:r w:rsidRPr="00FE2E25">
        <w:rPr>
          <w:bCs/>
        </w:rPr>
        <w:t xml:space="preserve">” </w:t>
      </w:r>
      <w:proofErr w:type="spellStart"/>
      <w:r w:rsidRPr="00FE2E25">
        <w:rPr>
          <w:bCs/>
        </w:rPr>
        <w:t>bölümü</w:t>
      </w:r>
      <w:proofErr w:type="spellEnd"/>
      <w:r w:rsidRPr="00FE2E25">
        <w:rPr>
          <w:bCs/>
        </w:rPr>
        <w:t xml:space="preserve"> </w:t>
      </w:r>
      <w:proofErr w:type="spellStart"/>
      <w:r w:rsidRPr="00FE2E25">
        <w:rPr>
          <w:bCs/>
        </w:rPr>
        <w:t>altında</w:t>
      </w:r>
      <w:proofErr w:type="spellEnd"/>
      <w:r w:rsidRPr="00FE2E25">
        <w:rPr>
          <w:bCs/>
        </w:rPr>
        <w:t xml:space="preserve"> </w:t>
      </w:r>
      <w:proofErr w:type="spellStart"/>
      <w:r w:rsidRPr="00FE2E25">
        <w:rPr>
          <w:bCs/>
        </w:rPr>
        <w:t>düzenlenen</w:t>
      </w:r>
      <w:proofErr w:type="spellEnd"/>
      <w:r w:rsidRPr="00FE2E25">
        <w:rPr>
          <w:bCs/>
        </w:rPr>
        <w:t xml:space="preserve"> “</w:t>
      </w:r>
      <w:proofErr w:type="spellStart"/>
      <w:r w:rsidRPr="00FE2E25">
        <w:rPr>
          <w:bCs/>
        </w:rPr>
        <w:t>Çağrı</w:t>
      </w:r>
      <w:proofErr w:type="spellEnd"/>
      <w:r w:rsidRPr="00FE2E25">
        <w:rPr>
          <w:bCs/>
        </w:rPr>
        <w:t xml:space="preserve"> ve </w:t>
      </w:r>
      <w:proofErr w:type="spellStart"/>
      <w:r w:rsidRPr="00FE2E25">
        <w:rPr>
          <w:bCs/>
        </w:rPr>
        <w:t>bildirim</w:t>
      </w:r>
      <w:proofErr w:type="spellEnd"/>
      <w:r w:rsidRPr="00FE2E25">
        <w:rPr>
          <w:bCs/>
        </w:rPr>
        <w:t xml:space="preserve"> </w:t>
      </w:r>
      <w:proofErr w:type="spellStart"/>
      <w:r w:rsidRPr="00FE2E25">
        <w:rPr>
          <w:bCs/>
        </w:rPr>
        <w:t>yükümü</w:t>
      </w:r>
      <w:proofErr w:type="spellEnd"/>
      <w:r w:rsidRPr="00FE2E25">
        <w:rPr>
          <w:bCs/>
        </w:rPr>
        <w:t xml:space="preserve">” </w:t>
      </w:r>
      <w:proofErr w:type="spellStart"/>
      <w:r w:rsidRPr="00FE2E25">
        <w:rPr>
          <w:bCs/>
        </w:rPr>
        <w:t>başlıklı</w:t>
      </w:r>
      <w:proofErr w:type="spellEnd"/>
      <w:r w:rsidRPr="00FE2E25">
        <w:rPr>
          <w:bCs/>
        </w:rPr>
        <w:t xml:space="preserve"> 376’ncı </w:t>
      </w:r>
      <w:proofErr w:type="spellStart"/>
      <w:r w:rsidRPr="00FE2E25">
        <w:rPr>
          <w:bCs/>
        </w:rPr>
        <w:t>maddesinde</w:t>
      </w:r>
      <w:proofErr w:type="spellEnd"/>
      <w:r w:rsidRPr="00FE2E25">
        <w:rPr>
          <w:bCs/>
        </w:rPr>
        <w:t xml:space="preserve">, </w:t>
      </w:r>
      <w:proofErr w:type="spellStart"/>
      <w:r w:rsidRPr="00FE2E25">
        <w:rPr>
          <w:bCs/>
        </w:rPr>
        <w:t>şirketin</w:t>
      </w:r>
      <w:proofErr w:type="spellEnd"/>
      <w:r w:rsidRPr="00FE2E25">
        <w:rPr>
          <w:bCs/>
        </w:rPr>
        <w:t xml:space="preserve"> s</w:t>
      </w:r>
      <w:r w:rsidRPr="00FE2E25">
        <w:t xml:space="preserve">on </w:t>
      </w:r>
      <w:proofErr w:type="spellStart"/>
      <w:r w:rsidRPr="00FE2E25">
        <w:t>yıllık</w:t>
      </w:r>
      <w:proofErr w:type="spellEnd"/>
      <w:r w:rsidRPr="00FE2E25">
        <w:t xml:space="preserve"> </w:t>
      </w:r>
      <w:proofErr w:type="spellStart"/>
      <w:r w:rsidRPr="00FE2E25">
        <w:t>bilançosundan</w:t>
      </w:r>
      <w:proofErr w:type="spellEnd"/>
      <w:r w:rsidRPr="00FE2E25">
        <w:t xml:space="preserve">, </w:t>
      </w:r>
      <w:proofErr w:type="spellStart"/>
      <w:r w:rsidRPr="00FE2E25">
        <w:t>sermaye</w:t>
      </w:r>
      <w:proofErr w:type="spellEnd"/>
      <w:r w:rsidRPr="00FE2E25">
        <w:t xml:space="preserve"> </w:t>
      </w:r>
      <w:proofErr w:type="spellStart"/>
      <w:r w:rsidRPr="00FE2E25">
        <w:t>ile</w:t>
      </w:r>
      <w:proofErr w:type="spellEnd"/>
      <w:r w:rsidRPr="00FE2E25">
        <w:t xml:space="preserve"> </w:t>
      </w:r>
      <w:proofErr w:type="spellStart"/>
      <w:r w:rsidRPr="00FE2E25">
        <w:t>kanuni</w:t>
      </w:r>
      <w:proofErr w:type="spellEnd"/>
      <w:r w:rsidRPr="00FE2E25">
        <w:t xml:space="preserve"> </w:t>
      </w:r>
      <w:proofErr w:type="spellStart"/>
      <w:r w:rsidRPr="00FE2E25">
        <w:lastRenderedPageBreak/>
        <w:t>yedek</w:t>
      </w:r>
      <w:proofErr w:type="spellEnd"/>
      <w:r>
        <w:t xml:space="preserve"> </w:t>
      </w:r>
      <w:proofErr w:type="spellStart"/>
      <w:r>
        <w:t>akçeler</w:t>
      </w:r>
      <w:proofErr w:type="spellEnd"/>
      <w:r>
        <w:t xml:space="preserve"> </w:t>
      </w:r>
      <w:proofErr w:type="spellStart"/>
      <w:r>
        <w:t>toplamının</w:t>
      </w:r>
      <w:proofErr w:type="spellEnd"/>
      <w:r>
        <w:t xml:space="preserve"> </w:t>
      </w:r>
      <w:proofErr w:type="spellStart"/>
      <w:r>
        <w:t>yarısının</w:t>
      </w:r>
      <w:proofErr w:type="spellEnd"/>
      <w:r>
        <w:t xml:space="preserve"> </w:t>
      </w:r>
      <w:proofErr w:type="spellStart"/>
      <w:r>
        <w:t>zarar</w:t>
      </w:r>
      <w:proofErr w:type="spellEnd"/>
      <w:r>
        <w:t xml:space="preserve"> </w:t>
      </w:r>
      <w:proofErr w:type="spellStart"/>
      <w:r>
        <w:t>sebebiyle</w:t>
      </w:r>
      <w:proofErr w:type="spellEnd"/>
      <w:r>
        <w:t xml:space="preserve"> </w:t>
      </w:r>
      <w:proofErr w:type="spellStart"/>
      <w:r>
        <w:t>karşılıksız</w:t>
      </w:r>
      <w:proofErr w:type="spellEnd"/>
      <w:r>
        <w:t xml:space="preserve"> </w:t>
      </w:r>
      <w:proofErr w:type="spellStart"/>
      <w:r>
        <w:t>kaldığının</w:t>
      </w:r>
      <w:proofErr w:type="spellEnd"/>
      <w:r>
        <w:t xml:space="preserve"> </w:t>
      </w:r>
      <w:proofErr w:type="spellStart"/>
      <w:r>
        <w:t>anlaşılması</w:t>
      </w:r>
      <w:proofErr w:type="spellEnd"/>
      <w:r>
        <w:t xml:space="preserve"> </w:t>
      </w:r>
      <w:proofErr w:type="spellStart"/>
      <w:r>
        <w:t>halinde</w:t>
      </w:r>
      <w:proofErr w:type="spellEnd"/>
      <w:r>
        <w:t xml:space="preserve">, </w:t>
      </w:r>
      <w:proofErr w:type="spellStart"/>
      <w:r>
        <w:t>yönetim</w:t>
      </w:r>
      <w:proofErr w:type="spellEnd"/>
      <w:r>
        <w:t xml:space="preserve"> </w:t>
      </w:r>
      <w:proofErr w:type="spellStart"/>
      <w:r>
        <w:t>kurulunun</w:t>
      </w:r>
      <w:proofErr w:type="spellEnd"/>
      <w:r>
        <w:t xml:space="preserve">, </w:t>
      </w:r>
      <w:proofErr w:type="spellStart"/>
      <w:r>
        <w:t>genel</w:t>
      </w:r>
      <w:proofErr w:type="spellEnd"/>
      <w:r>
        <w:t xml:space="preserve"> </w:t>
      </w:r>
      <w:proofErr w:type="spellStart"/>
      <w:r>
        <w:t>kurulu</w:t>
      </w:r>
      <w:proofErr w:type="spellEnd"/>
      <w:r>
        <w:t xml:space="preserve"> </w:t>
      </w:r>
      <w:proofErr w:type="spellStart"/>
      <w:r>
        <w:t>hemen</w:t>
      </w:r>
      <w:proofErr w:type="spellEnd"/>
      <w:r>
        <w:t xml:space="preserve"> </w:t>
      </w:r>
      <w:proofErr w:type="spellStart"/>
      <w:r>
        <w:t>toplantıya</w:t>
      </w:r>
      <w:proofErr w:type="spellEnd"/>
      <w:r>
        <w:t xml:space="preserve"> </w:t>
      </w:r>
      <w:proofErr w:type="spellStart"/>
      <w:r>
        <w:t>çağıracağı</w:t>
      </w:r>
      <w:proofErr w:type="spellEnd"/>
      <w:r>
        <w:t xml:space="preserve"> ve </w:t>
      </w:r>
      <w:proofErr w:type="spellStart"/>
      <w:r>
        <w:t>uygun</w:t>
      </w:r>
      <w:proofErr w:type="spellEnd"/>
      <w:r>
        <w:t xml:space="preserve"> </w:t>
      </w:r>
      <w:proofErr w:type="spellStart"/>
      <w:r>
        <w:t>gördüğü</w:t>
      </w:r>
      <w:proofErr w:type="spellEnd"/>
      <w:r>
        <w:t xml:space="preserve"> </w:t>
      </w:r>
      <w:proofErr w:type="spellStart"/>
      <w:r>
        <w:t>iyileştirici</w:t>
      </w:r>
      <w:proofErr w:type="spellEnd"/>
      <w:r>
        <w:t xml:space="preserve"> </w:t>
      </w:r>
      <w:proofErr w:type="spellStart"/>
      <w:r>
        <w:t>önlemleri</w:t>
      </w:r>
      <w:proofErr w:type="spellEnd"/>
      <w:r>
        <w:t xml:space="preserve"> </w:t>
      </w:r>
      <w:proofErr w:type="spellStart"/>
      <w:r>
        <w:t>genel</w:t>
      </w:r>
      <w:proofErr w:type="spellEnd"/>
      <w:r>
        <w:t xml:space="preserve"> </w:t>
      </w:r>
      <w:proofErr w:type="spellStart"/>
      <w:r>
        <w:t>kurula</w:t>
      </w:r>
      <w:proofErr w:type="spellEnd"/>
      <w:r>
        <w:t xml:space="preserve"> </w:t>
      </w:r>
      <w:proofErr w:type="spellStart"/>
      <w:r>
        <w:t>sunacağı</w:t>
      </w:r>
      <w:proofErr w:type="spellEnd"/>
      <w:r>
        <w:t xml:space="preserve"> </w:t>
      </w:r>
      <w:proofErr w:type="spellStart"/>
      <w:r>
        <w:t>düzenlenmiştir</w:t>
      </w:r>
      <w:proofErr w:type="spellEnd"/>
      <w:r>
        <w:t>.</w:t>
      </w:r>
    </w:p>
    <w:p w:rsidR="00FE2E25" w:rsidRDefault="00FE2E25" w:rsidP="00FE2E25">
      <w:pPr>
        <w:pStyle w:val="NormalWeb"/>
        <w:spacing w:before="0" w:beforeAutospacing="0" w:after="0" w:afterAutospacing="0"/>
        <w:ind w:firstLine="708"/>
        <w:jc w:val="both"/>
      </w:pPr>
    </w:p>
    <w:p w:rsidR="004645DF" w:rsidRDefault="004645DF" w:rsidP="00FE2E25">
      <w:pPr>
        <w:pStyle w:val="NormalWeb"/>
        <w:spacing w:before="0" w:beforeAutospacing="0" w:after="0" w:afterAutospacing="0"/>
        <w:ind w:firstLine="708"/>
        <w:jc w:val="both"/>
      </w:pPr>
      <w:proofErr w:type="spellStart"/>
      <w:r>
        <w:t>Aynı</w:t>
      </w:r>
      <w:proofErr w:type="spellEnd"/>
      <w:r>
        <w:t xml:space="preserve"> </w:t>
      </w:r>
      <w:proofErr w:type="spellStart"/>
      <w:r>
        <w:t>maddeye</w:t>
      </w:r>
      <w:proofErr w:type="spellEnd"/>
      <w:r>
        <w:t xml:space="preserve"> </w:t>
      </w:r>
      <w:proofErr w:type="spellStart"/>
      <w:r>
        <w:t>göre</w:t>
      </w:r>
      <w:proofErr w:type="spellEnd"/>
      <w:r>
        <w:t xml:space="preserve"> </w:t>
      </w:r>
      <w:proofErr w:type="spellStart"/>
      <w:r>
        <w:t>eğer</w:t>
      </w:r>
      <w:proofErr w:type="spellEnd"/>
      <w:r>
        <w:t xml:space="preserve"> </w:t>
      </w:r>
      <w:proofErr w:type="spellStart"/>
      <w:r>
        <w:t>şirketin</w:t>
      </w:r>
      <w:proofErr w:type="spellEnd"/>
      <w:r>
        <w:t xml:space="preserve"> son </w:t>
      </w:r>
      <w:proofErr w:type="spellStart"/>
      <w:r>
        <w:t>yıllık</w:t>
      </w:r>
      <w:proofErr w:type="spellEnd"/>
      <w:r>
        <w:t xml:space="preserve"> </w:t>
      </w:r>
      <w:proofErr w:type="spellStart"/>
      <w:r>
        <w:t>bilançosuna</w:t>
      </w:r>
      <w:proofErr w:type="spellEnd"/>
      <w:r>
        <w:t xml:space="preserve"> </w:t>
      </w:r>
      <w:proofErr w:type="spellStart"/>
      <w:r>
        <w:t>göre</w:t>
      </w:r>
      <w:proofErr w:type="spellEnd"/>
      <w:r>
        <w:t xml:space="preserve">, </w:t>
      </w:r>
      <w:proofErr w:type="spellStart"/>
      <w:r>
        <w:t>sermaye</w:t>
      </w:r>
      <w:proofErr w:type="spellEnd"/>
      <w:r>
        <w:t xml:space="preserve"> </w:t>
      </w:r>
      <w:proofErr w:type="spellStart"/>
      <w:r>
        <w:t>ile</w:t>
      </w:r>
      <w:proofErr w:type="spellEnd"/>
      <w:r>
        <w:t xml:space="preserve"> </w:t>
      </w:r>
      <w:proofErr w:type="spellStart"/>
      <w:r>
        <w:t>kanuni</w:t>
      </w:r>
      <w:proofErr w:type="spellEnd"/>
      <w:r>
        <w:t xml:space="preserve"> </w:t>
      </w:r>
      <w:proofErr w:type="spellStart"/>
      <w:r>
        <w:t>yedek</w:t>
      </w:r>
      <w:proofErr w:type="spellEnd"/>
      <w:r>
        <w:t xml:space="preserve"> </w:t>
      </w:r>
      <w:proofErr w:type="spellStart"/>
      <w:r>
        <w:t>akçeler</w:t>
      </w:r>
      <w:proofErr w:type="spellEnd"/>
      <w:r>
        <w:t xml:space="preserve"> </w:t>
      </w:r>
      <w:proofErr w:type="spellStart"/>
      <w:r>
        <w:t>toplamının</w:t>
      </w:r>
      <w:proofErr w:type="spellEnd"/>
      <w:r>
        <w:t xml:space="preserve"> </w:t>
      </w:r>
      <w:proofErr w:type="spellStart"/>
      <w:r>
        <w:t>üçte</w:t>
      </w:r>
      <w:proofErr w:type="spellEnd"/>
      <w:r>
        <w:t xml:space="preserve"> </w:t>
      </w:r>
      <w:proofErr w:type="spellStart"/>
      <w:r>
        <w:t>ikisinin</w:t>
      </w:r>
      <w:proofErr w:type="spellEnd"/>
      <w:r>
        <w:t xml:space="preserve"> </w:t>
      </w:r>
      <w:proofErr w:type="spellStart"/>
      <w:r>
        <w:t>zarar</w:t>
      </w:r>
      <w:proofErr w:type="spellEnd"/>
      <w:r>
        <w:t xml:space="preserve"> </w:t>
      </w:r>
      <w:proofErr w:type="spellStart"/>
      <w:r>
        <w:t>sebebiyle</w:t>
      </w:r>
      <w:proofErr w:type="spellEnd"/>
      <w:r>
        <w:t xml:space="preserve"> </w:t>
      </w:r>
      <w:proofErr w:type="spellStart"/>
      <w:r>
        <w:t>karşılıksız</w:t>
      </w:r>
      <w:proofErr w:type="spellEnd"/>
      <w:r>
        <w:t xml:space="preserve"> </w:t>
      </w:r>
      <w:proofErr w:type="spellStart"/>
      <w:r>
        <w:t>kaldığının</w:t>
      </w:r>
      <w:proofErr w:type="spellEnd"/>
      <w:r>
        <w:t xml:space="preserve"> </w:t>
      </w:r>
      <w:proofErr w:type="spellStart"/>
      <w:r>
        <w:t>anlaşılması</w:t>
      </w:r>
      <w:proofErr w:type="spellEnd"/>
      <w:r>
        <w:t xml:space="preserve"> </w:t>
      </w:r>
      <w:proofErr w:type="spellStart"/>
      <w:r>
        <w:t>halinde</w:t>
      </w:r>
      <w:proofErr w:type="spellEnd"/>
      <w:r>
        <w:t xml:space="preserve">, </w:t>
      </w:r>
      <w:proofErr w:type="spellStart"/>
      <w:r>
        <w:t>derhâl</w:t>
      </w:r>
      <w:proofErr w:type="spellEnd"/>
      <w:r>
        <w:t xml:space="preserve"> </w:t>
      </w:r>
      <w:proofErr w:type="spellStart"/>
      <w:r>
        <w:t>toplantıya</w:t>
      </w:r>
      <w:proofErr w:type="spellEnd"/>
      <w:r>
        <w:t xml:space="preserve"> </w:t>
      </w:r>
      <w:proofErr w:type="spellStart"/>
      <w:r>
        <w:t>çağrılan</w:t>
      </w:r>
      <w:proofErr w:type="spellEnd"/>
      <w:r>
        <w:t xml:space="preserve"> </w:t>
      </w:r>
      <w:proofErr w:type="spellStart"/>
      <w:r>
        <w:t>genel</w:t>
      </w:r>
      <w:proofErr w:type="spellEnd"/>
      <w:r>
        <w:t xml:space="preserve"> </w:t>
      </w:r>
      <w:proofErr w:type="spellStart"/>
      <w:r>
        <w:t>kurulun</w:t>
      </w:r>
      <w:proofErr w:type="spellEnd"/>
      <w:r>
        <w:t xml:space="preserve">, </w:t>
      </w:r>
      <w:proofErr w:type="spellStart"/>
      <w:r>
        <w:t>sermayenin</w:t>
      </w:r>
      <w:proofErr w:type="spellEnd"/>
      <w:r>
        <w:t xml:space="preserve"> </w:t>
      </w:r>
      <w:proofErr w:type="spellStart"/>
      <w:r>
        <w:t>üçte</w:t>
      </w:r>
      <w:proofErr w:type="spellEnd"/>
      <w:r>
        <w:t xml:space="preserve"> </w:t>
      </w:r>
      <w:proofErr w:type="spellStart"/>
      <w:r>
        <w:t>biri</w:t>
      </w:r>
      <w:proofErr w:type="spellEnd"/>
      <w:r>
        <w:t xml:space="preserve"> </w:t>
      </w:r>
      <w:proofErr w:type="spellStart"/>
      <w:r>
        <w:t>ile</w:t>
      </w:r>
      <w:proofErr w:type="spellEnd"/>
      <w:r>
        <w:t xml:space="preserve"> </w:t>
      </w:r>
      <w:proofErr w:type="spellStart"/>
      <w:r>
        <w:t>yetinme</w:t>
      </w:r>
      <w:proofErr w:type="spellEnd"/>
      <w:r>
        <w:t xml:space="preserve"> </w:t>
      </w:r>
      <w:proofErr w:type="spellStart"/>
      <w:r>
        <w:t>veya</w:t>
      </w:r>
      <w:proofErr w:type="spellEnd"/>
      <w:r>
        <w:t xml:space="preserve"> </w:t>
      </w:r>
      <w:proofErr w:type="spellStart"/>
      <w:r>
        <w:t>sermayenin</w:t>
      </w:r>
      <w:proofErr w:type="spellEnd"/>
      <w:r>
        <w:t xml:space="preserve"> </w:t>
      </w:r>
      <w:proofErr w:type="spellStart"/>
      <w:r>
        <w:t>tamamlanmasına</w:t>
      </w:r>
      <w:proofErr w:type="spellEnd"/>
      <w:r>
        <w:t xml:space="preserve"> </w:t>
      </w:r>
      <w:proofErr w:type="spellStart"/>
      <w:r>
        <w:t>karar</w:t>
      </w:r>
      <w:proofErr w:type="spellEnd"/>
      <w:r>
        <w:t xml:space="preserve"> </w:t>
      </w:r>
      <w:proofErr w:type="spellStart"/>
      <w:r>
        <w:t>vermesi</w:t>
      </w:r>
      <w:proofErr w:type="spellEnd"/>
      <w:r>
        <w:t xml:space="preserve"> </w:t>
      </w:r>
      <w:proofErr w:type="spellStart"/>
      <w:r>
        <w:t>gerektiği</w:t>
      </w:r>
      <w:proofErr w:type="spellEnd"/>
      <w:r>
        <w:t xml:space="preserve">, </w:t>
      </w:r>
      <w:proofErr w:type="spellStart"/>
      <w:r>
        <w:t>aksi</w:t>
      </w:r>
      <w:proofErr w:type="spellEnd"/>
      <w:r>
        <w:t xml:space="preserve"> </w:t>
      </w:r>
      <w:proofErr w:type="spellStart"/>
      <w:r>
        <w:t>takdirde</w:t>
      </w:r>
      <w:proofErr w:type="spellEnd"/>
      <w:r>
        <w:t xml:space="preserve"> </w:t>
      </w:r>
      <w:proofErr w:type="spellStart"/>
      <w:r>
        <w:t>şirketin</w:t>
      </w:r>
      <w:proofErr w:type="spellEnd"/>
      <w:r>
        <w:t xml:space="preserve"> </w:t>
      </w:r>
      <w:proofErr w:type="spellStart"/>
      <w:r>
        <w:t>kendiliğinden</w:t>
      </w:r>
      <w:proofErr w:type="spellEnd"/>
      <w:r>
        <w:t xml:space="preserve"> </w:t>
      </w:r>
      <w:proofErr w:type="spellStart"/>
      <w:r>
        <w:t>sona</w:t>
      </w:r>
      <w:proofErr w:type="spellEnd"/>
      <w:r>
        <w:t xml:space="preserve"> </w:t>
      </w:r>
      <w:proofErr w:type="spellStart"/>
      <w:r>
        <w:t>ereceği</w:t>
      </w:r>
      <w:proofErr w:type="spellEnd"/>
      <w:r>
        <w:t xml:space="preserve"> </w:t>
      </w:r>
      <w:proofErr w:type="spellStart"/>
      <w:r>
        <w:t>hükme</w:t>
      </w:r>
      <w:proofErr w:type="spellEnd"/>
      <w:r>
        <w:t xml:space="preserve"> </w:t>
      </w:r>
      <w:proofErr w:type="spellStart"/>
      <w:r>
        <w:t>bağlanmıştır</w:t>
      </w:r>
      <w:proofErr w:type="spellEnd"/>
      <w:r>
        <w:t>.</w:t>
      </w:r>
    </w:p>
    <w:p w:rsidR="00FE2E25" w:rsidRDefault="00FE2E25" w:rsidP="00FE2E25">
      <w:pPr>
        <w:pStyle w:val="NormalWeb"/>
        <w:spacing w:before="0" w:beforeAutospacing="0" w:after="0" w:afterAutospacing="0"/>
        <w:ind w:firstLine="708"/>
        <w:jc w:val="both"/>
      </w:pPr>
    </w:p>
    <w:p w:rsidR="004645DF" w:rsidRDefault="004645DF" w:rsidP="00FE2E25">
      <w:pPr>
        <w:pStyle w:val="NormalWeb"/>
        <w:spacing w:before="0" w:beforeAutospacing="0" w:after="0" w:afterAutospacing="0"/>
        <w:ind w:firstLine="708"/>
        <w:jc w:val="both"/>
      </w:pPr>
      <w:r>
        <w:t xml:space="preserve">6102 </w:t>
      </w:r>
      <w:proofErr w:type="spellStart"/>
      <w:r>
        <w:t>sayılı</w:t>
      </w:r>
      <w:proofErr w:type="spellEnd"/>
      <w:r>
        <w:t xml:space="preserve"> </w:t>
      </w:r>
      <w:proofErr w:type="spellStart"/>
      <w:r>
        <w:t>Kanunun</w:t>
      </w:r>
      <w:proofErr w:type="spellEnd"/>
      <w:r>
        <w:t xml:space="preserve"> 376’ncı </w:t>
      </w:r>
      <w:proofErr w:type="spellStart"/>
      <w:r>
        <w:t>maddesinde</w:t>
      </w:r>
      <w:proofErr w:type="spellEnd"/>
      <w:r>
        <w:t xml:space="preserve"> </w:t>
      </w:r>
      <w:proofErr w:type="spellStart"/>
      <w:r>
        <w:t>ayrıca</w:t>
      </w:r>
      <w:proofErr w:type="spellEnd"/>
      <w:r>
        <w:t xml:space="preserve">, </w:t>
      </w:r>
      <w:proofErr w:type="spellStart"/>
      <w:r>
        <w:t>şirketin</w:t>
      </w:r>
      <w:proofErr w:type="spellEnd"/>
      <w:r>
        <w:t xml:space="preserve"> </w:t>
      </w:r>
      <w:proofErr w:type="spellStart"/>
      <w:r>
        <w:t>borca</w:t>
      </w:r>
      <w:proofErr w:type="spellEnd"/>
      <w:r>
        <w:t xml:space="preserve"> batık </w:t>
      </w:r>
      <w:proofErr w:type="spellStart"/>
      <w:r>
        <w:t>durumda</w:t>
      </w:r>
      <w:proofErr w:type="spellEnd"/>
      <w:r>
        <w:t xml:space="preserve"> </w:t>
      </w:r>
      <w:proofErr w:type="spellStart"/>
      <w:r>
        <w:t>bulunduğu</w:t>
      </w:r>
      <w:proofErr w:type="spellEnd"/>
      <w:r>
        <w:t xml:space="preserve"> </w:t>
      </w:r>
      <w:proofErr w:type="spellStart"/>
      <w:r>
        <w:t>şüphesini</w:t>
      </w:r>
      <w:proofErr w:type="spellEnd"/>
      <w:r>
        <w:t xml:space="preserve"> </w:t>
      </w:r>
      <w:proofErr w:type="spellStart"/>
      <w:r>
        <w:t>uyandıran</w:t>
      </w:r>
      <w:proofErr w:type="spellEnd"/>
      <w:r>
        <w:t xml:space="preserve"> </w:t>
      </w:r>
      <w:proofErr w:type="spellStart"/>
      <w:r>
        <w:t>işaretlerin</w:t>
      </w:r>
      <w:proofErr w:type="spellEnd"/>
      <w:r>
        <w:t xml:space="preserve"> </w:t>
      </w:r>
      <w:proofErr w:type="spellStart"/>
      <w:r>
        <w:t>mevcut</w:t>
      </w:r>
      <w:proofErr w:type="spellEnd"/>
      <w:r>
        <w:t xml:space="preserve"> </w:t>
      </w:r>
      <w:proofErr w:type="spellStart"/>
      <w:r>
        <w:t>olması</w:t>
      </w:r>
      <w:proofErr w:type="spellEnd"/>
      <w:r>
        <w:t xml:space="preserve"> </w:t>
      </w:r>
      <w:proofErr w:type="spellStart"/>
      <w:r>
        <w:t>halinde</w:t>
      </w:r>
      <w:proofErr w:type="spellEnd"/>
      <w:r>
        <w:t xml:space="preserve">, </w:t>
      </w:r>
      <w:proofErr w:type="spellStart"/>
      <w:r>
        <w:t>yönetim</w:t>
      </w:r>
      <w:proofErr w:type="spellEnd"/>
      <w:r>
        <w:t xml:space="preserve"> </w:t>
      </w:r>
      <w:proofErr w:type="spellStart"/>
      <w:r>
        <w:t>kurulunun</w:t>
      </w:r>
      <w:proofErr w:type="spellEnd"/>
      <w:r>
        <w:t xml:space="preserve">, </w:t>
      </w:r>
      <w:proofErr w:type="spellStart"/>
      <w:r>
        <w:t>aktiflerin</w:t>
      </w:r>
      <w:proofErr w:type="spellEnd"/>
      <w:r>
        <w:t xml:space="preserve"> hem </w:t>
      </w:r>
      <w:proofErr w:type="spellStart"/>
      <w:r>
        <w:t>işletmenin</w:t>
      </w:r>
      <w:proofErr w:type="spellEnd"/>
      <w:r>
        <w:t xml:space="preserve"> </w:t>
      </w:r>
      <w:proofErr w:type="spellStart"/>
      <w:r>
        <w:t>devamlılığı</w:t>
      </w:r>
      <w:proofErr w:type="spellEnd"/>
      <w:r>
        <w:t xml:space="preserve"> </w:t>
      </w:r>
      <w:proofErr w:type="spellStart"/>
      <w:r>
        <w:t>esasına</w:t>
      </w:r>
      <w:proofErr w:type="spellEnd"/>
      <w:r>
        <w:t xml:space="preserve"> </w:t>
      </w:r>
      <w:proofErr w:type="spellStart"/>
      <w:r>
        <w:t>göre</w:t>
      </w:r>
      <w:proofErr w:type="spellEnd"/>
      <w:r>
        <w:t xml:space="preserve"> hem de </w:t>
      </w:r>
      <w:proofErr w:type="spellStart"/>
      <w:r>
        <w:t>muhtemel</w:t>
      </w:r>
      <w:proofErr w:type="spellEnd"/>
      <w:r>
        <w:t xml:space="preserve"> </w:t>
      </w:r>
      <w:proofErr w:type="spellStart"/>
      <w:r>
        <w:t>satış</w:t>
      </w:r>
      <w:proofErr w:type="spellEnd"/>
      <w:r>
        <w:t xml:space="preserve"> </w:t>
      </w:r>
      <w:proofErr w:type="spellStart"/>
      <w:r>
        <w:t>fiyatları</w:t>
      </w:r>
      <w:proofErr w:type="spellEnd"/>
      <w:r>
        <w:t xml:space="preserve"> </w:t>
      </w:r>
      <w:proofErr w:type="spellStart"/>
      <w:r>
        <w:t>üzerinden</w:t>
      </w:r>
      <w:proofErr w:type="spellEnd"/>
      <w:r>
        <w:t xml:space="preserve"> </w:t>
      </w:r>
      <w:proofErr w:type="spellStart"/>
      <w:r>
        <w:t>bir</w:t>
      </w:r>
      <w:proofErr w:type="spellEnd"/>
      <w:r>
        <w:t xml:space="preserve"> </w:t>
      </w:r>
      <w:proofErr w:type="spellStart"/>
      <w:r>
        <w:t>ara</w:t>
      </w:r>
      <w:proofErr w:type="spellEnd"/>
      <w:r>
        <w:t xml:space="preserve"> </w:t>
      </w:r>
      <w:proofErr w:type="spellStart"/>
      <w:r>
        <w:t>bilanço</w:t>
      </w:r>
      <w:proofErr w:type="spellEnd"/>
      <w:r>
        <w:t xml:space="preserve"> </w:t>
      </w:r>
      <w:proofErr w:type="spellStart"/>
      <w:r>
        <w:t>çıkartacağı</w:t>
      </w:r>
      <w:proofErr w:type="spellEnd"/>
      <w:r>
        <w:t xml:space="preserve">, </w:t>
      </w:r>
      <w:proofErr w:type="spellStart"/>
      <w:r>
        <w:t>bilançodan</w:t>
      </w:r>
      <w:proofErr w:type="spellEnd"/>
      <w:r>
        <w:t xml:space="preserve"> </w:t>
      </w:r>
      <w:proofErr w:type="spellStart"/>
      <w:r>
        <w:t>aktiflerin</w:t>
      </w:r>
      <w:proofErr w:type="spellEnd"/>
      <w:r>
        <w:t xml:space="preserve">, </w:t>
      </w:r>
      <w:proofErr w:type="spellStart"/>
      <w:r>
        <w:t>şirket</w:t>
      </w:r>
      <w:proofErr w:type="spellEnd"/>
      <w:r>
        <w:t xml:space="preserve"> </w:t>
      </w:r>
      <w:proofErr w:type="spellStart"/>
      <w:r>
        <w:t>alacaklılarının</w:t>
      </w:r>
      <w:proofErr w:type="spellEnd"/>
      <w:r>
        <w:t xml:space="preserve"> </w:t>
      </w:r>
      <w:proofErr w:type="spellStart"/>
      <w:r>
        <w:t>alacaklarını</w:t>
      </w:r>
      <w:proofErr w:type="spellEnd"/>
      <w:r>
        <w:t xml:space="preserve"> </w:t>
      </w:r>
      <w:proofErr w:type="spellStart"/>
      <w:r>
        <w:t>karşılamaya</w:t>
      </w:r>
      <w:proofErr w:type="spellEnd"/>
      <w:r>
        <w:t xml:space="preserve"> </w:t>
      </w:r>
      <w:proofErr w:type="spellStart"/>
      <w:r>
        <w:t>yetmediğinin</w:t>
      </w:r>
      <w:proofErr w:type="spellEnd"/>
      <w:r>
        <w:t xml:space="preserve"> </w:t>
      </w:r>
      <w:proofErr w:type="spellStart"/>
      <w:r>
        <w:t>anlaşılması</w:t>
      </w:r>
      <w:proofErr w:type="spellEnd"/>
      <w:r>
        <w:t xml:space="preserve"> </w:t>
      </w:r>
      <w:proofErr w:type="spellStart"/>
      <w:r>
        <w:t>hâlinde</w:t>
      </w:r>
      <w:proofErr w:type="spellEnd"/>
      <w:r>
        <w:t xml:space="preserve"> </w:t>
      </w:r>
      <w:proofErr w:type="spellStart"/>
      <w:r>
        <w:t>bu</w:t>
      </w:r>
      <w:proofErr w:type="spellEnd"/>
      <w:r>
        <w:t xml:space="preserve"> </w:t>
      </w:r>
      <w:proofErr w:type="spellStart"/>
      <w:r>
        <w:t>durumu</w:t>
      </w:r>
      <w:proofErr w:type="spellEnd"/>
      <w:r>
        <w:t xml:space="preserve"> </w:t>
      </w:r>
      <w:proofErr w:type="spellStart"/>
      <w:r>
        <w:t>şirket</w:t>
      </w:r>
      <w:proofErr w:type="spellEnd"/>
      <w:r>
        <w:t xml:space="preserve"> </w:t>
      </w:r>
      <w:proofErr w:type="spellStart"/>
      <w:r>
        <w:t>merkezinin</w:t>
      </w:r>
      <w:proofErr w:type="spellEnd"/>
      <w:r>
        <w:t xml:space="preserve"> </w:t>
      </w:r>
      <w:proofErr w:type="spellStart"/>
      <w:r>
        <w:t>bulunduğu</w:t>
      </w:r>
      <w:proofErr w:type="spellEnd"/>
      <w:r>
        <w:t xml:space="preserve"> </w:t>
      </w:r>
      <w:proofErr w:type="spellStart"/>
      <w:r>
        <w:t>yer</w:t>
      </w:r>
      <w:proofErr w:type="spellEnd"/>
      <w:r>
        <w:t xml:space="preserve"> </w:t>
      </w:r>
      <w:proofErr w:type="spellStart"/>
      <w:r>
        <w:t>asliye</w:t>
      </w:r>
      <w:proofErr w:type="spellEnd"/>
      <w:r>
        <w:t xml:space="preserve"> ticaret </w:t>
      </w:r>
      <w:proofErr w:type="spellStart"/>
      <w:r>
        <w:t>mahkemesine</w:t>
      </w:r>
      <w:proofErr w:type="spellEnd"/>
      <w:r>
        <w:t xml:space="preserve"> </w:t>
      </w:r>
      <w:proofErr w:type="spellStart"/>
      <w:r>
        <w:t>bildireceği</w:t>
      </w:r>
      <w:proofErr w:type="spellEnd"/>
      <w:r>
        <w:t xml:space="preserve"> ve </w:t>
      </w:r>
      <w:proofErr w:type="spellStart"/>
      <w:r>
        <w:t>şirketin</w:t>
      </w:r>
      <w:proofErr w:type="spellEnd"/>
      <w:r>
        <w:t xml:space="preserve"> </w:t>
      </w:r>
      <w:proofErr w:type="spellStart"/>
      <w:r>
        <w:t>iflasını</w:t>
      </w:r>
      <w:proofErr w:type="spellEnd"/>
      <w:r>
        <w:t xml:space="preserve"> </w:t>
      </w:r>
      <w:proofErr w:type="spellStart"/>
      <w:r>
        <w:t>talep</w:t>
      </w:r>
      <w:proofErr w:type="spellEnd"/>
      <w:r>
        <w:t xml:space="preserve"> </w:t>
      </w:r>
      <w:proofErr w:type="spellStart"/>
      <w:r>
        <w:t>edeceğini</w:t>
      </w:r>
      <w:proofErr w:type="spellEnd"/>
      <w:r>
        <w:t xml:space="preserve"> </w:t>
      </w:r>
      <w:proofErr w:type="spellStart"/>
      <w:r>
        <w:t>düzenlemiştir</w:t>
      </w:r>
      <w:proofErr w:type="spellEnd"/>
      <w:r>
        <w:t xml:space="preserve">. </w:t>
      </w:r>
    </w:p>
    <w:p w:rsidR="00FE2E25" w:rsidRDefault="00FE2E25" w:rsidP="00FE2E25">
      <w:pPr>
        <w:pStyle w:val="NormalWeb"/>
        <w:spacing w:before="0" w:beforeAutospacing="0" w:after="0" w:afterAutospacing="0"/>
        <w:ind w:firstLine="708"/>
        <w:jc w:val="both"/>
      </w:pPr>
    </w:p>
    <w:p w:rsidR="004645DF" w:rsidRPr="001C3845" w:rsidRDefault="004645DF" w:rsidP="00FE2E25">
      <w:pPr>
        <w:pStyle w:val="NormalWeb"/>
        <w:spacing w:before="0" w:beforeAutospacing="0" w:after="0" w:afterAutospacing="0"/>
        <w:ind w:firstLine="708"/>
        <w:jc w:val="both"/>
      </w:pPr>
      <w:proofErr w:type="spellStart"/>
      <w:r>
        <w:t>Başvuru</w:t>
      </w:r>
      <w:proofErr w:type="spellEnd"/>
      <w:r>
        <w:t xml:space="preserve"> </w:t>
      </w:r>
      <w:proofErr w:type="spellStart"/>
      <w:r>
        <w:t>üzerine</w:t>
      </w:r>
      <w:proofErr w:type="spellEnd"/>
      <w:r>
        <w:t xml:space="preserve"> </w:t>
      </w:r>
      <w:proofErr w:type="spellStart"/>
      <w:r>
        <w:t>Mahkeme</w:t>
      </w:r>
      <w:proofErr w:type="spellEnd"/>
      <w:r>
        <w:t xml:space="preserve"> </w:t>
      </w:r>
      <w:proofErr w:type="spellStart"/>
      <w:r>
        <w:t>tarafından</w:t>
      </w:r>
      <w:proofErr w:type="spellEnd"/>
      <w:r>
        <w:t xml:space="preserve"> </w:t>
      </w:r>
      <w:proofErr w:type="spellStart"/>
      <w:r>
        <w:t>iflas</w:t>
      </w:r>
      <w:proofErr w:type="spellEnd"/>
      <w:r>
        <w:t xml:space="preserve"> </w:t>
      </w:r>
      <w:proofErr w:type="spellStart"/>
      <w:r>
        <w:t>kararının</w:t>
      </w:r>
      <w:proofErr w:type="spellEnd"/>
      <w:r>
        <w:t xml:space="preserve"> </w:t>
      </w:r>
      <w:proofErr w:type="spellStart"/>
      <w:r>
        <w:t>verilmesinden</w:t>
      </w:r>
      <w:proofErr w:type="spellEnd"/>
      <w:r>
        <w:t xml:space="preserve"> </w:t>
      </w:r>
      <w:proofErr w:type="spellStart"/>
      <w:r>
        <w:t>önce</w:t>
      </w:r>
      <w:proofErr w:type="spellEnd"/>
      <w:r>
        <w:t xml:space="preserve">, şirketin açığını karşılayacak ve borca batık durumunu ortadan kaldıracak tutardaki şirket borçlarının alacaklıları, alacaklarının sırasının diğer tüm alacaklıların sırasından sonraki sıraya konulmasını yazılı olarak kabul etmiş ve bu beyanın veya sözleşmenin yerindeliği, gerçekliği ve </w:t>
      </w:r>
      <w:proofErr w:type="spellStart"/>
      <w:r>
        <w:t>geçerliliği</w:t>
      </w:r>
      <w:proofErr w:type="spellEnd"/>
      <w:r>
        <w:t xml:space="preserve">, </w:t>
      </w:r>
      <w:proofErr w:type="spellStart"/>
      <w:r>
        <w:t>yönetim</w:t>
      </w:r>
      <w:proofErr w:type="spellEnd"/>
      <w:r>
        <w:t xml:space="preserve"> </w:t>
      </w:r>
      <w:proofErr w:type="spellStart"/>
      <w:r>
        <w:t>kurulu</w:t>
      </w:r>
      <w:proofErr w:type="spellEnd"/>
      <w:r>
        <w:t xml:space="preserve"> </w:t>
      </w:r>
      <w:proofErr w:type="spellStart"/>
      <w:r>
        <w:t>tarafından</w:t>
      </w:r>
      <w:proofErr w:type="spellEnd"/>
      <w:r>
        <w:t xml:space="preserve"> </w:t>
      </w:r>
      <w:proofErr w:type="spellStart"/>
      <w:r>
        <w:t>iflas</w:t>
      </w:r>
      <w:proofErr w:type="spellEnd"/>
      <w:r>
        <w:t xml:space="preserve"> </w:t>
      </w:r>
      <w:proofErr w:type="spellStart"/>
      <w:r>
        <w:t>isteminin</w:t>
      </w:r>
      <w:proofErr w:type="spellEnd"/>
      <w:r>
        <w:t xml:space="preserve"> </w:t>
      </w:r>
      <w:proofErr w:type="spellStart"/>
      <w:r>
        <w:t>bildirileceği</w:t>
      </w:r>
      <w:proofErr w:type="spellEnd"/>
      <w:r>
        <w:t xml:space="preserve"> </w:t>
      </w:r>
      <w:proofErr w:type="spellStart"/>
      <w:r>
        <w:t>mahkemece</w:t>
      </w:r>
      <w:proofErr w:type="spellEnd"/>
      <w:r>
        <w:t xml:space="preserve"> </w:t>
      </w:r>
      <w:proofErr w:type="spellStart"/>
      <w:r>
        <w:t>atanan</w:t>
      </w:r>
      <w:proofErr w:type="spellEnd"/>
      <w:r>
        <w:t xml:space="preserve"> </w:t>
      </w:r>
      <w:proofErr w:type="spellStart"/>
      <w:r w:rsidR="001D356C">
        <w:t>bilirkişilerce</w:t>
      </w:r>
      <w:proofErr w:type="spellEnd"/>
      <w:r w:rsidR="001D356C">
        <w:t xml:space="preserve"> </w:t>
      </w:r>
      <w:proofErr w:type="spellStart"/>
      <w:r w:rsidR="001D356C">
        <w:t>doğrulanmış</w:t>
      </w:r>
      <w:proofErr w:type="spellEnd"/>
      <w:r w:rsidR="001D356C">
        <w:t xml:space="preserve"> </w:t>
      </w:r>
      <w:proofErr w:type="spellStart"/>
      <w:r w:rsidR="001D356C">
        <w:t>olsa</w:t>
      </w:r>
      <w:proofErr w:type="spellEnd"/>
      <w:r w:rsidR="001D356C">
        <w:t xml:space="preserve"> da </w:t>
      </w:r>
      <w:proofErr w:type="spellStart"/>
      <w:r w:rsidR="001D356C">
        <w:t>yönetim</w:t>
      </w:r>
      <w:proofErr w:type="spellEnd"/>
      <w:r w:rsidR="001D356C">
        <w:t xml:space="preserve"> </w:t>
      </w:r>
      <w:proofErr w:type="spellStart"/>
      <w:r w:rsidR="001D356C">
        <w:t>kurulunun</w:t>
      </w:r>
      <w:proofErr w:type="spellEnd"/>
      <w:r w:rsidR="001D356C">
        <w:t xml:space="preserve"> </w:t>
      </w:r>
      <w:proofErr w:type="spellStart"/>
      <w:r w:rsidR="001D356C">
        <w:t>sorumluluğu</w:t>
      </w:r>
      <w:proofErr w:type="spellEnd"/>
      <w:r w:rsidR="001D356C">
        <w:t xml:space="preserve"> </w:t>
      </w:r>
      <w:proofErr w:type="spellStart"/>
      <w:r w:rsidR="001D356C">
        <w:t>devam</w:t>
      </w:r>
      <w:proofErr w:type="spellEnd"/>
      <w:r w:rsidR="001D356C">
        <w:t xml:space="preserve"> </w:t>
      </w:r>
      <w:proofErr w:type="spellStart"/>
      <w:r w:rsidR="001D356C">
        <w:t>etmektedir</w:t>
      </w:r>
      <w:proofErr w:type="spellEnd"/>
      <w:r w:rsidR="001D356C">
        <w:t>.</w:t>
      </w:r>
      <w:r>
        <w:t xml:space="preserve"> </w:t>
      </w:r>
      <w:proofErr w:type="spellStart"/>
      <w:r>
        <w:t>Aksi</w:t>
      </w:r>
      <w:proofErr w:type="spellEnd"/>
      <w:r>
        <w:t xml:space="preserve"> </w:t>
      </w:r>
      <w:proofErr w:type="spellStart"/>
      <w:r>
        <w:t>hâlde</w:t>
      </w:r>
      <w:proofErr w:type="spellEnd"/>
      <w:r>
        <w:t xml:space="preserve"> </w:t>
      </w:r>
      <w:proofErr w:type="spellStart"/>
      <w:r>
        <w:t>mahkemeye</w:t>
      </w:r>
      <w:proofErr w:type="spellEnd"/>
      <w:r>
        <w:t xml:space="preserve"> </w:t>
      </w:r>
      <w:proofErr w:type="spellStart"/>
      <w:r>
        <w:t>bilirkişi</w:t>
      </w:r>
      <w:proofErr w:type="spellEnd"/>
      <w:r>
        <w:t xml:space="preserve"> </w:t>
      </w:r>
      <w:proofErr w:type="spellStart"/>
      <w:r>
        <w:t>incelemesi</w:t>
      </w:r>
      <w:proofErr w:type="spellEnd"/>
      <w:r>
        <w:t xml:space="preserve"> </w:t>
      </w:r>
      <w:proofErr w:type="spellStart"/>
      <w:r>
        <w:t>için</w:t>
      </w:r>
      <w:proofErr w:type="spellEnd"/>
      <w:r>
        <w:t xml:space="preserve"> </w:t>
      </w:r>
      <w:proofErr w:type="spellStart"/>
      <w:r>
        <w:t>yapılmış</w:t>
      </w:r>
      <w:proofErr w:type="spellEnd"/>
      <w:r>
        <w:t xml:space="preserve"> </w:t>
      </w:r>
      <w:proofErr w:type="spellStart"/>
      <w:r>
        <w:t>başvuru</w:t>
      </w:r>
      <w:proofErr w:type="spellEnd"/>
      <w:r>
        <w:t xml:space="preserve">, </w:t>
      </w:r>
      <w:proofErr w:type="spellStart"/>
      <w:r>
        <w:t>iflas</w:t>
      </w:r>
      <w:proofErr w:type="spellEnd"/>
      <w:r>
        <w:t xml:space="preserve"> </w:t>
      </w:r>
      <w:proofErr w:type="spellStart"/>
      <w:r>
        <w:t>bildirimi</w:t>
      </w:r>
      <w:proofErr w:type="spellEnd"/>
      <w:r>
        <w:t xml:space="preserve"> </w:t>
      </w:r>
      <w:proofErr w:type="spellStart"/>
      <w:r>
        <w:t>olarak</w:t>
      </w:r>
      <w:proofErr w:type="spellEnd"/>
      <w:r>
        <w:t xml:space="preserve"> </w:t>
      </w:r>
      <w:proofErr w:type="spellStart"/>
      <w:proofErr w:type="gramStart"/>
      <w:r>
        <w:t>kabul</w:t>
      </w:r>
      <w:proofErr w:type="spellEnd"/>
      <w:proofErr w:type="gramEnd"/>
      <w:r>
        <w:t xml:space="preserve"> </w:t>
      </w:r>
      <w:proofErr w:type="spellStart"/>
      <w:r w:rsidR="00FE2E25">
        <w:t>edilir</w:t>
      </w:r>
      <w:proofErr w:type="spellEnd"/>
      <w:r w:rsidR="00FE2E25">
        <w:t>.</w:t>
      </w:r>
    </w:p>
    <w:p w:rsidR="00FA132C" w:rsidRPr="001C3845" w:rsidRDefault="00FA132C" w:rsidP="00FE2E25">
      <w:pPr>
        <w:ind w:firstLine="708"/>
        <w:jc w:val="both"/>
      </w:pPr>
    </w:p>
    <w:p w:rsidR="00FA132C" w:rsidRPr="001C3845" w:rsidRDefault="00FA132C" w:rsidP="00FE2E25">
      <w:pPr>
        <w:ind w:firstLine="708"/>
        <w:jc w:val="both"/>
        <w:rPr>
          <w:b/>
        </w:rPr>
      </w:pPr>
      <w:r w:rsidRPr="001C3845">
        <w:rPr>
          <w:b/>
        </w:rPr>
        <w:t>Kontrol Listesi</w:t>
      </w:r>
    </w:p>
    <w:p w:rsidR="00ED1020" w:rsidRPr="001C3845" w:rsidRDefault="00683BF3" w:rsidP="00FE2E25">
      <w:pPr>
        <w:ind w:firstLine="708"/>
        <w:jc w:val="both"/>
      </w:pPr>
      <w:r>
        <w:t>3.1.</w:t>
      </w:r>
      <w:r w:rsidR="00ED1020" w:rsidRPr="001C3845">
        <w:t xml:space="preserve">1. Şirketin ödenmiş sermayesi, sahip olduğu </w:t>
      </w:r>
      <w:proofErr w:type="gramStart"/>
      <w:r w:rsidR="00ED1020" w:rsidRPr="001C3845">
        <w:t>branşlara</w:t>
      </w:r>
      <w:proofErr w:type="gramEnd"/>
      <w:r w:rsidR="00ED1020" w:rsidRPr="001C3845">
        <w:t xml:space="preserve"> göre 2007/4 </w:t>
      </w:r>
      <w:r w:rsidR="001D356C">
        <w:t>ve</w:t>
      </w:r>
      <w:r w:rsidR="009A66C5">
        <w:t xml:space="preserve"> 2012/13 sayılı Genelge</w:t>
      </w:r>
      <w:r w:rsidR="001D356C">
        <w:t>lere</w:t>
      </w:r>
      <w:r w:rsidR="00DA427A" w:rsidRPr="001C3845">
        <w:t xml:space="preserve"> göre hesaplanan tutara eşit veya daha </w:t>
      </w:r>
      <w:r w:rsidR="00ED1020" w:rsidRPr="001C3845">
        <w:t>yüksek midir?</w:t>
      </w:r>
      <w:r w:rsidR="00BB25A1">
        <w:t xml:space="preserve"> (E)</w:t>
      </w:r>
    </w:p>
    <w:p w:rsidR="00ED1020" w:rsidRPr="001C3845" w:rsidRDefault="00683BF3" w:rsidP="00FE2E25">
      <w:pPr>
        <w:ind w:firstLine="708"/>
        <w:jc w:val="both"/>
      </w:pPr>
      <w:r>
        <w:t>3.1.</w:t>
      </w:r>
      <w:r w:rsidR="00FE2E25">
        <w:t>2</w:t>
      </w:r>
      <w:r w:rsidR="00ED1020" w:rsidRPr="001C3845">
        <w:t xml:space="preserve">. </w:t>
      </w:r>
      <w:r w:rsidR="00E06A2A" w:rsidRPr="001C3845">
        <w:t>6</w:t>
      </w:r>
      <w:r w:rsidR="009A66C5">
        <w:t>102</w:t>
      </w:r>
      <w:r w:rsidR="00E06A2A" w:rsidRPr="001C3845">
        <w:t xml:space="preserve"> sayılı </w:t>
      </w:r>
      <w:r w:rsidR="00FC36D4" w:rsidRPr="001C3845">
        <w:t>Türk Ticaret Kanunu</w:t>
      </w:r>
      <w:r w:rsidR="00ED1020" w:rsidRPr="001C3845">
        <w:t>nun 3</w:t>
      </w:r>
      <w:r w:rsidR="009A66C5">
        <w:t>76</w:t>
      </w:r>
      <w:r w:rsidR="00A173F3">
        <w:t>’</w:t>
      </w:r>
      <w:r w:rsidR="009A66C5">
        <w:t>ıncı</w:t>
      </w:r>
      <w:r w:rsidR="00ED1020" w:rsidRPr="001C3845">
        <w:t xml:space="preserve"> maddesi</w:t>
      </w:r>
      <w:r w:rsidR="004E3941" w:rsidRPr="001C3845">
        <w:t xml:space="preserve"> kapsamında </w:t>
      </w:r>
      <w:r w:rsidR="0052039C" w:rsidRPr="001C3845">
        <w:t xml:space="preserve">şirket </w:t>
      </w:r>
      <w:proofErr w:type="spellStart"/>
      <w:r w:rsidR="0052039C" w:rsidRPr="001C3845">
        <w:t>öz</w:t>
      </w:r>
      <w:r w:rsidR="00ED1020" w:rsidRPr="001C3845">
        <w:t>sermayesinin</w:t>
      </w:r>
      <w:proofErr w:type="spellEnd"/>
      <w:r w:rsidR="00ED1020" w:rsidRPr="001C3845">
        <w:t xml:space="preserve"> </w:t>
      </w:r>
      <w:r w:rsidR="009A66C5">
        <w:t xml:space="preserve">en az yarısının </w:t>
      </w:r>
      <w:r w:rsidR="00E06A2A" w:rsidRPr="001C3845">
        <w:t>karşılıksız kalm</w:t>
      </w:r>
      <w:r w:rsidR="0052039C" w:rsidRPr="001C3845">
        <w:t>ası söz konusu mudur</w:t>
      </w:r>
      <w:r w:rsidR="00E06A2A" w:rsidRPr="001C3845">
        <w:t>?</w:t>
      </w:r>
      <w:r w:rsidR="00BB25A1">
        <w:t xml:space="preserve"> (E/H)</w:t>
      </w:r>
    </w:p>
    <w:p w:rsidR="00ED1020" w:rsidRPr="001C3845" w:rsidRDefault="00683BF3" w:rsidP="00FE2E25">
      <w:pPr>
        <w:ind w:firstLine="708"/>
        <w:jc w:val="both"/>
      </w:pPr>
      <w:r>
        <w:t>3.1.</w:t>
      </w:r>
      <w:r w:rsidR="00FE2E25">
        <w:t>3</w:t>
      </w:r>
      <w:r w:rsidR="00ED1020" w:rsidRPr="001C3845">
        <w:t xml:space="preserve">. </w:t>
      </w:r>
      <w:r w:rsidR="009A66C5">
        <w:t>Son yıllık bilançoya göre ş</w:t>
      </w:r>
      <w:r w:rsidR="00ED1020" w:rsidRPr="001C3845">
        <w:t>irket</w:t>
      </w:r>
      <w:r w:rsidR="004645DF">
        <w:t xml:space="preserve">in sermayesi ile yedek akçelerinin toplamının en az yarısı zarar nedeniyle </w:t>
      </w:r>
      <w:r w:rsidR="00ED1020" w:rsidRPr="001C3845">
        <w:t xml:space="preserve">karşılıksız kalmış ise </w:t>
      </w:r>
      <w:r w:rsidR="001D356C">
        <w:t>y</w:t>
      </w:r>
      <w:r w:rsidR="00ED1020" w:rsidRPr="001C3845">
        <w:t xml:space="preserve">önetim </w:t>
      </w:r>
      <w:r w:rsidR="001D356C">
        <w:t>k</w:t>
      </w:r>
      <w:r w:rsidR="00ED1020" w:rsidRPr="001C3845">
        <w:t xml:space="preserve">urulu </w:t>
      </w:r>
      <w:r w:rsidR="004645DF">
        <w:t>genel kurulu toplantıya çağırmış ve uygun gördüğü tedbirleri genel kurula sunmuş mudur?</w:t>
      </w:r>
      <w:r w:rsidR="00BB25A1">
        <w:t xml:space="preserve"> (E)</w:t>
      </w:r>
    </w:p>
    <w:p w:rsidR="001D356C" w:rsidRDefault="00683BF3" w:rsidP="00FE2E25">
      <w:pPr>
        <w:pStyle w:val="NormalWeb"/>
        <w:spacing w:before="0" w:beforeAutospacing="0" w:after="0" w:afterAutospacing="0"/>
        <w:ind w:firstLine="708"/>
        <w:jc w:val="both"/>
      </w:pPr>
      <w:r>
        <w:t>3.1.</w:t>
      </w:r>
      <w:r w:rsidR="00FE2E25">
        <w:t>4</w:t>
      </w:r>
      <w:r w:rsidR="00ED1020" w:rsidRPr="001C3845">
        <w:t xml:space="preserve">. </w:t>
      </w:r>
      <w:proofErr w:type="spellStart"/>
      <w:r w:rsidR="001D356C">
        <w:t>Şirketin</w:t>
      </w:r>
      <w:proofErr w:type="spellEnd"/>
      <w:r w:rsidR="001D356C">
        <w:t xml:space="preserve"> son </w:t>
      </w:r>
      <w:proofErr w:type="spellStart"/>
      <w:r w:rsidR="001D356C">
        <w:t>yıllık</w:t>
      </w:r>
      <w:proofErr w:type="spellEnd"/>
      <w:r w:rsidR="001D356C">
        <w:t xml:space="preserve"> </w:t>
      </w:r>
      <w:proofErr w:type="spellStart"/>
      <w:r w:rsidR="001D356C">
        <w:t>bilançosuna</w:t>
      </w:r>
      <w:proofErr w:type="spellEnd"/>
      <w:r w:rsidR="001D356C">
        <w:t xml:space="preserve"> </w:t>
      </w:r>
      <w:proofErr w:type="spellStart"/>
      <w:r w:rsidR="001D356C">
        <w:t>göre</w:t>
      </w:r>
      <w:proofErr w:type="spellEnd"/>
      <w:r w:rsidR="001D356C">
        <w:t xml:space="preserve">, </w:t>
      </w:r>
      <w:proofErr w:type="spellStart"/>
      <w:r w:rsidR="001D356C">
        <w:t>sermaye</w:t>
      </w:r>
      <w:proofErr w:type="spellEnd"/>
      <w:r w:rsidR="001D356C">
        <w:t xml:space="preserve"> </w:t>
      </w:r>
      <w:proofErr w:type="spellStart"/>
      <w:r w:rsidR="001D356C">
        <w:t>ile</w:t>
      </w:r>
      <w:proofErr w:type="spellEnd"/>
      <w:r w:rsidR="001D356C">
        <w:t xml:space="preserve"> </w:t>
      </w:r>
      <w:proofErr w:type="spellStart"/>
      <w:r w:rsidR="001D356C">
        <w:t>kanuni</w:t>
      </w:r>
      <w:proofErr w:type="spellEnd"/>
      <w:r w:rsidR="001D356C">
        <w:t xml:space="preserve"> </w:t>
      </w:r>
      <w:proofErr w:type="spellStart"/>
      <w:r w:rsidR="001D356C">
        <w:t>yedek</w:t>
      </w:r>
      <w:proofErr w:type="spellEnd"/>
      <w:r w:rsidR="001D356C">
        <w:t xml:space="preserve"> </w:t>
      </w:r>
      <w:proofErr w:type="spellStart"/>
      <w:r w:rsidR="001D356C">
        <w:t>akçeler</w:t>
      </w:r>
      <w:proofErr w:type="spellEnd"/>
      <w:r w:rsidR="001D356C">
        <w:t xml:space="preserve"> </w:t>
      </w:r>
      <w:proofErr w:type="spellStart"/>
      <w:r w:rsidR="001D356C">
        <w:t>toplamının</w:t>
      </w:r>
      <w:proofErr w:type="spellEnd"/>
      <w:r w:rsidR="001D356C">
        <w:t xml:space="preserve"> </w:t>
      </w:r>
      <w:proofErr w:type="spellStart"/>
      <w:r w:rsidR="001D356C">
        <w:t>üçte</w:t>
      </w:r>
      <w:proofErr w:type="spellEnd"/>
      <w:r w:rsidR="001D356C">
        <w:t xml:space="preserve"> </w:t>
      </w:r>
      <w:proofErr w:type="spellStart"/>
      <w:r w:rsidR="001D356C">
        <w:t>ikisi</w:t>
      </w:r>
      <w:proofErr w:type="spellEnd"/>
      <w:r w:rsidR="001D356C">
        <w:t xml:space="preserve"> </w:t>
      </w:r>
      <w:proofErr w:type="spellStart"/>
      <w:r w:rsidR="001D356C">
        <w:t>zarar</w:t>
      </w:r>
      <w:proofErr w:type="spellEnd"/>
      <w:r w:rsidR="001D356C">
        <w:t xml:space="preserve"> </w:t>
      </w:r>
      <w:proofErr w:type="spellStart"/>
      <w:r w:rsidR="001D356C">
        <w:t>sebebiyle</w:t>
      </w:r>
      <w:proofErr w:type="spellEnd"/>
      <w:r w:rsidR="001D356C">
        <w:t xml:space="preserve"> </w:t>
      </w:r>
      <w:proofErr w:type="spellStart"/>
      <w:r w:rsidR="001D356C">
        <w:t>karşılıksız</w:t>
      </w:r>
      <w:proofErr w:type="spellEnd"/>
      <w:r w:rsidR="001D356C">
        <w:t xml:space="preserve"> </w:t>
      </w:r>
      <w:proofErr w:type="spellStart"/>
      <w:r w:rsidR="001D356C">
        <w:t>kalmış</w:t>
      </w:r>
      <w:proofErr w:type="spellEnd"/>
      <w:r w:rsidR="001D356C">
        <w:t xml:space="preserve"> </w:t>
      </w:r>
      <w:proofErr w:type="spellStart"/>
      <w:r w:rsidR="001D356C">
        <w:t>ise</w:t>
      </w:r>
      <w:proofErr w:type="spellEnd"/>
      <w:r w:rsidR="001D356C">
        <w:t xml:space="preserve"> </w:t>
      </w:r>
      <w:proofErr w:type="spellStart"/>
      <w:r w:rsidR="001D356C">
        <w:t>genel</w:t>
      </w:r>
      <w:proofErr w:type="spellEnd"/>
      <w:r w:rsidR="001D356C">
        <w:t xml:space="preserve"> </w:t>
      </w:r>
      <w:proofErr w:type="spellStart"/>
      <w:r w:rsidR="001D356C">
        <w:t>kurul</w:t>
      </w:r>
      <w:proofErr w:type="spellEnd"/>
      <w:r w:rsidR="001D356C">
        <w:t xml:space="preserve"> </w:t>
      </w:r>
      <w:proofErr w:type="spellStart"/>
      <w:r w:rsidR="001D356C">
        <w:t>derhal</w:t>
      </w:r>
      <w:proofErr w:type="spellEnd"/>
      <w:r w:rsidR="001D356C">
        <w:t xml:space="preserve"> </w:t>
      </w:r>
      <w:proofErr w:type="spellStart"/>
      <w:r w:rsidR="001D356C">
        <w:t>toplanarak</w:t>
      </w:r>
      <w:proofErr w:type="spellEnd"/>
      <w:r w:rsidR="001D356C">
        <w:t xml:space="preserve"> </w:t>
      </w:r>
      <w:proofErr w:type="spellStart"/>
      <w:r w:rsidR="001D356C">
        <w:t>sermayenin</w:t>
      </w:r>
      <w:proofErr w:type="spellEnd"/>
      <w:r w:rsidR="001D356C">
        <w:t xml:space="preserve"> </w:t>
      </w:r>
      <w:proofErr w:type="spellStart"/>
      <w:r w:rsidR="001D356C">
        <w:t>üçte</w:t>
      </w:r>
      <w:proofErr w:type="spellEnd"/>
      <w:r w:rsidR="001D356C">
        <w:t xml:space="preserve"> </w:t>
      </w:r>
      <w:proofErr w:type="spellStart"/>
      <w:r w:rsidR="001D356C">
        <w:t>biri</w:t>
      </w:r>
      <w:proofErr w:type="spellEnd"/>
      <w:r w:rsidR="001D356C">
        <w:t xml:space="preserve"> </w:t>
      </w:r>
      <w:proofErr w:type="spellStart"/>
      <w:r w:rsidR="001D356C">
        <w:t>ile</w:t>
      </w:r>
      <w:proofErr w:type="spellEnd"/>
      <w:r w:rsidR="001D356C">
        <w:t xml:space="preserve"> </w:t>
      </w:r>
      <w:proofErr w:type="spellStart"/>
      <w:r w:rsidR="001D356C">
        <w:t>yetinme</w:t>
      </w:r>
      <w:proofErr w:type="spellEnd"/>
      <w:r w:rsidR="001D356C">
        <w:t xml:space="preserve"> </w:t>
      </w:r>
      <w:proofErr w:type="spellStart"/>
      <w:r w:rsidR="001D356C">
        <w:t>veya</w:t>
      </w:r>
      <w:proofErr w:type="spellEnd"/>
      <w:r w:rsidR="001D356C">
        <w:t xml:space="preserve"> </w:t>
      </w:r>
      <w:proofErr w:type="spellStart"/>
      <w:r w:rsidR="001D356C">
        <w:t>sermayenin</w:t>
      </w:r>
      <w:proofErr w:type="spellEnd"/>
      <w:r w:rsidR="001D356C">
        <w:t xml:space="preserve"> </w:t>
      </w:r>
      <w:proofErr w:type="spellStart"/>
      <w:r w:rsidR="001D356C">
        <w:t>tamamlanmasına</w:t>
      </w:r>
      <w:proofErr w:type="spellEnd"/>
      <w:r w:rsidR="001D356C">
        <w:t xml:space="preserve"> </w:t>
      </w:r>
      <w:proofErr w:type="spellStart"/>
      <w:r w:rsidR="001D356C">
        <w:t>karar</w:t>
      </w:r>
      <w:proofErr w:type="spellEnd"/>
      <w:r w:rsidR="001D356C">
        <w:t xml:space="preserve"> </w:t>
      </w:r>
      <w:proofErr w:type="spellStart"/>
      <w:r w:rsidR="001D356C">
        <w:t>vermiş</w:t>
      </w:r>
      <w:proofErr w:type="spellEnd"/>
      <w:r w:rsidR="001D356C">
        <w:t xml:space="preserve"> </w:t>
      </w:r>
      <w:proofErr w:type="spellStart"/>
      <w:r w:rsidR="001D356C">
        <w:t>midir</w:t>
      </w:r>
      <w:proofErr w:type="spellEnd"/>
      <w:r w:rsidR="001D356C">
        <w:t>? (E)</w:t>
      </w:r>
    </w:p>
    <w:p w:rsidR="001D356C" w:rsidRPr="001C3845" w:rsidRDefault="001D356C" w:rsidP="00FE2E25">
      <w:pPr>
        <w:ind w:firstLine="708"/>
        <w:jc w:val="both"/>
      </w:pPr>
      <w:r>
        <w:t>3.1.</w:t>
      </w:r>
      <w:r w:rsidR="00FE2E25">
        <w:t>5</w:t>
      </w:r>
      <w:r w:rsidRPr="001C3845">
        <w:t xml:space="preserve">. </w:t>
      </w:r>
      <w:r w:rsidRPr="001C3845">
        <w:rPr>
          <w:color w:val="060606"/>
        </w:rPr>
        <w:t xml:space="preserve">Şirketin </w:t>
      </w:r>
      <w:r w:rsidR="00FE2E25">
        <w:rPr>
          <w:color w:val="060606"/>
        </w:rPr>
        <w:t xml:space="preserve">borca batık olduğu (aktiflerin borçları karşılamaya yetmediği) </w:t>
      </w:r>
      <w:r w:rsidRPr="001C3845">
        <w:rPr>
          <w:color w:val="060606"/>
        </w:rPr>
        <w:t xml:space="preserve">şüphesini uyandıran emareler mevcut mudur? </w:t>
      </w:r>
      <w:r>
        <w:rPr>
          <w:color w:val="060606"/>
        </w:rPr>
        <w:t>(E</w:t>
      </w:r>
      <w:r w:rsidR="00FE2E25">
        <w:rPr>
          <w:color w:val="060606"/>
        </w:rPr>
        <w:t>/H</w:t>
      </w:r>
      <w:r>
        <w:rPr>
          <w:color w:val="060606"/>
        </w:rPr>
        <w:t>)</w:t>
      </w:r>
    </w:p>
    <w:p w:rsidR="00FE2E25" w:rsidRDefault="00683BF3" w:rsidP="00FE2E25">
      <w:pPr>
        <w:ind w:firstLine="708"/>
        <w:jc w:val="both"/>
      </w:pPr>
      <w:proofErr w:type="gramStart"/>
      <w:r>
        <w:t>3.1.</w:t>
      </w:r>
      <w:r w:rsidR="00FE2E25">
        <w:t>6</w:t>
      </w:r>
      <w:r w:rsidR="00ED1020" w:rsidRPr="001C3845">
        <w:t xml:space="preserve">. </w:t>
      </w:r>
      <w:r w:rsidR="00FE2E25">
        <w:t xml:space="preserve">6102 sayılı Kanunun 376’ncı maddesinde ayrıca, şirketin borca batık durumda bulunduğu şüphesini uyandıran işaretlerin mevcut olması halinde, yönetim kurulu, aktiflerin hem işletmenin devamlılığı esasına göre hem de muhtemel satış fiyatları üzerinden bir ara bilanço çıkartmış ve bilançodan aktiflerin, şirket alacaklılarının alacaklarını karşılamaya yetmediğinin anlaşılmış ise bu durumu şirket merkezinin bulunduğu yer asliye ticaret mahkemesine bildirmiş ve şirketin iflasını talep etmiş midir? </w:t>
      </w:r>
      <w:proofErr w:type="gramEnd"/>
      <w:r w:rsidR="00FE2E25">
        <w:t xml:space="preserve">(E) </w:t>
      </w:r>
    </w:p>
    <w:p w:rsidR="00FA132C" w:rsidRPr="001C3845" w:rsidRDefault="00FA132C" w:rsidP="00FE2E25">
      <w:pPr>
        <w:ind w:firstLine="708"/>
        <w:jc w:val="both"/>
      </w:pPr>
    </w:p>
    <w:p w:rsidR="00B00960" w:rsidRPr="001C3845" w:rsidRDefault="00683BF3" w:rsidP="00FE2E25">
      <w:pPr>
        <w:pStyle w:val="Balk2"/>
        <w:spacing w:before="0" w:after="0"/>
        <w:ind w:firstLine="708"/>
        <w:rPr>
          <w:rFonts w:ascii="Times New Roman" w:hAnsi="Times New Roman" w:cs="Times New Roman"/>
          <w:i w:val="0"/>
          <w:iCs w:val="0"/>
          <w:sz w:val="24"/>
          <w:szCs w:val="24"/>
        </w:rPr>
      </w:pPr>
      <w:bookmarkStart w:id="14" w:name="_Toc305348851"/>
      <w:r>
        <w:rPr>
          <w:rFonts w:ascii="Times New Roman" w:hAnsi="Times New Roman" w:cs="Times New Roman"/>
          <w:i w:val="0"/>
          <w:iCs w:val="0"/>
          <w:sz w:val="24"/>
        </w:rPr>
        <w:t>3</w:t>
      </w:r>
      <w:r w:rsidR="00BB6BD0" w:rsidRPr="001C3845">
        <w:rPr>
          <w:rFonts w:ascii="Times New Roman" w:hAnsi="Times New Roman" w:cs="Times New Roman"/>
          <w:i w:val="0"/>
          <w:iCs w:val="0"/>
          <w:sz w:val="24"/>
        </w:rPr>
        <w:t>.2.</w:t>
      </w:r>
      <w:r w:rsidR="00CA02B9" w:rsidRPr="001C3845">
        <w:rPr>
          <w:rFonts w:ascii="Times New Roman" w:hAnsi="Times New Roman" w:cs="Times New Roman"/>
          <w:i w:val="0"/>
          <w:iCs w:val="0"/>
          <w:sz w:val="24"/>
        </w:rPr>
        <w:t xml:space="preserve"> </w:t>
      </w:r>
      <w:r w:rsidR="00CA02B9" w:rsidRPr="001C3845">
        <w:rPr>
          <w:rFonts w:ascii="Times New Roman" w:hAnsi="Times New Roman" w:cs="Times New Roman"/>
          <w:i w:val="0"/>
          <w:iCs w:val="0"/>
          <w:sz w:val="24"/>
          <w:szCs w:val="24"/>
        </w:rPr>
        <w:t xml:space="preserve">Gerekli </w:t>
      </w:r>
      <w:proofErr w:type="spellStart"/>
      <w:r w:rsidR="00CA02B9" w:rsidRPr="001C3845">
        <w:rPr>
          <w:rFonts w:ascii="Times New Roman" w:hAnsi="Times New Roman" w:cs="Times New Roman"/>
          <w:i w:val="0"/>
          <w:iCs w:val="0"/>
          <w:sz w:val="24"/>
          <w:szCs w:val="24"/>
        </w:rPr>
        <w:t>Özsermayenin</w:t>
      </w:r>
      <w:proofErr w:type="spellEnd"/>
      <w:r w:rsidR="00CA02B9" w:rsidRPr="001C3845">
        <w:rPr>
          <w:rFonts w:ascii="Times New Roman" w:hAnsi="Times New Roman" w:cs="Times New Roman"/>
          <w:i w:val="0"/>
          <w:iCs w:val="0"/>
          <w:sz w:val="24"/>
          <w:szCs w:val="24"/>
        </w:rPr>
        <w:t xml:space="preserve"> Hesaplanması</w:t>
      </w:r>
      <w:bookmarkEnd w:id="14"/>
    </w:p>
    <w:p w:rsidR="00FA132C" w:rsidRPr="001C3845" w:rsidRDefault="00FA132C" w:rsidP="00FE2E25">
      <w:pPr>
        <w:tabs>
          <w:tab w:val="left" w:pos="0"/>
          <w:tab w:val="left" w:pos="720"/>
        </w:tabs>
        <w:ind w:firstLine="708"/>
        <w:jc w:val="both"/>
      </w:pPr>
    </w:p>
    <w:p w:rsidR="00E06A2A" w:rsidRPr="001C3845" w:rsidRDefault="00E06A2A" w:rsidP="00FE2E25">
      <w:pPr>
        <w:tabs>
          <w:tab w:val="left" w:pos="0"/>
          <w:tab w:val="left" w:pos="720"/>
        </w:tabs>
        <w:ind w:firstLine="708"/>
        <w:jc w:val="both"/>
      </w:pPr>
      <w:r w:rsidRPr="001C3845">
        <w:t xml:space="preserve">Gerekli </w:t>
      </w:r>
      <w:proofErr w:type="spellStart"/>
      <w:r w:rsidRPr="001C3845">
        <w:t>özsermaye</w:t>
      </w:r>
      <w:proofErr w:type="spellEnd"/>
      <w:r w:rsidRPr="001C3845">
        <w:t xml:space="preserve"> tutarı </w:t>
      </w:r>
      <w:r w:rsidR="00360DEC" w:rsidRPr="001C3845">
        <w:t xml:space="preserve">Sigorta ve Reasürans ile Emeklilik Şirketlerinin Sermaye Yeterliliklerinin Ölçülmesine ve Değerlendirilmesine İlişkin </w:t>
      </w:r>
      <w:r w:rsidR="00FC36D4" w:rsidRPr="001C3845">
        <w:t>Yönetmeliğin 7</w:t>
      </w:r>
      <w:r w:rsidR="00A173F3">
        <w:t>’</w:t>
      </w:r>
      <w:r w:rsidRPr="001C3845">
        <w:t xml:space="preserve">nci maddesinde </w:t>
      </w:r>
      <w:r w:rsidR="00FC36D4" w:rsidRPr="001C3845">
        <w:lastRenderedPageBreak/>
        <w:t>belirtilen birinci yöntem ile 8</w:t>
      </w:r>
      <w:r w:rsidR="00A173F3">
        <w:t>’</w:t>
      </w:r>
      <w:r w:rsidRPr="001C3845">
        <w:t xml:space="preserve">inci maddesinde düzenlenen ikinci yöntem sonucu </w:t>
      </w:r>
      <w:r w:rsidR="00360DEC" w:rsidRPr="001C3845">
        <w:t>hesaplanan</w:t>
      </w:r>
      <w:r w:rsidRPr="001C3845">
        <w:t xml:space="preserve"> tutarlardan yüksek olanıdır. Gerekli </w:t>
      </w:r>
      <w:proofErr w:type="spellStart"/>
      <w:r w:rsidRPr="001C3845">
        <w:t>özsermayenin</w:t>
      </w:r>
      <w:proofErr w:type="spellEnd"/>
      <w:r w:rsidRPr="001C3845">
        <w:t xml:space="preserve"> üçte biri minimum garanti fonu tutarıdır. (Yönetmelik</w:t>
      </w:r>
      <w:r w:rsidR="00DD15FD" w:rsidRPr="001C3845">
        <w:t xml:space="preserve"> -</w:t>
      </w:r>
      <w:r w:rsidRPr="001C3845">
        <w:t xml:space="preserve"> Madde 6)</w:t>
      </w:r>
    </w:p>
    <w:p w:rsidR="00FA132C" w:rsidRPr="001C3845" w:rsidRDefault="00FA132C" w:rsidP="00FA132C">
      <w:pPr>
        <w:tabs>
          <w:tab w:val="left" w:pos="0"/>
          <w:tab w:val="left" w:pos="720"/>
        </w:tabs>
        <w:ind w:firstLine="720"/>
        <w:jc w:val="both"/>
      </w:pPr>
    </w:p>
    <w:p w:rsidR="00CA02B9" w:rsidRPr="001C3845" w:rsidRDefault="00683BF3" w:rsidP="00FA132C">
      <w:pPr>
        <w:pStyle w:val="Balk3"/>
        <w:spacing w:before="0" w:after="0"/>
        <w:ind w:firstLine="720"/>
        <w:rPr>
          <w:rFonts w:ascii="Times New Roman" w:hAnsi="Times New Roman" w:cs="Times New Roman"/>
          <w:sz w:val="24"/>
          <w:szCs w:val="24"/>
        </w:rPr>
      </w:pPr>
      <w:bookmarkStart w:id="15" w:name="_Toc305348852"/>
      <w:r>
        <w:rPr>
          <w:rFonts w:ascii="Times New Roman" w:hAnsi="Times New Roman" w:cs="Times New Roman"/>
          <w:sz w:val="24"/>
        </w:rPr>
        <w:t>3</w:t>
      </w:r>
      <w:r w:rsidR="00BB6BD0" w:rsidRPr="001C3845">
        <w:rPr>
          <w:rFonts w:ascii="Times New Roman" w:hAnsi="Times New Roman" w:cs="Times New Roman"/>
          <w:sz w:val="24"/>
        </w:rPr>
        <w:t>.</w:t>
      </w:r>
      <w:r w:rsidR="00C04FC7">
        <w:rPr>
          <w:rFonts w:ascii="Times New Roman" w:hAnsi="Times New Roman" w:cs="Times New Roman"/>
          <w:sz w:val="24"/>
        </w:rPr>
        <w:t>2</w:t>
      </w:r>
      <w:r>
        <w:rPr>
          <w:rFonts w:ascii="Times New Roman" w:hAnsi="Times New Roman" w:cs="Times New Roman"/>
          <w:sz w:val="24"/>
        </w:rPr>
        <w:t>.1.</w:t>
      </w:r>
      <w:r w:rsidR="00CA02B9" w:rsidRPr="001C3845">
        <w:rPr>
          <w:rFonts w:ascii="Times New Roman" w:hAnsi="Times New Roman" w:cs="Times New Roman"/>
          <w:sz w:val="24"/>
        </w:rPr>
        <w:t xml:space="preserve"> </w:t>
      </w:r>
      <w:r w:rsidR="00DC3FEF" w:rsidRPr="001C3845">
        <w:rPr>
          <w:rFonts w:ascii="Times New Roman" w:hAnsi="Times New Roman" w:cs="Times New Roman"/>
          <w:sz w:val="24"/>
          <w:szCs w:val="24"/>
        </w:rPr>
        <w:t>Birinci Y</w:t>
      </w:r>
      <w:r w:rsidR="00CA02B9" w:rsidRPr="001C3845">
        <w:rPr>
          <w:rFonts w:ascii="Times New Roman" w:hAnsi="Times New Roman" w:cs="Times New Roman"/>
          <w:sz w:val="24"/>
          <w:szCs w:val="24"/>
        </w:rPr>
        <w:t>öntem</w:t>
      </w:r>
      <w:r w:rsidR="00E06A2A" w:rsidRPr="001C3845">
        <w:rPr>
          <w:rFonts w:ascii="Times New Roman" w:hAnsi="Times New Roman" w:cs="Times New Roman"/>
          <w:sz w:val="24"/>
          <w:szCs w:val="24"/>
        </w:rPr>
        <w:t xml:space="preserve">e Göre Gerekli </w:t>
      </w:r>
      <w:proofErr w:type="spellStart"/>
      <w:r w:rsidR="00E06A2A" w:rsidRPr="001C3845">
        <w:rPr>
          <w:rFonts w:ascii="Times New Roman" w:hAnsi="Times New Roman" w:cs="Times New Roman"/>
          <w:sz w:val="24"/>
          <w:szCs w:val="24"/>
        </w:rPr>
        <w:t>Özsermaye</w:t>
      </w:r>
      <w:bookmarkEnd w:id="15"/>
      <w:proofErr w:type="spellEnd"/>
    </w:p>
    <w:p w:rsidR="00CA02B9" w:rsidRPr="001C3845" w:rsidRDefault="00CA02B9" w:rsidP="00FA132C">
      <w:pPr>
        <w:tabs>
          <w:tab w:val="left" w:pos="0"/>
          <w:tab w:val="left" w:pos="567"/>
          <w:tab w:val="left" w:pos="720"/>
        </w:tabs>
        <w:ind w:firstLine="720"/>
        <w:jc w:val="both"/>
        <w:rPr>
          <w:b/>
        </w:rPr>
      </w:pPr>
      <w:r w:rsidRPr="001C3845">
        <w:rPr>
          <w:b/>
        </w:rPr>
        <w:tab/>
      </w:r>
    </w:p>
    <w:p w:rsidR="00360DEC" w:rsidRPr="001C3845" w:rsidRDefault="00360DEC" w:rsidP="00FA132C">
      <w:pPr>
        <w:tabs>
          <w:tab w:val="left" w:pos="0"/>
          <w:tab w:val="left" w:pos="567"/>
          <w:tab w:val="left" w:pos="720"/>
        </w:tabs>
        <w:ind w:firstLine="720"/>
        <w:jc w:val="both"/>
      </w:pPr>
      <w:r w:rsidRPr="001C3845">
        <w:t xml:space="preserve">Birinci yönteme göre gerekli </w:t>
      </w:r>
      <w:proofErr w:type="spellStart"/>
      <w:r w:rsidRPr="001C3845">
        <w:t>özsermaye</w:t>
      </w:r>
      <w:proofErr w:type="spellEnd"/>
      <w:r w:rsidRPr="001C3845">
        <w:t>; hayat dışı</w:t>
      </w:r>
      <w:r w:rsidR="00DD15FD" w:rsidRPr="001C3845">
        <w:t xml:space="preserve"> sigorta grubu </w:t>
      </w:r>
      <w:proofErr w:type="gramStart"/>
      <w:r w:rsidR="00DD15FD" w:rsidRPr="001C3845">
        <w:t>branşları</w:t>
      </w:r>
      <w:proofErr w:type="gramEnd"/>
      <w:r w:rsidRPr="001C3845">
        <w:t>, hayat</w:t>
      </w:r>
      <w:r w:rsidR="00DD15FD" w:rsidRPr="001C3845">
        <w:t xml:space="preserve"> sigorta grubu branşları </w:t>
      </w:r>
      <w:r w:rsidRPr="001C3845">
        <w:t>ve emeklilik branşı için ayrı ayrı hesaplan</w:t>
      </w:r>
      <w:r w:rsidR="00DD15FD" w:rsidRPr="001C3845">
        <w:t>maktad</w:t>
      </w:r>
      <w:r w:rsidRPr="001C3845">
        <w:t xml:space="preserve">ır. (Yönetmelik </w:t>
      </w:r>
      <w:r w:rsidR="00DD15FD" w:rsidRPr="001C3845">
        <w:t xml:space="preserve">- </w:t>
      </w:r>
      <w:r w:rsidRPr="001C3845">
        <w:t>Madde 7/1)</w:t>
      </w:r>
    </w:p>
    <w:p w:rsidR="00360DEC" w:rsidRPr="001C3845" w:rsidRDefault="00360DEC"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pPr>
      <w:r w:rsidRPr="001C3845">
        <w:t xml:space="preserve">Gerekli </w:t>
      </w:r>
      <w:proofErr w:type="spellStart"/>
      <w:r w:rsidRPr="001C3845">
        <w:t>özsermaye</w:t>
      </w:r>
      <w:proofErr w:type="spellEnd"/>
      <w:r w:rsidRPr="001C3845">
        <w:t xml:space="preserve"> tutarı, </w:t>
      </w:r>
    </w:p>
    <w:p w:rsidR="00360DEC" w:rsidRPr="001C3845" w:rsidRDefault="00360DEC"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pPr>
      <w:r w:rsidRPr="001C3845">
        <w:t xml:space="preserve">a) Sağlık, hastalık ve ferdi kaza branşları da </w:t>
      </w:r>
      <w:proofErr w:type="gramStart"/>
      <w:r w:rsidRPr="001C3845">
        <w:t>dahil</w:t>
      </w:r>
      <w:proofErr w:type="gramEnd"/>
      <w:r w:rsidRPr="001C3845">
        <w:t xml:space="preserve"> olmak üzere hayat dışı </w:t>
      </w:r>
      <w:r w:rsidR="00DD15FD" w:rsidRPr="001C3845">
        <w:t xml:space="preserve">sigorta grubu </w:t>
      </w:r>
      <w:r w:rsidRPr="001C3845">
        <w:t>branşlar</w:t>
      </w:r>
      <w:r w:rsidR="00DD15FD" w:rsidRPr="001C3845">
        <w:t>ında</w:t>
      </w:r>
      <w:r w:rsidRPr="001C3845">
        <w:t xml:space="preserve"> prim ve hasar esasına göre bulunan tutarlardan yüksek olanını, </w:t>
      </w:r>
    </w:p>
    <w:p w:rsidR="00360DEC" w:rsidRPr="001C3845" w:rsidRDefault="00360DEC" w:rsidP="00FA132C">
      <w:pPr>
        <w:tabs>
          <w:tab w:val="left" w:pos="0"/>
          <w:tab w:val="left" w:pos="567"/>
          <w:tab w:val="left" w:pos="720"/>
        </w:tabs>
        <w:ind w:firstLine="720"/>
        <w:jc w:val="both"/>
      </w:pPr>
      <w:r w:rsidRPr="001C3845">
        <w:t xml:space="preserve">b) Hayat </w:t>
      </w:r>
      <w:r w:rsidR="003C52B4" w:rsidRPr="001C3845">
        <w:t xml:space="preserve">sigorta grubu </w:t>
      </w:r>
      <w:proofErr w:type="gramStart"/>
      <w:r w:rsidRPr="001C3845">
        <w:t>branş</w:t>
      </w:r>
      <w:r w:rsidR="00DD15FD" w:rsidRPr="001C3845">
        <w:t>lar</w:t>
      </w:r>
      <w:r w:rsidRPr="001C3845">
        <w:t>ında</w:t>
      </w:r>
      <w:proofErr w:type="gramEnd"/>
      <w:r w:rsidRPr="001C3845">
        <w:t xml:space="preserve"> (yaşama ihtimaline bağlı sigortalar, vefat sigortası, karma sigorta, prim iadeli hayat sigortası, evlilik ve doğum sigortası ve yıllık gelir sigortası gibi sigortalardan ünite bazlı sigortalar dışında kalan sigorta türleri için) ise yükümlülüğe ve riske ilişkin hesaplanan tutarların toplamını,</w:t>
      </w:r>
    </w:p>
    <w:p w:rsidR="00360DEC" w:rsidRPr="001C3845" w:rsidRDefault="00360DEC" w:rsidP="00FA132C">
      <w:pPr>
        <w:tabs>
          <w:tab w:val="left" w:pos="0"/>
          <w:tab w:val="left" w:pos="567"/>
          <w:tab w:val="left" w:pos="720"/>
        </w:tabs>
        <w:ind w:firstLine="720"/>
        <w:jc w:val="both"/>
      </w:pPr>
      <w:r w:rsidRPr="001C3845">
        <w:t xml:space="preserve">c) Emeklilik </w:t>
      </w:r>
      <w:proofErr w:type="gramStart"/>
      <w:r w:rsidRPr="001C3845">
        <w:t>branşında</w:t>
      </w:r>
      <w:proofErr w:type="gramEnd"/>
      <w:r w:rsidRPr="001C3845">
        <w:t xml:space="preserve"> katılımcılara ait bireysel emeklilik hesaplarındaki birikim tutarına göre belirlenen tutarı</w:t>
      </w:r>
    </w:p>
    <w:p w:rsidR="00360DEC" w:rsidRPr="001C3845" w:rsidRDefault="00360DEC" w:rsidP="00FA132C">
      <w:pPr>
        <w:tabs>
          <w:tab w:val="left" w:pos="0"/>
          <w:tab w:val="left" w:pos="567"/>
          <w:tab w:val="left" w:pos="720"/>
        </w:tabs>
        <w:jc w:val="both"/>
      </w:pPr>
    </w:p>
    <w:p w:rsidR="00360DEC" w:rsidRPr="001C3845" w:rsidRDefault="00360DEC" w:rsidP="00FA132C">
      <w:pPr>
        <w:tabs>
          <w:tab w:val="left" w:pos="0"/>
          <w:tab w:val="left" w:pos="567"/>
          <w:tab w:val="left" w:pos="720"/>
        </w:tabs>
        <w:ind w:firstLine="720"/>
        <w:jc w:val="both"/>
      </w:pPr>
      <w:proofErr w:type="gramStart"/>
      <w:r w:rsidRPr="001C3845">
        <w:t>ifade</w:t>
      </w:r>
      <w:proofErr w:type="gramEnd"/>
      <w:r w:rsidRPr="001C3845">
        <w:t xml:space="preserve"> eder. (Yönetmelik </w:t>
      </w:r>
      <w:r w:rsidR="00DD15FD" w:rsidRPr="001C3845">
        <w:t xml:space="preserve">- </w:t>
      </w:r>
      <w:r w:rsidRPr="001C3845">
        <w:t xml:space="preserve">Madde 7/2) </w:t>
      </w:r>
    </w:p>
    <w:p w:rsidR="00360DEC" w:rsidRPr="001C3845" w:rsidRDefault="00360DEC"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pPr>
      <w:r w:rsidRPr="001C3845">
        <w:t>Hayat</w:t>
      </w:r>
      <w:r w:rsidR="00DD15FD" w:rsidRPr="001C3845">
        <w:t xml:space="preserve"> ve</w:t>
      </w:r>
      <w:r w:rsidRPr="001C3845">
        <w:t xml:space="preserve"> hayat dışı </w:t>
      </w:r>
      <w:r w:rsidR="00DD15FD" w:rsidRPr="001C3845">
        <w:t xml:space="preserve">sigorta grupları ile </w:t>
      </w:r>
      <w:r w:rsidRPr="001C3845">
        <w:t xml:space="preserve">emeklilik </w:t>
      </w:r>
      <w:proofErr w:type="gramStart"/>
      <w:r w:rsidRPr="001C3845">
        <w:t>branşlarının</w:t>
      </w:r>
      <w:proofErr w:type="gramEnd"/>
      <w:r w:rsidRPr="001C3845">
        <w:t xml:space="preserve"> birden fazlasında aynı anda faaliyet gösteren şirketler için birinci yönteme göre gerekli </w:t>
      </w:r>
      <w:proofErr w:type="spellStart"/>
      <w:r w:rsidRPr="001C3845">
        <w:t>özsermaye</w:t>
      </w:r>
      <w:proofErr w:type="spellEnd"/>
      <w:r w:rsidRPr="001C3845">
        <w:t xml:space="preserve"> tutarı, söz konusu branşlar için ayrı ayrı hesaplanan tutarların toplamı</w:t>
      </w:r>
      <w:r w:rsidR="00DD15FD" w:rsidRPr="001C3845">
        <w:t>ndan oluşmaktadır.</w:t>
      </w:r>
    </w:p>
    <w:p w:rsidR="00360DEC" w:rsidRPr="001C3845" w:rsidRDefault="00360DEC"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rPr>
          <w:b/>
        </w:rPr>
      </w:pPr>
      <w:r w:rsidRPr="001C3845">
        <w:rPr>
          <w:b/>
        </w:rPr>
        <w:t>Kontrol Listesi</w:t>
      </w:r>
    </w:p>
    <w:p w:rsidR="00ED1020" w:rsidRPr="001C3845" w:rsidRDefault="00683BF3" w:rsidP="00FA132C">
      <w:pPr>
        <w:tabs>
          <w:tab w:val="left" w:pos="0"/>
          <w:tab w:val="left" w:pos="567"/>
          <w:tab w:val="left" w:pos="720"/>
        </w:tabs>
        <w:ind w:firstLine="720"/>
        <w:jc w:val="both"/>
      </w:pPr>
      <w:r>
        <w:t>3</w:t>
      </w:r>
      <w:r w:rsidR="00255676" w:rsidRPr="001C3845">
        <w:t>.</w:t>
      </w:r>
      <w:r w:rsidR="00C04FC7">
        <w:t>2</w:t>
      </w:r>
      <w:r>
        <w:t>.1.</w:t>
      </w:r>
      <w:r w:rsidR="00ED1020" w:rsidRPr="001C3845">
        <w:t>1. Şirket</w:t>
      </w:r>
      <w:r w:rsidR="00DB103B" w:rsidRPr="001C3845">
        <w:t>,</w:t>
      </w:r>
      <w:r w:rsidR="00ED1020" w:rsidRPr="001C3845">
        <w:t xml:space="preserve"> hayat </w:t>
      </w:r>
      <w:r w:rsidR="00914FCE" w:rsidRPr="001C3845">
        <w:t>sigorta grubu</w:t>
      </w:r>
      <w:r w:rsidR="003C52B4" w:rsidRPr="001C3845">
        <w:t>,</w:t>
      </w:r>
      <w:r w:rsidR="00ED1020" w:rsidRPr="001C3845">
        <w:t xml:space="preserve"> hayat dışı sigorta gru</w:t>
      </w:r>
      <w:r w:rsidR="00914FCE" w:rsidRPr="001C3845">
        <w:t>bu</w:t>
      </w:r>
      <w:r w:rsidR="00ED1020" w:rsidRPr="001C3845">
        <w:t xml:space="preserve"> </w:t>
      </w:r>
      <w:r w:rsidR="003C52B4" w:rsidRPr="001C3845">
        <w:t>ve</w:t>
      </w:r>
      <w:r w:rsidR="00ED1020" w:rsidRPr="001C3845">
        <w:t xml:space="preserve"> emeklilik </w:t>
      </w:r>
      <w:proofErr w:type="gramStart"/>
      <w:r w:rsidR="00ED1020" w:rsidRPr="001C3845">
        <w:t>branşlarının</w:t>
      </w:r>
      <w:proofErr w:type="gramEnd"/>
      <w:r w:rsidR="00ED1020" w:rsidRPr="001C3845">
        <w:t xml:space="preserve"> hangilerinde faaliyet göstermektedir</w:t>
      </w:r>
      <w:r w:rsidR="00E06A2A" w:rsidRPr="001C3845">
        <w:t xml:space="preserve"> ve </w:t>
      </w:r>
      <w:r w:rsidR="003C52B4" w:rsidRPr="001C3845">
        <w:t xml:space="preserve">söz konusu branşların </w:t>
      </w:r>
      <w:r w:rsidR="00597E5D">
        <w:t>toplamı</w:t>
      </w:r>
      <w:r w:rsidR="00DB103B" w:rsidRPr="001C3845">
        <w:t xml:space="preserve"> için </w:t>
      </w:r>
      <w:r w:rsidR="00ED1020" w:rsidRPr="001C3845">
        <w:t xml:space="preserve">Birinci Yönteme Göre </w:t>
      </w:r>
      <w:r w:rsidR="00E47B00">
        <w:t xml:space="preserve">Hesaplanan </w:t>
      </w:r>
      <w:r w:rsidR="00ED1020" w:rsidRPr="001C3845">
        <w:t xml:space="preserve">Gerekli </w:t>
      </w:r>
      <w:proofErr w:type="spellStart"/>
      <w:r w:rsidR="00ED1020" w:rsidRPr="001C3845">
        <w:t>Özsermaye</w:t>
      </w:r>
      <w:proofErr w:type="spellEnd"/>
      <w:r w:rsidR="00ED1020" w:rsidRPr="001C3845">
        <w:t xml:space="preserve"> </w:t>
      </w:r>
      <w:r w:rsidR="00E47B00">
        <w:t>tutarı nedir</w:t>
      </w:r>
      <w:r w:rsidR="00ED1020" w:rsidRPr="001C3845">
        <w:t>?</w:t>
      </w:r>
    </w:p>
    <w:p w:rsidR="00DB103B" w:rsidRPr="001C3845" w:rsidRDefault="00683BF3" w:rsidP="00FA132C">
      <w:pPr>
        <w:tabs>
          <w:tab w:val="left" w:pos="0"/>
          <w:tab w:val="left" w:pos="567"/>
          <w:tab w:val="left" w:pos="720"/>
        </w:tabs>
        <w:ind w:firstLine="720"/>
        <w:jc w:val="both"/>
      </w:pPr>
      <w:r>
        <w:t>3</w:t>
      </w:r>
      <w:r w:rsidR="00255676" w:rsidRPr="001C3845">
        <w:t>.</w:t>
      </w:r>
      <w:r w:rsidR="00C04FC7">
        <w:t>2</w:t>
      </w:r>
      <w:r>
        <w:t>.1.</w:t>
      </w:r>
      <w:r w:rsidR="00E06A2A" w:rsidRPr="001C3845">
        <w:t>2</w:t>
      </w:r>
      <w:r w:rsidR="00DB103B" w:rsidRPr="001C3845">
        <w:t xml:space="preserve">. </w:t>
      </w:r>
      <w:r w:rsidR="003C52B4" w:rsidRPr="001C3845">
        <w:t>Hayat dışı sigorta grupları için ş</w:t>
      </w:r>
      <w:r w:rsidR="00914FCE" w:rsidRPr="001C3845">
        <w:t>irket tarafından yapılan hesaplamada, s</w:t>
      </w:r>
      <w:r w:rsidR="00CA02B9" w:rsidRPr="001C3845">
        <w:t>ağlık</w:t>
      </w:r>
      <w:r w:rsidR="000D6FCB" w:rsidRPr="001C3845">
        <w:t>, hastalık</w:t>
      </w:r>
      <w:r w:rsidR="00CA02B9" w:rsidRPr="001C3845">
        <w:t xml:space="preserve"> ve ferdi kaza </w:t>
      </w:r>
      <w:proofErr w:type="gramStart"/>
      <w:r w:rsidR="00CA02B9" w:rsidRPr="001C3845">
        <w:t>branşları</w:t>
      </w:r>
      <w:proofErr w:type="gramEnd"/>
      <w:r w:rsidR="00CA02B9" w:rsidRPr="001C3845">
        <w:t xml:space="preserve"> da </w:t>
      </w:r>
      <w:r w:rsidR="00327407" w:rsidRPr="001C3845">
        <w:t>dâhil</w:t>
      </w:r>
      <w:r w:rsidR="00CA02B9" w:rsidRPr="001C3845">
        <w:t xml:space="preserve"> olmak üzere</w:t>
      </w:r>
      <w:r w:rsidR="003C52B4" w:rsidRPr="001C3845">
        <w:t xml:space="preserve">, </w:t>
      </w:r>
      <w:r w:rsidR="00CA02B9" w:rsidRPr="001C3845">
        <w:t>prim ve hasar esasına göre b</w:t>
      </w:r>
      <w:r w:rsidR="00B40962" w:rsidRPr="001C3845">
        <w:t>ulunan tutarlardan yüksek olan</w:t>
      </w:r>
      <w:r w:rsidR="004C5FC7" w:rsidRPr="001C3845">
        <w:t>ı</w:t>
      </w:r>
      <w:r w:rsidR="00DB103B" w:rsidRPr="001C3845">
        <w:t xml:space="preserve"> </w:t>
      </w:r>
      <w:r w:rsidR="00360DEC" w:rsidRPr="001C3845">
        <w:t xml:space="preserve">esas </w:t>
      </w:r>
      <w:r w:rsidR="00DB103B" w:rsidRPr="001C3845">
        <w:t>alınmış mıdır?</w:t>
      </w:r>
      <w:r w:rsidR="006F53F0">
        <w:t xml:space="preserve"> (E)</w:t>
      </w:r>
    </w:p>
    <w:p w:rsidR="004C5FC7" w:rsidRPr="001C3845" w:rsidRDefault="00683BF3" w:rsidP="00FA132C">
      <w:pPr>
        <w:tabs>
          <w:tab w:val="left" w:pos="0"/>
          <w:tab w:val="left" w:pos="567"/>
          <w:tab w:val="left" w:pos="720"/>
        </w:tabs>
        <w:ind w:firstLine="720"/>
        <w:jc w:val="both"/>
      </w:pPr>
      <w:r>
        <w:t>3</w:t>
      </w:r>
      <w:r w:rsidR="00255676" w:rsidRPr="001C3845">
        <w:t>.</w:t>
      </w:r>
      <w:r w:rsidR="00C04FC7">
        <w:t>2</w:t>
      </w:r>
      <w:r>
        <w:t>.1.</w:t>
      </w:r>
      <w:r w:rsidR="00360DEC" w:rsidRPr="001C3845">
        <w:t>3</w:t>
      </w:r>
      <w:r w:rsidR="00DB103B" w:rsidRPr="001C3845">
        <w:t xml:space="preserve">. </w:t>
      </w:r>
      <w:r w:rsidR="00D15EF4" w:rsidRPr="001C3845">
        <w:t>H</w:t>
      </w:r>
      <w:r w:rsidR="00CA02B9" w:rsidRPr="001C3845">
        <w:t xml:space="preserve">ayat </w:t>
      </w:r>
      <w:r w:rsidR="003C52B4" w:rsidRPr="001C3845">
        <w:t xml:space="preserve">sigorta grubu </w:t>
      </w:r>
      <w:r w:rsidR="00CA02B9" w:rsidRPr="001C3845">
        <w:t xml:space="preserve">(yaşama ihtimaline bağlı sigortalar, vefat sigortası, karma sigorta, prim iadeli hayat sigortası, evlilik ve doğum sigortası ve yıllık gelir sigortası gibi sigortalardan ünite </w:t>
      </w:r>
      <w:proofErr w:type="gramStart"/>
      <w:r w:rsidR="00CA02B9" w:rsidRPr="001C3845">
        <w:t>bazlı</w:t>
      </w:r>
      <w:proofErr w:type="gramEnd"/>
      <w:r w:rsidR="00CA02B9" w:rsidRPr="001C3845">
        <w:t xml:space="preserve"> sigortalar dışında kalan sigorta türleri</w:t>
      </w:r>
      <w:r w:rsidR="003C52B4" w:rsidRPr="001C3845">
        <w:t>)</w:t>
      </w:r>
      <w:r w:rsidR="00CA02B9" w:rsidRPr="001C3845">
        <w:t xml:space="preserve"> için yükümlülüğe ve riske ilişkin </w:t>
      </w:r>
      <w:r w:rsidR="00360DEC" w:rsidRPr="001C3845">
        <w:t xml:space="preserve">hesaplanan tutarlar </w:t>
      </w:r>
      <w:r w:rsidR="00CA02B9" w:rsidRPr="001C3845">
        <w:t>topla</w:t>
      </w:r>
      <w:r w:rsidR="00DB103B" w:rsidRPr="001C3845">
        <w:t>nmış mıdır?</w:t>
      </w:r>
      <w:r w:rsidR="006F53F0">
        <w:t xml:space="preserve"> (E)</w:t>
      </w:r>
    </w:p>
    <w:p w:rsidR="00DB103B" w:rsidRPr="001C3845" w:rsidRDefault="00683BF3" w:rsidP="00FA132C">
      <w:pPr>
        <w:tabs>
          <w:tab w:val="left" w:pos="0"/>
          <w:tab w:val="left" w:pos="567"/>
          <w:tab w:val="left" w:pos="720"/>
        </w:tabs>
        <w:ind w:firstLine="720"/>
        <w:jc w:val="both"/>
      </w:pPr>
      <w:r>
        <w:t>3</w:t>
      </w:r>
      <w:r w:rsidR="00255676" w:rsidRPr="001C3845">
        <w:t>.</w:t>
      </w:r>
      <w:r w:rsidR="00C04FC7">
        <w:t>2</w:t>
      </w:r>
      <w:r>
        <w:t>.1.</w:t>
      </w:r>
      <w:r w:rsidR="00360DEC" w:rsidRPr="001C3845">
        <w:t>4.</w:t>
      </w:r>
      <w:r w:rsidR="00DB103B" w:rsidRPr="001C3845">
        <w:t xml:space="preserve"> </w:t>
      </w:r>
      <w:r w:rsidR="00D15EF4" w:rsidRPr="001C3845">
        <w:t xml:space="preserve">Emeklilik </w:t>
      </w:r>
      <w:proofErr w:type="gramStart"/>
      <w:r w:rsidR="00D15EF4" w:rsidRPr="001C3845">
        <w:t>branşında</w:t>
      </w:r>
      <w:proofErr w:type="gramEnd"/>
      <w:r w:rsidR="00D15EF4" w:rsidRPr="001C3845">
        <w:t xml:space="preserve"> </w:t>
      </w:r>
      <w:r w:rsidR="00DB103B" w:rsidRPr="001C3845">
        <w:t xml:space="preserve">gerekli </w:t>
      </w:r>
      <w:proofErr w:type="spellStart"/>
      <w:r w:rsidR="00DB103B" w:rsidRPr="001C3845">
        <w:t>özsermaye</w:t>
      </w:r>
      <w:proofErr w:type="spellEnd"/>
      <w:r w:rsidR="00914FCE" w:rsidRPr="001C3845">
        <w:t>,</w:t>
      </w:r>
      <w:r w:rsidR="00DB103B" w:rsidRPr="001C3845">
        <w:t xml:space="preserve"> </w:t>
      </w:r>
      <w:r w:rsidR="00B40962" w:rsidRPr="001C3845">
        <w:t>katılımcılara ait bireysel emeklilik hesaplarındaki birikim tutarına göre belirlen</w:t>
      </w:r>
      <w:r w:rsidR="00DB103B" w:rsidRPr="001C3845">
        <w:t>miş midir?</w:t>
      </w:r>
      <w:r w:rsidR="006F53F0">
        <w:t xml:space="preserve"> (E)</w:t>
      </w:r>
    </w:p>
    <w:p w:rsidR="005D5ADF" w:rsidRPr="001C3845" w:rsidRDefault="00683BF3" w:rsidP="00FA132C">
      <w:pPr>
        <w:tabs>
          <w:tab w:val="left" w:pos="0"/>
          <w:tab w:val="left" w:pos="567"/>
          <w:tab w:val="left" w:pos="720"/>
        </w:tabs>
        <w:ind w:firstLine="720"/>
        <w:jc w:val="both"/>
      </w:pPr>
      <w:r>
        <w:t>3</w:t>
      </w:r>
      <w:r w:rsidR="00255676" w:rsidRPr="001C3845">
        <w:t>.</w:t>
      </w:r>
      <w:r w:rsidR="00C04FC7">
        <w:t>2</w:t>
      </w:r>
      <w:r>
        <w:t>.1.</w:t>
      </w:r>
      <w:r w:rsidR="00360DEC" w:rsidRPr="001C3845">
        <w:t>5.</w:t>
      </w:r>
      <w:r w:rsidR="00DB103B" w:rsidRPr="001C3845">
        <w:t xml:space="preserve"> Şirket, </w:t>
      </w:r>
      <w:r w:rsidR="00360DEC" w:rsidRPr="001C3845">
        <w:t>h</w:t>
      </w:r>
      <w:r w:rsidR="005D5ADF" w:rsidRPr="001C3845">
        <w:t>ayat</w:t>
      </w:r>
      <w:r w:rsidR="003C52B4" w:rsidRPr="001C3845">
        <w:t xml:space="preserve"> sigorta grubu</w:t>
      </w:r>
      <w:r w:rsidR="005D5ADF" w:rsidRPr="001C3845">
        <w:t xml:space="preserve">, </w:t>
      </w:r>
      <w:r w:rsidR="00360DEC" w:rsidRPr="001C3845">
        <w:t>h</w:t>
      </w:r>
      <w:r w:rsidR="005D5ADF" w:rsidRPr="001C3845">
        <w:t xml:space="preserve">ayat dışı </w:t>
      </w:r>
      <w:r w:rsidR="003C52B4" w:rsidRPr="001C3845">
        <w:t xml:space="preserve">sigorta grubu </w:t>
      </w:r>
      <w:r w:rsidR="005D5ADF" w:rsidRPr="001C3845">
        <w:t xml:space="preserve">ve </w:t>
      </w:r>
      <w:r w:rsidR="00360DEC" w:rsidRPr="001C3845">
        <w:t>e</w:t>
      </w:r>
      <w:r w:rsidR="005D5ADF" w:rsidRPr="001C3845">
        <w:t xml:space="preserve">meklilik </w:t>
      </w:r>
      <w:proofErr w:type="gramStart"/>
      <w:r w:rsidR="005D5ADF" w:rsidRPr="001C3845">
        <w:t>branşlarının</w:t>
      </w:r>
      <w:proofErr w:type="gramEnd"/>
      <w:r w:rsidR="005D5ADF" w:rsidRPr="001C3845">
        <w:t xml:space="preserve"> birden fazlasında aynı anda faaliyet göster</w:t>
      </w:r>
      <w:r w:rsidR="00DB103B" w:rsidRPr="001C3845">
        <w:t xml:space="preserve">mekte ise </w:t>
      </w:r>
      <w:r w:rsidR="005D5ADF" w:rsidRPr="001C3845">
        <w:t xml:space="preserve">birinci yönteme göre gerekli </w:t>
      </w:r>
      <w:proofErr w:type="spellStart"/>
      <w:r w:rsidR="005D5ADF" w:rsidRPr="001C3845">
        <w:t>özsermaye</w:t>
      </w:r>
      <w:proofErr w:type="spellEnd"/>
      <w:r w:rsidR="005D5ADF" w:rsidRPr="001C3845">
        <w:t xml:space="preserve"> </w:t>
      </w:r>
      <w:r w:rsidR="00DB103B" w:rsidRPr="001C3845">
        <w:t xml:space="preserve">tutarı olarak </w:t>
      </w:r>
      <w:r w:rsidR="005D5ADF" w:rsidRPr="001C3845">
        <w:t>anılan branşlar için ayrı ayrı hesaplanan tutarlar</w:t>
      </w:r>
      <w:r w:rsidR="00360DEC" w:rsidRPr="001C3845">
        <w:t>ın</w:t>
      </w:r>
      <w:r w:rsidR="005D5ADF" w:rsidRPr="001C3845">
        <w:t xml:space="preserve"> toplamı</w:t>
      </w:r>
      <w:r w:rsidR="00DB103B" w:rsidRPr="001C3845">
        <w:t xml:space="preserve"> alınmış mıdır?</w:t>
      </w:r>
      <w:r w:rsidR="006F53F0">
        <w:t xml:space="preserve"> (E)</w:t>
      </w:r>
    </w:p>
    <w:p w:rsidR="00B40962" w:rsidRPr="001C3845" w:rsidRDefault="00B40962" w:rsidP="00FA132C">
      <w:pPr>
        <w:tabs>
          <w:tab w:val="left" w:pos="0"/>
          <w:tab w:val="left" w:pos="567"/>
          <w:tab w:val="left" w:pos="720"/>
        </w:tabs>
        <w:jc w:val="both"/>
      </w:pPr>
    </w:p>
    <w:p w:rsidR="00CA02B9" w:rsidRPr="001C3845" w:rsidRDefault="00683BF3" w:rsidP="00FA132C">
      <w:pPr>
        <w:pStyle w:val="Balk4"/>
        <w:spacing w:before="0" w:after="0"/>
        <w:ind w:firstLine="720"/>
        <w:rPr>
          <w:rFonts w:ascii="Times New Roman" w:hAnsi="Times New Roman" w:cs="Times New Roman"/>
          <w:sz w:val="24"/>
        </w:rPr>
      </w:pPr>
      <w:bookmarkStart w:id="16" w:name="_Toc305348853"/>
      <w:r>
        <w:rPr>
          <w:rFonts w:ascii="Times New Roman" w:hAnsi="Times New Roman" w:cs="Times New Roman"/>
          <w:sz w:val="24"/>
        </w:rPr>
        <w:t>3</w:t>
      </w:r>
      <w:r w:rsidR="00BB6BD0" w:rsidRPr="001C3845">
        <w:rPr>
          <w:rFonts w:ascii="Times New Roman" w:hAnsi="Times New Roman" w:cs="Times New Roman"/>
          <w:sz w:val="24"/>
        </w:rPr>
        <w:t>.</w:t>
      </w:r>
      <w:r w:rsidR="00C04FC7">
        <w:rPr>
          <w:rFonts w:ascii="Times New Roman" w:hAnsi="Times New Roman" w:cs="Times New Roman"/>
          <w:sz w:val="24"/>
        </w:rPr>
        <w:t>2</w:t>
      </w:r>
      <w:r>
        <w:rPr>
          <w:rFonts w:ascii="Times New Roman" w:hAnsi="Times New Roman" w:cs="Times New Roman"/>
          <w:sz w:val="24"/>
        </w:rPr>
        <w:t>.1.</w:t>
      </w:r>
      <w:r w:rsidR="00BB6BD0" w:rsidRPr="001C3845">
        <w:rPr>
          <w:rFonts w:ascii="Times New Roman" w:hAnsi="Times New Roman" w:cs="Times New Roman"/>
          <w:sz w:val="24"/>
        </w:rPr>
        <w:t>1.</w:t>
      </w:r>
      <w:r w:rsidR="00DC3FEF" w:rsidRPr="001C3845">
        <w:rPr>
          <w:rFonts w:ascii="Times New Roman" w:hAnsi="Times New Roman" w:cs="Times New Roman"/>
          <w:sz w:val="24"/>
        </w:rPr>
        <w:t xml:space="preserve"> Hayat D</w:t>
      </w:r>
      <w:r w:rsidR="00CA02B9" w:rsidRPr="001C3845">
        <w:rPr>
          <w:rFonts w:ascii="Times New Roman" w:hAnsi="Times New Roman" w:cs="Times New Roman"/>
          <w:sz w:val="24"/>
        </w:rPr>
        <w:t xml:space="preserve">ışı </w:t>
      </w:r>
      <w:r w:rsidR="00DC3FEF" w:rsidRPr="001C3845">
        <w:rPr>
          <w:rFonts w:ascii="Times New Roman" w:hAnsi="Times New Roman" w:cs="Times New Roman"/>
          <w:sz w:val="24"/>
        </w:rPr>
        <w:t xml:space="preserve">Branşlar İçin Gerekli </w:t>
      </w:r>
      <w:proofErr w:type="spellStart"/>
      <w:r w:rsidR="00DC3FEF" w:rsidRPr="001C3845">
        <w:rPr>
          <w:rFonts w:ascii="Times New Roman" w:hAnsi="Times New Roman" w:cs="Times New Roman"/>
          <w:sz w:val="24"/>
        </w:rPr>
        <w:t>Özsermaye</w:t>
      </w:r>
      <w:bookmarkEnd w:id="16"/>
      <w:proofErr w:type="spellEnd"/>
    </w:p>
    <w:p w:rsidR="00CA02B9" w:rsidRPr="001C3845" w:rsidRDefault="00CA02B9"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pPr>
      <w:r w:rsidRPr="001C3845">
        <w:t xml:space="preserve">Hayat dışı </w:t>
      </w:r>
      <w:r w:rsidR="00A80043" w:rsidRPr="001C3845">
        <w:t xml:space="preserve">sigorta grubu </w:t>
      </w:r>
      <w:proofErr w:type="gramStart"/>
      <w:r w:rsidRPr="001C3845">
        <w:t>branşlar</w:t>
      </w:r>
      <w:r w:rsidR="00A80043" w:rsidRPr="001C3845">
        <w:t>ı</w:t>
      </w:r>
      <w:proofErr w:type="gramEnd"/>
      <w:r w:rsidRPr="001C3845">
        <w:t xml:space="preserve"> için gerekli </w:t>
      </w:r>
      <w:proofErr w:type="spellStart"/>
      <w:r w:rsidRPr="001C3845">
        <w:t>özsermaye</w:t>
      </w:r>
      <w:proofErr w:type="spellEnd"/>
      <w:r w:rsidRPr="001C3845">
        <w:t xml:space="preserve"> tutarı, </w:t>
      </w:r>
      <w:r w:rsidR="00960BBB" w:rsidRPr="001C3845">
        <w:t>sermaye yeterlili</w:t>
      </w:r>
      <w:r w:rsidR="00A80043" w:rsidRPr="001C3845">
        <w:t>ğine esas tarih</w:t>
      </w:r>
      <w:r w:rsidR="00960BBB" w:rsidRPr="001C3845">
        <w:t xml:space="preserve"> itibariyle geriye dönük </w:t>
      </w:r>
      <w:r w:rsidR="00A80043" w:rsidRPr="001C3845">
        <w:t xml:space="preserve">olarak </w:t>
      </w:r>
      <w:r w:rsidRPr="001C3845">
        <w:t>yıllık prim ya da son üç yılda gerçekleşen hasarların ortalamasına dayanılarak hesaplan</w:t>
      </w:r>
      <w:r w:rsidR="00A80043" w:rsidRPr="001C3845">
        <w:t>maktadır</w:t>
      </w:r>
      <w:r w:rsidRPr="001C3845">
        <w:t xml:space="preserve">. Ancak, kredi ve tarım sigortaları için </w:t>
      </w:r>
      <w:r w:rsidRPr="001C3845">
        <w:lastRenderedPageBreak/>
        <w:t xml:space="preserve">hesaplamalarda son yedi yılda gerçekleşen hasarların ortalaması esas alınır. (Yönetmelik </w:t>
      </w:r>
      <w:r w:rsidR="00DC3E7C" w:rsidRPr="001C3845">
        <w:t xml:space="preserve">- </w:t>
      </w:r>
      <w:r w:rsidRPr="001C3845">
        <w:t>Madde 7/3)</w:t>
      </w:r>
    </w:p>
    <w:p w:rsidR="00A316F1" w:rsidRPr="001C3845" w:rsidRDefault="00A316F1" w:rsidP="00FA132C">
      <w:pPr>
        <w:tabs>
          <w:tab w:val="left" w:pos="0"/>
          <w:tab w:val="left" w:pos="567"/>
          <w:tab w:val="left" w:pos="720"/>
        </w:tabs>
        <w:ind w:firstLine="720"/>
        <w:jc w:val="both"/>
      </w:pPr>
    </w:p>
    <w:p w:rsidR="00A316F1" w:rsidRPr="001C3845" w:rsidRDefault="00960BBB" w:rsidP="00FA132C">
      <w:pPr>
        <w:tabs>
          <w:tab w:val="left" w:pos="0"/>
          <w:tab w:val="left" w:pos="567"/>
          <w:tab w:val="left" w:pos="720"/>
        </w:tabs>
        <w:ind w:firstLine="720"/>
        <w:jc w:val="both"/>
      </w:pPr>
      <w:proofErr w:type="gramStart"/>
      <w:r w:rsidRPr="001C3845">
        <w:t>i</w:t>
      </w:r>
      <w:proofErr w:type="gramEnd"/>
      <w:r w:rsidRPr="001C3845">
        <w:t xml:space="preserve"> </w:t>
      </w:r>
      <w:r w:rsidR="00A316F1" w:rsidRPr="001C3845">
        <w:t xml:space="preserve">- Prim Esasına Göre Gerekli </w:t>
      </w:r>
      <w:proofErr w:type="spellStart"/>
      <w:r w:rsidR="00A316F1" w:rsidRPr="001C3845">
        <w:t>Özsermaye</w:t>
      </w:r>
      <w:proofErr w:type="spellEnd"/>
      <w:r w:rsidR="00A316F1" w:rsidRPr="001C3845">
        <w:t xml:space="preserve">: </w:t>
      </w:r>
      <w:r w:rsidRPr="001C3845">
        <w:t>Sermaye yeterlilik hesabına esas tarih itibariyle s</w:t>
      </w:r>
      <w:r w:rsidR="00A316F1" w:rsidRPr="001C3845">
        <w:t>on bir yıllık süre içinde</w:t>
      </w:r>
      <w:r w:rsidR="00D04B02" w:rsidRPr="001C3845">
        <w:t>,</w:t>
      </w:r>
      <w:r w:rsidR="00A316F1" w:rsidRPr="001C3845">
        <w:t xml:space="preserve"> </w:t>
      </w:r>
      <w:r w:rsidR="00D04B02" w:rsidRPr="001C3845">
        <w:t xml:space="preserve">vergi ve harçlar hariç olmak üzere </w:t>
      </w:r>
      <w:r w:rsidR="00A316F1" w:rsidRPr="001C3845">
        <w:t>brüt yazılan primlerden fesih ve iptaller düşüldükten sonra kalan tutarın 95 milyon TL’ye kadar olan kısmının %18,</w:t>
      </w:r>
      <w:r w:rsidRPr="001C3845">
        <w:t xml:space="preserve"> 95 milyon TL’yi </w:t>
      </w:r>
      <w:r w:rsidR="00A316F1" w:rsidRPr="001C3845">
        <w:t xml:space="preserve">aşan kısmının ise %16 ile çarpılması sonucu bulunan tutarların toplamının; </w:t>
      </w:r>
      <w:r w:rsidRPr="001C3845">
        <w:t xml:space="preserve">aynı tarih itibariyle </w:t>
      </w:r>
      <w:r w:rsidR="00A316F1" w:rsidRPr="001C3845">
        <w:t xml:space="preserve">son üç yıllık süre içinde şirket üstünde </w:t>
      </w:r>
      <w:r w:rsidRPr="001C3845">
        <w:t>(</w:t>
      </w:r>
      <w:proofErr w:type="spellStart"/>
      <w:r w:rsidRPr="001C3845">
        <w:t>konservasyon</w:t>
      </w:r>
      <w:proofErr w:type="spellEnd"/>
      <w:r w:rsidRPr="001C3845">
        <w:t xml:space="preserve">) </w:t>
      </w:r>
      <w:r w:rsidR="00A316F1" w:rsidRPr="001C3845">
        <w:t>kalan hasar tutarının brüt hasar</w:t>
      </w:r>
      <w:r w:rsidR="00D04B02" w:rsidRPr="001C3845">
        <w:t xml:space="preserve"> tutarına</w:t>
      </w:r>
      <w:r w:rsidR="00A316F1" w:rsidRPr="001C3845">
        <w:t xml:space="preserve"> oranı %50’d</w:t>
      </w:r>
      <w:r w:rsidR="00D04B02" w:rsidRPr="001C3845">
        <w:t>en aşağı ise %50, yüksek ise</w:t>
      </w:r>
      <w:r w:rsidR="00A316F1" w:rsidRPr="001C3845">
        <w:t xml:space="preserve"> </w:t>
      </w:r>
      <w:r w:rsidR="00D04B02" w:rsidRPr="001C3845">
        <w:t xml:space="preserve">hesaplanan </w:t>
      </w:r>
      <w:r w:rsidR="00A316F1" w:rsidRPr="001C3845">
        <w:t>oranla çarpılması sonucunda bulunan tutardır</w:t>
      </w:r>
      <w:r w:rsidR="008A11BA" w:rsidRPr="001C3845">
        <w:t>.</w:t>
      </w:r>
      <w:r w:rsidR="00A316F1" w:rsidRPr="001C3845">
        <w:t xml:space="preserve"> (Yönetmelik </w:t>
      </w:r>
      <w:r w:rsidR="00DC3E7C" w:rsidRPr="001C3845">
        <w:t xml:space="preserve">- </w:t>
      </w:r>
      <w:r w:rsidR="00A316F1" w:rsidRPr="001C3845">
        <w:t>Madde 7/3-a)</w:t>
      </w:r>
    </w:p>
    <w:p w:rsidR="00A316F1" w:rsidRPr="001C3845" w:rsidRDefault="00A316F1" w:rsidP="00FA132C">
      <w:pPr>
        <w:tabs>
          <w:tab w:val="left" w:pos="1080"/>
        </w:tabs>
        <w:ind w:right="-29"/>
        <w:jc w:val="both"/>
      </w:pPr>
    </w:p>
    <w:p w:rsidR="00A316F1" w:rsidRPr="001C3845" w:rsidRDefault="00A316F1" w:rsidP="00FA132C">
      <w:pPr>
        <w:tabs>
          <w:tab w:val="left" w:pos="720"/>
        </w:tabs>
        <w:ind w:right="-29" w:firstLine="720"/>
        <w:jc w:val="both"/>
      </w:pPr>
      <w:r w:rsidRPr="001C3845">
        <w:t xml:space="preserve">Hesaplamada, </w:t>
      </w:r>
      <w:r w:rsidR="00960BBB" w:rsidRPr="001C3845">
        <w:t>“</w:t>
      </w:r>
      <w:r w:rsidRPr="001C3845">
        <w:t xml:space="preserve">Son </w:t>
      </w:r>
      <w:r w:rsidR="00C10E46" w:rsidRPr="001C3845">
        <w:t>bir yılda brüt yazılan primlerden (vergi ve harçlar hariç) fesih ve iptaller düşüldükten sonra kalan tutar</w:t>
      </w:r>
      <w:r w:rsidR="00960BBB" w:rsidRPr="001C3845">
        <w:t>”</w:t>
      </w:r>
      <w:r w:rsidRPr="001C3845">
        <w:t xml:space="preserve"> olarak, inceleme yapılan döneme bağlı olarak 01 Ocak – 31 Aralık veya 01 Temmuz – 30 Haziran </w:t>
      </w:r>
      <w:r w:rsidR="00DC23BA" w:rsidRPr="001C3845">
        <w:t>arası dönem</w:t>
      </w:r>
      <w:r w:rsidRPr="001C3845">
        <w:t xml:space="preserve"> prim üretimi esas alın</w:t>
      </w:r>
      <w:r w:rsidR="00960BBB" w:rsidRPr="001C3845">
        <w:t>maktadır</w:t>
      </w:r>
      <w:r w:rsidR="008A11BA" w:rsidRPr="001C3845">
        <w:t>.</w:t>
      </w:r>
      <w:r w:rsidRPr="001C3845">
        <w:t xml:space="preserve"> (Genelge </w:t>
      </w:r>
      <w:r w:rsidR="00DC23BA" w:rsidRPr="001C3845">
        <w:t xml:space="preserve">– Sayı </w:t>
      </w:r>
      <w:r w:rsidRPr="001C3845">
        <w:t>2008/5)</w:t>
      </w:r>
      <w:r w:rsidR="00DC23BA" w:rsidRPr="001C3845">
        <w:t xml:space="preserve"> Aynı şekilde, son üç yıllık süre içinde şirket üstünde (</w:t>
      </w:r>
      <w:proofErr w:type="spellStart"/>
      <w:r w:rsidR="00DC23BA" w:rsidRPr="001C3845">
        <w:t>konservasyon</w:t>
      </w:r>
      <w:proofErr w:type="spellEnd"/>
      <w:r w:rsidR="00DC23BA" w:rsidRPr="001C3845">
        <w:t>) kalan hasar tutarının hesaplanmasında da aynı tarihler arası dikkate alınır.</w:t>
      </w:r>
    </w:p>
    <w:p w:rsidR="00A316F1" w:rsidRPr="001C3845" w:rsidRDefault="00A316F1" w:rsidP="00FA132C">
      <w:pPr>
        <w:tabs>
          <w:tab w:val="left" w:pos="0"/>
          <w:tab w:val="left" w:pos="567"/>
          <w:tab w:val="left" w:pos="720"/>
        </w:tabs>
        <w:jc w:val="both"/>
      </w:pPr>
      <w:r w:rsidRPr="001C3845">
        <w:tab/>
      </w:r>
    </w:p>
    <w:p w:rsidR="00A316F1" w:rsidRPr="001C3845" w:rsidRDefault="00960BBB" w:rsidP="00FA132C">
      <w:pPr>
        <w:tabs>
          <w:tab w:val="left" w:pos="0"/>
          <w:tab w:val="left" w:pos="567"/>
          <w:tab w:val="left" w:pos="720"/>
        </w:tabs>
        <w:ind w:firstLine="720"/>
        <w:jc w:val="both"/>
      </w:pPr>
      <w:r w:rsidRPr="001C3845">
        <w:t>i</w:t>
      </w:r>
      <w:r w:rsidR="00A316F1" w:rsidRPr="001C3845">
        <w:t>i</w:t>
      </w:r>
      <w:r w:rsidRPr="001C3845">
        <w:t xml:space="preserve"> </w:t>
      </w:r>
      <w:r w:rsidR="00A316F1" w:rsidRPr="001C3845">
        <w:t>- Hasar E</w:t>
      </w:r>
      <w:r w:rsidRPr="001C3845">
        <w:t xml:space="preserve">sasına Göre Gerekli </w:t>
      </w:r>
      <w:proofErr w:type="spellStart"/>
      <w:r w:rsidRPr="001C3845">
        <w:t>Özsermaye</w:t>
      </w:r>
      <w:proofErr w:type="spellEnd"/>
      <w:r w:rsidRPr="001C3845">
        <w:t>: Sermaye yeterlilik hesabına esas tarih itibariyle s</w:t>
      </w:r>
      <w:r w:rsidR="00A316F1" w:rsidRPr="001C3845">
        <w:t xml:space="preserve">on üç yıllık sürede brüt ödenen hasarlara, son dönem (30/06 veya 31/12) muallâk tazminatlar karşılığı (direkt ve endirekt işler için ayrılan </w:t>
      </w:r>
      <w:proofErr w:type="gramStart"/>
      <w:r w:rsidR="00A316F1" w:rsidRPr="001C3845">
        <w:t>dahil</w:t>
      </w:r>
      <w:proofErr w:type="gramEnd"/>
      <w:r w:rsidR="00A316F1" w:rsidRPr="001C3845">
        <w:t>) eklenerek rücu yoluyla tahsil edilen hasar tazminatları ile içinde bulunulan y</w:t>
      </w:r>
      <w:r w:rsidRPr="001C3845">
        <w:t>ıl hariç olmak üzere üç yıl</w:t>
      </w:r>
      <w:r w:rsidR="00A316F1" w:rsidRPr="001C3845">
        <w:t xml:space="preserve"> (kredi ve tarım sigortalarında yedi yıl</w:t>
      </w:r>
      <w:r w:rsidRPr="001C3845">
        <w:t>) önce</w:t>
      </w:r>
      <w:r w:rsidR="00A316F1" w:rsidRPr="001C3845">
        <w:t xml:space="preserve"> ayrılan muallâk tazminat karşılıkları düşüldükten sonra tespit edilec</w:t>
      </w:r>
      <w:r w:rsidRPr="001C3845">
        <w:t>ek miktarın, yukarıda</w:t>
      </w:r>
      <w:r w:rsidR="00A316F1" w:rsidRPr="001C3845">
        <w:t xml:space="preserve"> üç ve yedi yıl olarak belirtilen risk gruplarına göre 1/3 veya 1/7’si ayrılarak ilk 70 milyon TL’ye kadar olan kısmı</w:t>
      </w:r>
      <w:r w:rsidRPr="001C3845">
        <w:t>nın</w:t>
      </w:r>
      <w:r w:rsidR="00A316F1" w:rsidRPr="001C3845">
        <w:t xml:space="preserve"> %26, 70 M</w:t>
      </w:r>
      <w:r w:rsidR="00A173F3">
        <w:t>ilyon TL’yi aşan kısmının ise %</w:t>
      </w:r>
      <w:r w:rsidR="00A316F1" w:rsidRPr="001C3845">
        <w:t xml:space="preserve">23 ile çarpılması sonucu bulunan tutarların toplamının, son üç yıllık sürede şirket üzerindeki </w:t>
      </w:r>
      <w:r w:rsidRPr="001C3845">
        <w:t>(</w:t>
      </w:r>
      <w:proofErr w:type="spellStart"/>
      <w:r w:rsidRPr="001C3845">
        <w:t>konservasyon</w:t>
      </w:r>
      <w:proofErr w:type="spellEnd"/>
      <w:r w:rsidRPr="001C3845">
        <w:t xml:space="preserve">) </w:t>
      </w:r>
      <w:r w:rsidR="00A316F1" w:rsidRPr="001C3845">
        <w:t>net hasar tutarı</w:t>
      </w:r>
      <w:r w:rsidR="00A173F3">
        <w:t>nın brüt hasar tutarına oranı %50’den aşağı ise %</w:t>
      </w:r>
      <w:r w:rsidR="00A316F1" w:rsidRPr="001C3845">
        <w:t xml:space="preserve">50, yukarı ise </w:t>
      </w:r>
      <w:r w:rsidRPr="001C3845">
        <w:t xml:space="preserve">hesaplanan </w:t>
      </w:r>
      <w:r w:rsidR="00A316F1" w:rsidRPr="001C3845">
        <w:t>oranla çarpılması sonucunda bulunan tutardır</w:t>
      </w:r>
      <w:r w:rsidR="008A11BA" w:rsidRPr="001C3845">
        <w:t>.</w:t>
      </w:r>
      <w:r w:rsidR="00A316F1" w:rsidRPr="001C3845">
        <w:t xml:space="preserve"> (Yönetmelik </w:t>
      </w:r>
      <w:r w:rsidR="00DC3E7C" w:rsidRPr="001C3845">
        <w:t xml:space="preserve">- </w:t>
      </w:r>
      <w:r w:rsidR="00A316F1" w:rsidRPr="001C3845">
        <w:t>Madde 7/3-b)</w:t>
      </w:r>
    </w:p>
    <w:p w:rsidR="00A316F1" w:rsidRPr="001C3845" w:rsidRDefault="00A316F1" w:rsidP="00FA132C">
      <w:pPr>
        <w:tabs>
          <w:tab w:val="left" w:pos="0"/>
          <w:tab w:val="left" w:pos="567"/>
          <w:tab w:val="left" w:pos="720"/>
        </w:tabs>
        <w:jc w:val="both"/>
      </w:pPr>
      <w:r w:rsidRPr="001C3845">
        <w:tab/>
      </w:r>
    </w:p>
    <w:p w:rsidR="00A316F1" w:rsidRPr="001C3845" w:rsidRDefault="00A316F1" w:rsidP="00FA132C">
      <w:pPr>
        <w:tabs>
          <w:tab w:val="left" w:pos="0"/>
          <w:tab w:val="left" w:pos="720"/>
        </w:tabs>
        <w:jc w:val="both"/>
      </w:pPr>
      <w:r w:rsidRPr="001C3845">
        <w:tab/>
        <w:t xml:space="preserve">Hesaplamada, </w:t>
      </w:r>
      <w:r w:rsidR="00960BBB" w:rsidRPr="001C3845">
        <w:t>“S</w:t>
      </w:r>
      <w:r w:rsidRPr="001C3845">
        <w:t xml:space="preserve">on </w:t>
      </w:r>
      <w:r w:rsidR="00960BBB" w:rsidRPr="001C3845">
        <w:t>ü</w:t>
      </w:r>
      <w:r w:rsidRPr="001C3845">
        <w:t xml:space="preserve">ç </w:t>
      </w:r>
      <w:r w:rsidR="00960BBB" w:rsidRPr="001C3845">
        <w:t>y</w:t>
      </w:r>
      <w:r w:rsidRPr="001C3845">
        <w:t xml:space="preserve">ıllık </w:t>
      </w:r>
      <w:r w:rsidR="00960BBB" w:rsidRPr="001C3845">
        <w:t>s</w:t>
      </w:r>
      <w:r w:rsidRPr="001C3845">
        <w:t>üre</w:t>
      </w:r>
      <w:r w:rsidR="00960BBB" w:rsidRPr="001C3845">
        <w:t>”</w:t>
      </w:r>
      <w:r w:rsidRPr="001C3845">
        <w:t xml:space="preserve"> olarak, inceleme</w:t>
      </w:r>
      <w:r w:rsidR="00960BBB" w:rsidRPr="001C3845">
        <w:t xml:space="preserve">ye esas dönem itibariyle geriye dönük </w:t>
      </w:r>
      <w:r w:rsidRPr="001C3845">
        <w:t xml:space="preserve">önceki 3 yıl esas alınacaktır. </w:t>
      </w:r>
      <w:proofErr w:type="gramStart"/>
      <w:r w:rsidRPr="001C3845">
        <w:t>“Son yıl muallâk tazminatlar karşılıkları” olarak inceleme</w:t>
      </w:r>
      <w:r w:rsidR="00960BBB" w:rsidRPr="001C3845">
        <w:t>ye</w:t>
      </w:r>
      <w:r w:rsidRPr="001C3845">
        <w:t xml:space="preserve"> </w:t>
      </w:r>
      <w:r w:rsidR="00960BBB" w:rsidRPr="001C3845">
        <w:t>esas dönem</w:t>
      </w:r>
      <w:r w:rsidRPr="001C3845">
        <w:t xml:space="preserve"> sonu itibariyle oluşan toplam muallâk tazminat karşılığı tutarı ve “İçinde bulunulan yıl hariç olmak üzere 3 yıl önce ayrılan muallâk tazminat karşılıkları” için de inceleme </w:t>
      </w:r>
      <w:r w:rsidR="00960BBB" w:rsidRPr="001C3845">
        <w:t xml:space="preserve">esas </w:t>
      </w:r>
      <w:r w:rsidRPr="001C3845">
        <w:t>dönem</w:t>
      </w:r>
      <w:r w:rsidR="00960BBB" w:rsidRPr="001C3845">
        <w:t xml:space="preserve"> sonuna göre</w:t>
      </w:r>
      <w:r w:rsidRPr="001C3845">
        <w:t xml:space="preserve"> 3 yıl önceki bilânço tarihi itibariyle oluşmuş toplam muallâk tazminat karşılığı tutarı dikkate alınacaktır. </w:t>
      </w:r>
      <w:proofErr w:type="gramEnd"/>
      <w:r w:rsidRPr="001C3845">
        <w:t xml:space="preserve">Örneğin, </w:t>
      </w:r>
      <w:proofErr w:type="gramStart"/>
      <w:r w:rsidRPr="001C3845">
        <w:t>30/6/201</w:t>
      </w:r>
      <w:r w:rsidR="00A173F3">
        <w:t>4</w:t>
      </w:r>
      <w:proofErr w:type="gramEnd"/>
      <w:r w:rsidRPr="001C3845">
        <w:t xml:space="preserve"> tarihi itibariyle yap</w:t>
      </w:r>
      <w:r w:rsidR="00A173F3">
        <w:t>ılan bir inceleme için 30/6/2011</w:t>
      </w:r>
      <w:r w:rsidRPr="001C3845">
        <w:t xml:space="preserve"> tarihi itibariyle mevcut muallak tazminat karşılığı tutarı esas alınmalıdır</w:t>
      </w:r>
      <w:r w:rsidR="00960BBB" w:rsidRPr="001C3845">
        <w:t>.</w:t>
      </w:r>
      <w:r w:rsidRPr="001C3845">
        <w:t xml:space="preserve"> (Genelge </w:t>
      </w:r>
      <w:r w:rsidR="00960BBB" w:rsidRPr="001C3845">
        <w:t>– Sayı 2008/5)</w:t>
      </w:r>
    </w:p>
    <w:p w:rsidR="00A316F1" w:rsidRPr="001C3845" w:rsidRDefault="00A316F1" w:rsidP="00FA132C">
      <w:pPr>
        <w:tabs>
          <w:tab w:val="left" w:pos="0"/>
          <w:tab w:val="left" w:pos="567"/>
          <w:tab w:val="left" w:pos="720"/>
        </w:tabs>
        <w:jc w:val="both"/>
      </w:pPr>
    </w:p>
    <w:p w:rsidR="00A316F1" w:rsidRPr="001C3845" w:rsidRDefault="00A316F1" w:rsidP="00FA132C">
      <w:pPr>
        <w:tabs>
          <w:tab w:val="left" w:pos="0"/>
          <w:tab w:val="left" w:pos="567"/>
          <w:tab w:val="left" w:pos="720"/>
        </w:tabs>
        <w:ind w:firstLine="720"/>
        <w:jc w:val="both"/>
      </w:pPr>
      <w:r w:rsidRPr="001C3845">
        <w:t xml:space="preserve">Hasar esasına göre gerekli </w:t>
      </w:r>
      <w:proofErr w:type="spellStart"/>
      <w:r w:rsidRPr="001C3845">
        <w:t>özsermaye</w:t>
      </w:r>
      <w:proofErr w:type="spellEnd"/>
      <w:r w:rsidRPr="001C3845">
        <w:t xml:space="preserve"> tutarının hesaplanması</w:t>
      </w:r>
      <w:r w:rsidR="00960BBB" w:rsidRPr="001C3845">
        <w:t xml:space="preserve">nda, başka bir şirketten </w:t>
      </w:r>
      <w:r w:rsidRPr="001C3845">
        <w:t xml:space="preserve">devralınan portföyler dolayısıyla geçmiş üç yıllık veriye sahip olunamaması durumunda; portföyü devralan şirket, portföyünü devraldığı şirketin geçmiş verilerini kendi verileri ile </w:t>
      </w:r>
      <w:proofErr w:type="gramStart"/>
      <w:r w:rsidRPr="001C3845">
        <w:t>konsolide</w:t>
      </w:r>
      <w:proofErr w:type="gramEnd"/>
      <w:r w:rsidRPr="001C3845">
        <w:t xml:space="preserve"> ederek hesaplama yapabilir</w:t>
      </w:r>
      <w:r w:rsidR="00960BBB" w:rsidRPr="001C3845">
        <w:t>.</w:t>
      </w:r>
      <w:r w:rsidRPr="001C3845">
        <w:t xml:space="preserve"> (Yönetmelik</w:t>
      </w:r>
      <w:r w:rsidR="00DC3E7C" w:rsidRPr="001C3845">
        <w:t xml:space="preserve"> -</w:t>
      </w:r>
      <w:r w:rsidR="00960BBB" w:rsidRPr="001C3845">
        <w:t xml:space="preserve"> Madde 7/5)</w:t>
      </w:r>
    </w:p>
    <w:p w:rsidR="00A316F1" w:rsidRPr="001C3845" w:rsidRDefault="00A316F1" w:rsidP="00FA132C">
      <w:pPr>
        <w:tabs>
          <w:tab w:val="left" w:pos="0"/>
          <w:tab w:val="left" w:pos="567"/>
          <w:tab w:val="left" w:pos="720"/>
        </w:tabs>
        <w:ind w:firstLine="720"/>
        <w:jc w:val="both"/>
      </w:pPr>
    </w:p>
    <w:p w:rsidR="00A316F1" w:rsidRPr="001C3845" w:rsidRDefault="00A316F1" w:rsidP="00FA132C">
      <w:pPr>
        <w:tabs>
          <w:tab w:val="left" w:pos="720"/>
        </w:tabs>
        <w:ind w:right="-29" w:firstLine="720"/>
        <w:jc w:val="both"/>
      </w:pPr>
      <w:r w:rsidRPr="001C3845">
        <w:t>Gerek prim gerek hasar esasına göre yapılan hesaplamalarda</w:t>
      </w:r>
      <w:r w:rsidR="00960BBB" w:rsidRPr="001C3845">
        <w:t>,</w:t>
      </w:r>
      <w:r w:rsidRPr="001C3845">
        <w:t xml:space="preserve"> muallak tazminat karşılığı olarak dosya bazında tahakkuku yapılan muallak tazminat tutarlarının yanı sıra istatistiki hesaplamalar sonucu elde edilen tutarlar ile dosya bazında hesaplanamayan endirekt hasarlar için ayrılan karşılık tutarları toplamının, diğer bir ifade ile bilançoya yansıyan nihai karşılık tutarı</w:t>
      </w:r>
      <w:r w:rsidR="00960BBB" w:rsidRPr="001C3845">
        <w:t xml:space="preserve"> esas alınır.</w:t>
      </w:r>
    </w:p>
    <w:p w:rsidR="00A316F1" w:rsidRPr="001C3845" w:rsidRDefault="00A316F1" w:rsidP="00FA132C">
      <w:pPr>
        <w:tabs>
          <w:tab w:val="left" w:pos="0"/>
          <w:tab w:val="left" w:pos="567"/>
          <w:tab w:val="left" w:pos="720"/>
        </w:tabs>
        <w:ind w:firstLine="720"/>
        <w:jc w:val="both"/>
      </w:pPr>
    </w:p>
    <w:p w:rsidR="002A25C2" w:rsidRPr="001C3845" w:rsidRDefault="002A25C2" w:rsidP="00FA132C">
      <w:pPr>
        <w:tabs>
          <w:tab w:val="left" w:pos="0"/>
          <w:tab w:val="left" w:pos="567"/>
          <w:tab w:val="left" w:pos="720"/>
        </w:tabs>
        <w:ind w:firstLine="720"/>
        <w:jc w:val="both"/>
      </w:pPr>
      <w:r w:rsidRPr="001C3845">
        <w:lastRenderedPageBreak/>
        <w:t xml:space="preserve">Prim ve hasar esasına göre gerekli </w:t>
      </w:r>
      <w:proofErr w:type="spellStart"/>
      <w:r w:rsidRPr="001C3845">
        <w:t>özsermaye</w:t>
      </w:r>
      <w:proofErr w:type="spellEnd"/>
      <w:r w:rsidRPr="001C3845">
        <w:t xml:space="preserve"> tutarlarının hesaplanmasında kullanılan prim ve hasar tutarları, Türkiye İstatistik Kurumu tarafından saptanmış yıllık Üretici Fiyat Endeksindeki artış oranı dikkate alınarak Müsteşarlıkça artırılabilir. Bu durumda, yukarıda yer alan tutarlar (95 milyon TL ve 70 milyon TL) yerine Müsteşarlık tarafından belirlenen yeni tutarlar kullanılır.</w:t>
      </w:r>
    </w:p>
    <w:p w:rsidR="002A25C2" w:rsidRPr="001C3845" w:rsidRDefault="002A25C2" w:rsidP="00FA132C">
      <w:pPr>
        <w:tabs>
          <w:tab w:val="left" w:pos="0"/>
          <w:tab w:val="left" w:pos="567"/>
          <w:tab w:val="left" w:pos="720"/>
        </w:tabs>
        <w:ind w:firstLine="720"/>
        <w:jc w:val="both"/>
      </w:pPr>
    </w:p>
    <w:p w:rsidR="00360DEC" w:rsidRPr="001C3845" w:rsidRDefault="00360DEC" w:rsidP="00FA132C">
      <w:pPr>
        <w:tabs>
          <w:tab w:val="left" w:pos="0"/>
          <w:tab w:val="left" w:pos="567"/>
          <w:tab w:val="left" w:pos="720"/>
        </w:tabs>
        <w:ind w:firstLine="720"/>
        <w:jc w:val="both"/>
        <w:rPr>
          <w:b/>
        </w:rPr>
      </w:pPr>
      <w:r w:rsidRPr="001C3845">
        <w:rPr>
          <w:b/>
        </w:rPr>
        <w:t>Kontrol Listesi</w:t>
      </w:r>
    </w:p>
    <w:p w:rsidR="00255676" w:rsidRPr="001C3845" w:rsidRDefault="00683BF3" w:rsidP="00255676">
      <w:pPr>
        <w:tabs>
          <w:tab w:val="left" w:pos="567"/>
          <w:tab w:val="left" w:pos="900"/>
          <w:tab w:val="num" w:pos="1065"/>
          <w:tab w:val="left" w:pos="1800"/>
        </w:tabs>
        <w:ind w:firstLine="709"/>
        <w:jc w:val="both"/>
      </w:pPr>
      <w:r>
        <w:t>3</w:t>
      </w:r>
      <w:r w:rsidR="00255676" w:rsidRPr="001C3845">
        <w:t>.</w:t>
      </w:r>
      <w:r w:rsidR="00C04FC7">
        <w:t>2</w:t>
      </w:r>
      <w:r>
        <w:t>.1.</w:t>
      </w:r>
      <w:r w:rsidR="00255676" w:rsidRPr="001C3845">
        <w:t>1.1.</w:t>
      </w:r>
      <w:r w:rsidR="00071940" w:rsidRPr="001C3845">
        <w:t xml:space="preserve"> </w:t>
      </w:r>
      <w:r w:rsidR="0007600A">
        <w:t>Kredi ve tarım sigortaları hariç h</w:t>
      </w:r>
      <w:r w:rsidR="00CA02B9" w:rsidRPr="001C3845">
        <w:t xml:space="preserve">ayat dışı </w:t>
      </w:r>
      <w:proofErr w:type="gramStart"/>
      <w:r w:rsidR="00CA02B9" w:rsidRPr="001C3845">
        <w:t>branşlar</w:t>
      </w:r>
      <w:proofErr w:type="gramEnd"/>
      <w:r w:rsidR="00CA02B9" w:rsidRPr="001C3845">
        <w:t xml:space="preserve"> için gerekli </w:t>
      </w:r>
      <w:proofErr w:type="spellStart"/>
      <w:r w:rsidR="00CA02B9" w:rsidRPr="001C3845">
        <w:t>özsermaye</w:t>
      </w:r>
      <w:r w:rsidR="005F7ED2" w:rsidRPr="001C3845">
        <w:t>nin</w:t>
      </w:r>
      <w:proofErr w:type="spellEnd"/>
      <w:r w:rsidR="005F7ED2" w:rsidRPr="001C3845">
        <w:t xml:space="preserve"> hesabında</w:t>
      </w:r>
      <w:r w:rsidR="00C10E46" w:rsidRPr="001C3845">
        <w:t xml:space="preserve">, incelemeye esas dönem sonu itibariyle geriye dönük olarak </w:t>
      </w:r>
      <w:r w:rsidR="00CA02B9" w:rsidRPr="001C3845">
        <w:t>yıllık prim ya da son üç yılda gerçekleşen hasarların ortalamasına dayanılarak hesapla</w:t>
      </w:r>
      <w:r w:rsidR="005F7ED2" w:rsidRPr="001C3845">
        <w:t xml:space="preserve">ma yapılmış mıdır? (Yönetmelik </w:t>
      </w:r>
      <w:r w:rsidR="00DC3E7C" w:rsidRPr="001C3845">
        <w:t xml:space="preserve">- </w:t>
      </w:r>
      <w:r w:rsidR="005F7ED2" w:rsidRPr="001C3845">
        <w:t xml:space="preserve">Madde </w:t>
      </w:r>
      <w:r w:rsidR="00360DEC" w:rsidRPr="001C3845">
        <w:t>7/3)</w:t>
      </w:r>
      <w:r w:rsidR="0007600A">
        <w:t xml:space="preserve"> (E)</w:t>
      </w:r>
    </w:p>
    <w:p w:rsidR="00360DEC" w:rsidRPr="001C3845" w:rsidRDefault="00683BF3" w:rsidP="00255676">
      <w:pPr>
        <w:tabs>
          <w:tab w:val="left" w:pos="567"/>
          <w:tab w:val="left" w:pos="900"/>
          <w:tab w:val="num" w:pos="1065"/>
          <w:tab w:val="left" w:pos="1800"/>
        </w:tabs>
        <w:ind w:firstLine="709"/>
        <w:jc w:val="both"/>
      </w:pPr>
      <w:r>
        <w:t>3</w:t>
      </w:r>
      <w:r w:rsidR="00255676" w:rsidRPr="001C3845">
        <w:t>.</w:t>
      </w:r>
      <w:r w:rsidR="00C04FC7">
        <w:t>2</w:t>
      </w:r>
      <w:r>
        <w:t>.1.</w:t>
      </w:r>
      <w:r w:rsidR="00255676" w:rsidRPr="001C3845">
        <w:t>1.2.</w:t>
      </w:r>
      <w:r w:rsidR="00071940" w:rsidRPr="001C3845">
        <w:t xml:space="preserve"> </w:t>
      </w:r>
      <w:r w:rsidR="005F7ED2" w:rsidRPr="001C3845">
        <w:t>K</w:t>
      </w:r>
      <w:r w:rsidR="00CA02B9" w:rsidRPr="001C3845">
        <w:t xml:space="preserve">redi ve tarım sigortaları için hesaplamalarda </w:t>
      </w:r>
      <w:r w:rsidR="00C10E46" w:rsidRPr="001C3845">
        <w:t xml:space="preserve">aynı şekilde </w:t>
      </w:r>
      <w:r w:rsidR="00CA02B9" w:rsidRPr="001C3845">
        <w:t>son yedi yılda gerçekleşen hasarların ortalaması esas alın</w:t>
      </w:r>
      <w:r w:rsidR="005F7ED2" w:rsidRPr="001C3845">
        <w:t>mış mıdır?</w:t>
      </w:r>
      <w:r w:rsidR="00850B8C" w:rsidRPr="001C3845">
        <w:t xml:space="preserve"> (Yönetmelik</w:t>
      </w:r>
      <w:r w:rsidR="00071940" w:rsidRPr="001C3845">
        <w:t xml:space="preserve"> -</w:t>
      </w:r>
      <w:r w:rsidR="00850B8C" w:rsidRPr="001C3845">
        <w:t xml:space="preserve"> </w:t>
      </w:r>
      <w:r w:rsidR="00D7015D" w:rsidRPr="001C3845">
        <w:t xml:space="preserve">Madde </w:t>
      </w:r>
      <w:r w:rsidR="00850B8C" w:rsidRPr="001C3845">
        <w:t>7/3)</w:t>
      </w:r>
      <w:r w:rsidR="0007600A">
        <w:t xml:space="preserve"> (E)</w:t>
      </w:r>
    </w:p>
    <w:p w:rsidR="00255676" w:rsidRPr="001C3845" w:rsidRDefault="00683BF3" w:rsidP="00683BF3">
      <w:pPr>
        <w:tabs>
          <w:tab w:val="left" w:pos="567"/>
          <w:tab w:val="left" w:pos="900"/>
          <w:tab w:val="num" w:pos="1065"/>
          <w:tab w:val="left" w:pos="1800"/>
        </w:tabs>
        <w:ind w:firstLine="709"/>
        <w:jc w:val="both"/>
      </w:pPr>
      <w:r>
        <w:t>3</w:t>
      </w:r>
      <w:r w:rsidR="00255676" w:rsidRPr="001C3845">
        <w:t>.</w:t>
      </w:r>
      <w:r w:rsidR="00C04FC7">
        <w:t>2</w:t>
      </w:r>
      <w:r>
        <w:t>.1.</w:t>
      </w:r>
      <w:r w:rsidR="00255676" w:rsidRPr="001C3845">
        <w:t>1.3.</w:t>
      </w:r>
      <w:r w:rsidR="00071940" w:rsidRPr="001C3845">
        <w:t xml:space="preserve"> </w:t>
      </w:r>
      <w:r w:rsidR="00CA02B9" w:rsidRPr="001C3845">
        <w:t xml:space="preserve">Prim </w:t>
      </w:r>
      <w:r w:rsidR="00C10E46" w:rsidRPr="001C3845">
        <w:t>e</w:t>
      </w:r>
      <w:r w:rsidR="00CA02B9" w:rsidRPr="001C3845">
        <w:t xml:space="preserve">sasına </w:t>
      </w:r>
      <w:r w:rsidR="00C10E46" w:rsidRPr="001C3845">
        <w:t>g</w:t>
      </w:r>
      <w:r w:rsidR="00CA02B9" w:rsidRPr="001C3845">
        <w:t xml:space="preserve">öre </w:t>
      </w:r>
      <w:r w:rsidR="00C10E46" w:rsidRPr="001C3845">
        <w:t>g</w:t>
      </w:r>
      <w:r w:rsidR="00CA02B9" w:rsidRPr="001C3845">
        <w:t xml:space="preserve">erekli </w:t>
      </w:r>
      <w:proofErr w:type="spellStart"/>
      <w:r w:rsidR="00C10E46" w:rsidRPr="001C3845">
        <w:t>ö</w:t>
      </w:r>
      <w:r w:rsidR="00CA02B9" w:rsidRPr="001C3845">
        <w:t>zsermaye</w:t>
      </w:r>
      <w:proofErr w:type="spellEnd"/>
      <w:r w:rsidR="00DB103B" w:rsidRPr="001C3845">
        <w:t xml:space="preserve"> tutarının hesaplanmasında, s</w:t>
      </w:r>
      <w:r w:rsidR="00CA02B9" w:rsidRPr="001C3845">
        <w:t>on bir yıllık süre içinde brüt yazılan primlerden (vergi ve harçlar hariç) fesih ve iptaller düşüldükten sonra kalan tutar</w:t>
      </w:r>
      <w:r w:rsidR="00DB103B" w:rsidRPr="001C3845">
        <w:t xml:space="preserve"> </w:t>
      </w:r>
      <w:r w:rsidR="00C10E46" w:rsidRPr="001C3845">
        <w:t xml:space="preserve">şirket kayıtlarına uygun olarak ve </w:t>
      </w:r>
      <w:r w:rsidR="00DB103B" w:rsidRPr="001C3845">
        <w:t xml:space="preserve">doğru </w:t>
      </w:r>
      <w:r w:rsidR="00C10E46" w:rsidRPr="001C3845">
        <w:t>şekilde</w:t>
      </w:r>
      <w:r w:rsidR="00DB103B" w:rsidRPr="001C3845">
        <w:t xml:space="preserve"> tabloya aktarılmış mıdır?</w:t>
      </w:r>
      <w:r w:rsidR="0007600A">
        <w:t xml:space="preserve"> (E)</w:t>
      </w:r>
    </w:p>
    <w:p w:rsidR="007819D3" w:rsidRPr="001C3845" w:rsidRDefault="00683BF3" w:rsidP="00683BF3">
      <w:pPr>
        <w:tabs>
          <w:tab w:val="left" w:pos="567"/>
          <w:tab w:val="left" w:pos="900"/>
          <w:tab w:val="num" w:pos="1065"/>
          <w:tab w:val="left" w:pos="1800"/>
        </w:tabs>
        <w:ind w:firstLine="709"/>
        <w:jc w:val="both"/>
      </w:pPr>
      <w:proofErr w:type="gramStart"/>
      <w:r>
        <w:t>3</w:t>
      </w:r>
      <w:r w:rsidR="00255676" w:rsidRPr="001C3845">
        <w:t>.</w:t>
      </w:r>
      <w:r w:rsidR="00C04FC7">
        <w:t>2</w:t>
      </w:r>
      <w:r>
        <w:t>.1.</w:t>
      </w:r>
      <w:r w:rsidR="00255676" w:rsidRPr="001C3845">
        <w:t xml:space="preserve">1.4. </w:t>
      </w:r>
      <w:r w:rsidR="00DB103B" w:rsidRPr="001C3845">
        <w:t>Son bir yıllık süre içinde brüt yazılan primlerden (vergi ve harçlar hariç) fesih ve iptaller düşüldükten sonra kalan tutar</w:t>
      </w:r>
      <w:r w:rsidR="00CA02B9" w:rsidRPr="001C3845">
        <w:t>ın 95 mil</w:t>
      </w:r>
      <w:r w:rsidR="00A173F3">
        <w:t>yon TL’ye kadar olan kısmının %</w:t>
      </w:r>
      <w:r w:rsidR="00CA02B9" w:rsidRPr="001C3845">
        <w:t xml:space="preserve">18, </w:t>
      </w:r>
      <w:r w:rsidR="00D7015D" w:rsidRPr="001C3845">
        <w:t xml:space="preserve">bu tutarı aşan </w:t>
      </w:r>
      <w:r w:rsidR="00A173F3">
        <w:t>kısmının ise %</w:t>
      </w:r>
      <w:r w:rsidR="00CA02B9" w:rsidRPr="001C3845">
        <w:t>16 ile çarpılması</w:t>
      </w:r>
      <w:r w:rsidR="00D7015D" w:rsidRPr="001C3845">
        <w:t xml:space="preserve"> sonucu </w:t>
      </w:r>
      <w:r w:rsidR="00CA02B9" w:rsidRPr="001C3845">
        <w:t xml:space="preserve">bulunan </w:t>
      </w:r>
      <w:r w:rsidR="00D7015D" w:rsidRPr="001C3845">
        <w:t xml:space="preserve">tutarların </w:t>
      </w:r>
      <w:r w:rsidR="00CA02B9" w:rsidRPr="001C3845">
        <w:t xml:space="preserve">toplamının; son üç yıllık süre içinde şirket üstünde </w:t>
      </w:r>
      <w:r w:rsidR="00C10E46" w:rsidRPr="001C3845">
        <w:t>(</w:t>
      </w:r>
      <w:proofErr w:type="spellStart"/>
      <w:r w:rsidR="00C10E46" w:rsidRPr="001C3845">
        <w:t>konservasyon</w:t>
      </w:r>
      <w:proofErr w:type="spellEnd"/>
      <w:r w:rsidR="00C10E46" w:rsidRPr="001C3845">
        <w:t xml:space="preserve">) </w:t>
      </w:r>
      <w:r w:rsidR="00CA02B9" w:rsidRPr="001C3845">
        <w:t>kalan hasa</w:t>
      </w:r>
      <w:r w:rsidR="00A173F3">
        <w:t>r tutarının brüt hasara oranı %50’den aşağı ise %</w:t>
      </w:r>
      <w:r w:rsidR="00CA02B9" w:rsidRPr="001C3845">
        <w:t xml:space="preserve">50, yüksek ise bu oranla çarpılması </w:t>
      </w:r>
      <w:r w:rsidR="007819D3" w:rsidRPr="001C3845">
        <w:t>suretiyle bulunan tutar doğru olarak hesaplanmış</w:t>
      </w:r>
      <w:r w:rsidR="00C10E46" w:rsidRPr="001C3845">
        <w:t xml:space="preserve"> </w:t>
      </w:r>
      <w:r w:rsidR="007819D3" w:rsidRPr="001C3845">
        <w:t xml:space="preserve">mıdır? </w:t>
      </w:r>
      <w:proofErr w:type="gramEnd"/>
      <w:r w:rsidR="008677D4" w:rsidRPr="001C3845">
        <w:t xml:space="preserve">(Yönetmelik </w:t>
      </w:r>
      <w:r w:rsidR="00071940" w:rsidRPr="001C3845">
        <w:t xml:space="preserve">- </w:t>
      </w:r>
      <w:r w:rsidR="00D7015D" w:rsidRPr="001C3845">
        <w:t xml:space="preserve">Madde </w:t>
      </w:r>
      <w:r w:rsidR="008677D4" w:rsidRPr="001C3845">
        <w:t>7/3-a)</w:t>
      </w:r>
      <w:r w:rsidR="00CA02B9" w:rsidRPr="001C3845">
        <w:t>.</w:t>
      </w:r>
      <w:r w:rsidR="00CC7563">
        <w:t xml:space="preserve"> (E)</w:t>
      </w:r>
    </w:p>
    <w:p w:rsidR="007819D3" w:rsidRDefault="00CA02B9" w:rsidP="001C7016">
      <w:pPr>
        <w:numPr>
          <w:ilvl w:val="4"/>
          <w:numId w:val="5"/>
        </w:numPr>
        <w:tabs>
          <w:tab w:val="clear" w:pos="1080"/>
          <w:tab w:val="num" w:pos="0"/>
          <w:tab w:val="left" w:pos="567"/>
          <w:tab w:val="left" w:pos="900"/>
          <w:tab w:val="left" w:pos="1800"/>
        </w:tabs>
        <w:ind w:left="0" w:firstLine="720"/>
        <w:jc w:val="both"/>
      </w:pPr>
      <w:r w:rsidRPr="001C3845">
        <w:t xml:space="preserve">Hesaplamada, </w:t>
      </w:r>
      <w:r w:rsidR="00C10E46" w:rsidRPr="001C3845">
        <w:t>“</w:t>
      </w:r>
      <w:r w:rsidR="008D4BF0" w:rsidRPr="001C3845">
        <w:t>s</w:t>
      </w:r>
      <w:r w:rsidRPr="001C3845">
        <w:t xml:space="preserve">on </w:t>
      </w:r>
      <w:r w:rsidR="00C10E46" w:rsidRPr="001C3845">
        <w:t>b</w:t>
      </w:r>
      <w:r w:rsidRPr="001C3845">
        <w:t xml:space="preserve">ir </w:t>
      </w:r>
      <w:r w:rsidR="00C10E46" w:rsidRPr="001C3845">
        <w:t>y</w:t>
      </w:r>
      <w:r w:rsidRPr="001C3845">
        <w:t xml:space="preserve">ılda </w:t>
      </w:r>
      <w:r w:rsidR="00C10E46" w:rsidRPr="001C3845">
        <w:t>b</w:t>
      </w:r>
      <w:r w:rsidRPr="001C3845">
        <w:t xml:space="preserve">rüt </w:t>
      </w:r>
      <w:r w:rsidR="00C10E46" w:rsidRPr="001C3845">
        <w:t>y</w:t>
      </w:r>
      <w:r w:rsidRPr="001C3845">
        <w:t xml:space="preserve">azılan </w:t>
      </w:r>
      <w:r w:rsidR="00C10E46" w:rsidRPr="001C3845">
        <w:t>p</w:t>
      </w:r>
      <w:r w:rsidRPr="001C3845">
        <w:t>rimlerden (</w:t>
      </w:r>
      <w:r w:rsidR="00C10E46" w:rsidRPr="001C3845">
        <w:t>v</w:t>
      </w:r>
      <w:r w:rsidRPr="001C3845">
        <w:t xml:space="preserve">ergi ve </w:t>
      </w:r>
      <w:r w:rsidR="00C10E46" w:rsidRPr="001C3845">
        <w:t>h</w:t>
      </w:r>
      <w:r w:rsidRPr="001C3845">
        <w:t xml:space="preserve">arçlar </w:t>
      </w:r>
      <w:r w:rsidR="00C10E46" w:rsidRPr="001C3845">
        <w:t>h</w:t>
      </w:r>
      <w:r w:rsidRPr="001C3845">
        <w:t xml:space="preserve">ariç) </w:t>
      </w:r>
      <w:r w:rsidR="00C10E46" w:rsidRPr="001C3845">
        <w:t>f</w:t>
      </w:r>
      <w:r w:rsidRPr="001C3845">
        <w:t xml:space="preserve">esih ve </w:t>
      </w:r>
      <w:r w:rsidR="00C10E46" w:rsidRPr="001C3845">
        <w:t>i</w:t>
      </w:r>
      <w:r w:rsidRPr="001C3845">
        <w:t xml:space="preserve">ptaller </w:t>
      </w:r>
      <w:r w:rsidR="00C10E46" w:rsidRPr="001C3845">
        <w:t>d</w:t>
      </w:r>
      <w:r w:rsidRPr="001C3845">
        <w:t xml:space="preserve">üşüldükten </w:t>
      </w:r>
      <w:r w:rsidR="00C10E46" w:rsidRPr="001C3845">
        <w:t>s</w:t>
      </w:r>
      <w:r w:rsidRPr="001C3845">
        <w:t xml:space="preserve">onra </w:t>
      </w:r>
      <w:r w:rsidR="00C10E46" w:rsidRPr="001C3845">
        <w:t>k</w:t>
      </w:r>
      <w:r w:rsidRPr="001C3845">
        <w:t xml:space="preserve">alan </w:t>
      </w:r>
      <w:r w:rsidR="00C10E46" w:rsidRPr="001C3845">
        <w:t>t</w:t>
      </w:r>
      <w:r w:rsidRPr="001C3845">
        <w:t>utar</w:t>
      </w:r>
      <w:r w:rsidR="00C10E46" w:rsidRPr="001C3845">
        <w:t>”</w:t>
      </w:r>
      <w:r w:rsidRPr="001C3845">
        <w:t xml:space="preserve"> olarak, inceleme</w:t>
      </w:r>
      <w:r w:rsidR="007819D3" w:rsidRPr="001C3845">
        <w:t>ye esas</w:t>
      </w:r>
      <w:r w:rsidRPr="001C3845">
        <w:t xml:space="preserve"> </w:t>
      </w:r>
      <w:r w:rsidR="007819D3" w:rsidRPr="001C3845">
        <w:t>dönem</w:t>
      </w:r>
      <w:r w:rsidR="008D4BF0" w:rsidRPr="001C3845">
        <w:t>e göre</w:t>
      </w:r>
      <w:r w:rsidR="007819D3" w:rsidRPr="001C3845">
        <w:t xml:space="preserve"> </w:t>
      </w:r>
      <w:r w:rsidRPr="001C3845">
        <w:t>01 Ocak – 31 Aralık veya 01 Temmuz – 30 Haziran dönemi prim üretimi esas alın</w:t>
      </w:r>
      <w:r w:rsidR="005F7ED2" w:rsidRPr="001C3845">
        <w:t>mış mıdır?</w:t>
      </w:r>
      <w:r w:rsidR="00B77120" w:rsidRPr="001C3845">
        <w:t xml:space="preserve"> (G</w:t>
      </w:r>
      <w:r w:rsidR="00D7015D" w:rsidRPr="001C3845">
        <w:t xml:space="preserve">enelge </w:t>
      </w:r>
      <w:r w:rsidR="00C10E46" w:rsidRPr="001C3845">
        <w:t xml:space="preserve">– Sayı </w:t>
      </w:r>
      <w:r w:rsidR="00B77120" w:rsidRPr="001C3845">
        <w:t>2008/5)</w:t>
      </w:r>
      <w:r w:rsidR="00CC7563">
        <w:t xml:space="preserve"> (E)</w:t>
      </w:r>
    </w:p>
    <w:p w:rsidR="00683BF3" w:rsidRDefault="007819D3" w:rsidP="001C7016">
      <w:pPr>
        <w:numPr>
          <w:ilvl w:val="4"/>
          <w:numId w:val="5"/>
        </w:numPr>
        <w:tabs>
          <w:tab w:val="left" w:pos="567"/>
          <w:tab w:val="left" w:pos="900"/>
          <w:tab w:val="left" w:pos="1800"/>
        </w:tabs>
        <w:ind w:left="0" w:firstLine="709"/>
        <w:jc w:val="both"/>
      </w:pPr>
      <w:r w:rsidRPr="001C3845">
        <w:t xml:space="preserve">Hesaplamada, </w:t>
      </w:r>
      <w:r w:rsidR="00C10E46" w:rsidRPr="001C3845">
        <w:t>“son bir yılda brüt yazılan primlerden (vergi ve harçlar hariç) fesih ve iptaller düşüldükten sonra kalan tutar”</w:t>
      </w:r>
      <w:r w:rsidRPr="001C3845">
        <w:t xml:space="preserve"> olarak </w:t>
      </w:r>
      <w:r w:rsidR="008D4BF0" w:rsidRPr="001C3845">
        <w:t>ş</w:t>
      </w:r>
      <w:r w:rsidRPr="001C3845">
        <w:t xml:space="preserve">irket kayıtlarında yer alan prim tutarı </w:t>
      </w:r>
      <w:r w:rsidR="00C10E46" w:rsidRPr="001C3845">
        <w:t xml:space="preserve">doğru olarak </w:t>
      </w:r>
      <w:r w:rsidRPr="001C3845">
        <w:t xml:space="preserve">esas alınmış </w:t>
      </w:r>
      <w:r w:rsidR="00C10E46" w:rsidRPr="001C3845">
        <w:t xml:space="preserve">ve tabloya aktarılmış </w:t>
      </w:r>
      <w:r w:rsidRPr="001C3845">
        <w:t>mıdır?</w:t>
      </w:r>
      <w:r w:rsidR="00CC7563">
        <w:t xml:space="preserve"> (E)</w:t>
      </w:r>
    </w:p>
    <w:p w:rsidR="00683BF3" w:rsidRDefault="00CA02B9" w:rsidP="001C7016">
      <w:pPr>
        <w:numPr>
          <w:ilvl w:val="4"/>
          <w:numId w:val="5"/>
        </w:numPr>
        <w:tabs>
          <w:tab w:val="left" w:pos="567"/>
          <w:tab w:val="left" w:pos="900"/>
          <w:tab w:val="left" w:pos="1800"/>
        </w:tabs>
        <w:ind w:left="0" w:firstLine="709"/>
        <w:jc w:val="both"/>
      </w:pPr>
      <w:proofErr w:type="gramStart"/>
      <w:r w:rsidRPr="001C3845">
        <w:t xml:space="preserve">Hasar </w:t>
      </w:r>
      <w:r w:rsidR="00C10E46" w:rsidRPr="001C3845">
        <w:t>e</w:t>
      </w:r>
      <w:r w:rsidRPr="001C3845">
        <w:t xml:space="preserve">sasına </w:t>
      </w:r>
      <w:r w:rsidR="00C10E46" w:rsidRPr="001C3845">
        <w:t>g</w:t>
      </w:r>
      <w:r w:rsidRPr="001C3845">
        <w:t xml:space="preserve">öre </w:t>
      </w:r>
      <w:r w:rsidR="00C10E46" w:rsidRPr="001C3845">
        <w:t>g</w:t>
      </w:r>
      <w:r w:rsidRPr="001C3845">
        <w:t xml:space="preserve">erekli </w:t>
      </w:r>
      <w:proofErr w:type="spellStart"/>
      <w:r w:rsidR="00C10E46" w:rsidRPr="001C3845">
        <w:t>ö</w:t>
      </w:r>
      <w:r w:rsidRPr="001C3845">
        <w:t>zsermaye</w:t>
      </w:r>
      <w:proofErr w:type="spellEnd"/>
      <w:r w:rsidR="005F7ED2" w:rsidRPr="001C3845">
        <w:t xml:space="preserve"> tutarının hesaplanmasında, s</w:t>
      </w:r>
      <w:r w:rsidRPr="001C3845">
        <w:t xml:space="preserve">on üç yıllık sürede brüt ödenen hasarlara, son </w:t>
      </w:r>
      <w:r w:rsidR="00DC17DB" w:rsidRPr="001C3845">
        <w:t xml:space="preserve">dönem (30/06 veya 31/12) </w:t>
      </w:r>
      <w:r w:rsidRPr="001C3845">
        <w:t xml:space="preserve">muallâk tazminatlar karşılığı (direkt ve endirekt işler için ayrılan </w:t>
      </w:r>
      <w:r w:rsidR="00327407" w:rsidRPr="001C3845">
        <w:t>dâhil</w:t>
      </w:r>
      <w:r w:rsidRPr="001C3845">
        <w:t>) eklenerek rücu yoluyla tahsil edilen hasar tazminatları ile içinde bulunulan yı</w:t>
      </w:r>
      <w:r w:rsidR="007819D3" w:rsidRPr="001C3845">
        <w:t xml:space="preserve">l hariç olmak üzere üç yıl </w:t>
      </w:r>
      <w:r w:rsidRPr="001C3845">
        <w:t>(kredi ve tarım sigortalarında yedi yıl</w:t>
      </w:r>
      <w:r w:rsidR="007819D3" w:rsidRPr="001C3845">
        <w:t>)</w:t>
      </w:r>
      <w:r w:rsidRPr="001C3845">
        <w:t xml:space="preserve"> önce ayrılan muallâk tazminat karşılıkları düşüldükten sonra tespit edilecek miktar</w:t>
      </w:r>
      <w:r w:rsidR="007819D3" w:rsidRPr="001C3845">
        <w:t xml:space="preserve">, Şirket kayıtlarına uygun olarak </w:t>
      </w:r>
      <w:r w:rsidR="008D4BF0" w:rsidRPr="001C3845">
        <w:t xml:space="preserve">ve </w:t>
      </w:r>
      <w:r w:rsidR="007819D3" w:rsidRPr="001C3845">
        <w:t xml:space="preserve">doğru şekilde </w:t>
      </w:r>
      <w:r w:rsidR="005F7ED2" w:rsidRPr="001C3845">
        <w:t>tabloya aktarılmış mıdır?</w:t>
      </w:r>
      <w:r w:rsidR="00CC7563">
        <w:t xml:space="preserve"> </w:t>
      </w:r>
      <w:proofErr w:type="gramEnd"/>
      <w:r w:rsidR="00CC7563">
        <w:t>(E)</w:t>
      </w:r>
    </w:p>
    <w:p w:rsidR="007819D3" w:rsidRDefault="005F7ED2" w:rsidP="001C7016">
      <w:pPr>
        <w:numPr>
          <w:ilvl w:val="4"/>
          <w:numId w:val="5"/>
        </w:numPr>
        <w:tabs>
          <w:tab w:val="left" w:pos="567"/>
          <w:tab w:val="left" w:pos="900"/>
          <w:tab w:val="left" w:pos="1800"/>
        </w:tabs>
        <w:ind w:left="0" w:firstLine="709"/>
        <w:jc w:val="both"/>
      </w:pPr>
      <w:proofErr w:type="gramStart"/>
      <w:r w:rsidRPr="001C3845">
        <w:t xml:space="preserve">Hasar </w:t>
      </w:r>
      <w:r w:rsidR="00C10E46" w:rsidRPr="001C3845">
        <w:t>e</w:t>
      </w:r>
      <w:r w:rsidRPr="001C3845">
        <w:t xml:space="preserve">sasına </w:t>
      </w:r>
      <w:r w:rsidR="00C10E46" w:rsidRPr="001C3845">
        <w:t>g</w:t>
      </w:r>
      <w:r w:rsidRPr="001C3845">
        <w:t xml:space="preserve">öre </w:t>
      </w:r>
      <w:r w:rsidR="00C10E46" w:rsidRPr="001C3845">
        <w:t>g</w:t>
      </w:r>
      <w:r w:rsidRPr="001C3845">
        <w:t xml:space="preserve">erekli </w:t>
      </w:r>
      <w:proofErr w:type="spellStart"/>
      <w:r w:rsidR="00C10E46" w:rsidRPr="001C3845">
        <w:t>ö</w:t>
      </w:r>
      <w:r w:rsidRPr="001C3845">
        <w:t>zsermayenin</w:t>
      </w:r>
      <w:proofErr w:type="spellEnd"/>
      <w:r w:rsidRPr="001C3845">
        <w:t xml:space="preserve"> hesaplanmasında</w:t>
      </w:r>
      <w:r w:rsidR="007819D3" w:rsidRPr="001C3845">
        <w:t>,</w:t>
      </w:r>
      <w:r w:rsidRPr="001C3845">
        <w:t xml:space="preserve"> </w:t>
      </w:r>
      <w:r w:rsidR="00C10E46" w:rsidRPr="001C3845">
        <w:t>bir önceki (</w:t>
      </w:r>
      <w:r w:rsidR="00683BF3">
        <w:t>3</w:t>
      </w:r>
      <w:r w:rsidR="00255676" w:rsidRPr="001C3845">
        <w:t>.</w:t>
      </w:r>
      <w:r w:rsidR="00683BF3">
        <w:t>3.1.</w:t>
      </w:r>
      <w:r w:rsidR="00255676" w:rsidRPr="001C3845">
        <w:t>1.</w:t>
      </w:r>
      <w:r w:rsidR="007819D3" w:rsidRPr="001C3845">
        <w:t>7</w:t>
      </w:r>
      <w:r w:rsidR="008D4BF0" w:rsidRPr="001C3845">
        <w:t>.</w:t>
      </w:r>
      <w:r w:rsidR="00C10E46" w:rsidRPr="001C3845">
        <w:t>)</w:t>
      </w:r>
      <w:r w:rsidRPr="001C3845">
        <w:t xml:space="preserve"> madde</w:t>
      </w:r>
      <w:r w:rsidR="007819D3" w:rsidRPr="001C3845">
        <w:t xml:space="preserve">de açıklanan şekilde </w:t>
      </w:r>
      <w:r w:rsidRPr="001C3845">
        <w:t>bulunan tutar, ü</w:t>
      </w:r>
      <w:r w:rsidR="00CA02B9" w:rsidRPr="001C3845">
        <w:t>ç ve yedi yıl olarak belirtilen risk gruplarına göre 1/3 veya 1/7’si ayrılarak ilk 70 milyon TL’ye kadar olan kısmı</w:t>
      </w:r>
      <w:r w:rsidR="007819D3" w:rsidRPr="001C3845">
        <w:t>nın</w:t>
      </w:r>
      <w:r w:rsidR="00A173F3">
        <w:t xml:space="preserve"> %</w:t>
      </w:r>
      <w:r w:rsidR="00CA02B9" w:rsidRPr="001C3845">
        <w:t xml:space="preserve">26, </w:t>
      </w:r>
      <w:r w:rsidR="00DC17DB" w:rsidRPr="001C3845">
        <w:t xml:space="preserve">70 </w:t>
      </w:r>
      <w:r w:rsidR="008D4BF0" w:rsidRPr="001C3845">
        <w:t>m</w:t>
      </w:r>
      <w:r w:rsidR="00DC17DB" w:rsidRPr="001C3845">
        <w:t xml:space="preserve">ilyon TL’yi aşan </w:t>
      </w:r>
      <w:r w:rsidR="00CA02B9" w:rsidRPr="001C3845">
        <w:t>kısmının</w:t>
      </w:r>
      <w:r w:rsidR="00DC17DB" w:rsidRPr="001C3845">
        <w:t xml:space="preserve"> ise</w:t>
      </w:r>
      <w:r w:rsidR="00A173F3">
        <w:t xml:space="preserve"> %</w:t>
      </w:r>
      <w:r w:rsidR="00CA02B9" w:rsidRPr="001C3845">
        <w:t>23 ile çarpılması sonucu bulunan tutarların toplamının</w:t>
      </w:r>
      <w:r w:rsidR="005D5ADF" w:rsidRPr="001C3845">
        <w:t>,</w:t>
      </w:r>
      <w:r w:rsidR="00CA02B9" w:rsidRPr="001C3845">
        <w:t xml:space="preserve"> son üç yıllık sürede şirket üzerinde</w:t>
      </w:r>
      <w:r w:rsidR="007819D3" w:rsidRPr="001C3845">
        <w:t xml:space="preserve"> kalan </w:t>
      </w:r>
      <w:r w:rsidR="00CA02B9" w:rsidRPr="001C3845">
        <w:t>net hasar tutarının brüt hasar tuta</w:t>
      </w:r>
      <w:r w:rsidR="00A173F3">
        <w:t>rına oranı % 50’den aşağı ise %</w:t>
      </w:r>
      <w:r w:rsidR="00CA02B9" w:rsidRPr="001C3845">
        <w:t>50, yukarı ise bulunan oranla çarpılm</w:t>
      </w:r>
      <w:r w:rsidR="00174A27">
        <w:t xml:space="preserve">ış </w:t>
      </w:r>
      <w:r w:rsidRPr="001C3845">
        <w:t xml:space="preserve">mıdır? </w:t>
      </w:r>
      <w:proofErr w:type="gramEnd"/>
      <w:r w:rsidR="008677D4" w:rsidRPr="001C3845">
        <w:t>(Yönetmelik</w:t>
      </w:r>
      <w:r w:rsidR="005D5ADF" w:rsidRPr="001C3845">
        <w:t xml:space="preserve"> </w:t>
      </w:r>
      <w:r w:rsidR="00C10E46" w:rsidRPr="001C3845">
        <w:t xml:space="preserve">- </w:t>
      </w:r>
      <w:r w:rsidR="005D5ADF" w:rsidRPr="001C3845">
        <w:t>Madde</w:t>
      </w:r>
      <w:r w:rsidR="008677D4" w:rsidRPr="001C3845">
        <w:t xml:space="preserve"> 7/3-b)</w:t>
      </w:r>
      <w:r w:rsidR="00CC7563">
        <w:t xml:space="preserve"> (E)</w:t>
      </w:r>
    </w:p>
    <w:p w:rsidR="00683BF3" w:rsidRDefault="005F7ED2" w:rsidP="001C7016">
      <w:pPr>
        <w:numPr>
          <w:ilvl w:val="4"/>
          <w:numId w:val="5"/>
        </w:numPr>
        <w:tabs>
          <w:tab w:val="left" w:pos="567"/>
          <w:tab w:val="left" w:pos="900"/>
          <w:tab w:val="left" w:pos="1800"/>
        </w:tabs>
        <w:ind w:left="0" w:firstLine="709"/>
        <w:jc w:val="both"/>
      </w:pPr>
      <w:r w:rsidRPr="001C3845">
        <w:t>H</w:t>
      </w:r>
      <w:r w:rsidR="00CA02B9" w:rsidRPr="001C3845">
        <w:t xml:space="preserve">esaplamada, </w:t>
      </w:r>
      <w:r w:rsidR="00C10E46" w:rsidRPr="001C3845">
        <w:t>“</w:t>
      </w:r>
      <w:r w:rsidR="008D4BF0" w:rsidRPr="001C3845">
        <w:t>s</w:t>
      </w:r>
      <w:r w:rsidR="00CA02B9" w:rsidRPr="001C3845">
        <w:t xml:space="preserve">on üç </w:t>
      </w:r>
      <w:r w:rsidR="00CC7563">
        <w:t xml:space="preserve">veya yedi </w:t>
      </w:r>
      <w:r w:rsidR="00CA02B9" w:rsidRPr="001C3845">
        <w:t>yıllık süre</w:t>
      </w:r>
      <w:r w:rsidR="00C10E46" w:rsidRPr="001C3845">
        <w:t>”</w:t>
      </w:r>
      <w:r w:rsidR="00CA02B9" w:rsidRPr="001C3845">
        <w:t xml:space="preserve"> olarak, </w:t>
      </w:r>
      <w:r w:rsidR="007819D3" w:rsidRPr="001C3845">
        <w:t xml:space="preserve">inceleme dönemine bağlı olarak </w:t>
      </w:r>
      <w:r w:rsidRPr="001C3845">
        <w:t xml:space="preserve">31/12 veya 30/06 olarak belirlenen </w:t>
      </w:r>
      <w:r w:rsidR="00CA02B9" w:rsidRPr="001C3845">
        <w:t xml:space="preserve">dönemden önceki 3 </w:t>
      </w:r>
      <w:r w:rsidR="00CC7563">
        <w:t xml:space="preserve">veya yedi </w:t>
      </w:r>
      <w:r w:rsidR="00CA02B9" w:rsidRPr="001C3845">
        <w:t>yıl esas alın</w:t>
      </w:r>
      <w:r w:rsidRPr="001C3845">
        <w:t>mış mıdır?</w:t>
      </w:r>
      <w:r w:rsidR="00CC7563">
        <w:t xml:space="preserve"> (E)</w:t>
      </w:r>
    </w:p>
    <w:p w:rsidR="00683BF3" w:rsidRDefault="005F7ED2" w:rsidP="001C7016">
      <w:pPr>
        <w:numPr>
          <w:ilvl w:val="4"/>
          <w:numId w:val="5"/>
        </w:numPr>
        <w:tabs>
          <w:tab w:val="left" w:pos="567"/>
          <w:tab w:val="left" w:pos="900"/>
          <w:tab w:val="left" w:pos="1800"/>
        </w:tabs>
        <w:ind w:left="0" w:firstLine="709"/>
        <w:jc w:val="both"/>
      </w:pPr>
      <w:r w:rsidRPr="001C3845">
        <w:t>Hesaplamada</w:t>
      </w:r>
      <w:r w:rsidR="00C10E46" w:rsidRPr="001C3845">
        <w:t>,</w:t>
      </w:r>
      <w:r w:rsidRPr="001C3845">
        <w:t xml:space="preserve"> </w:t>
      </w:r>
      <w:r w:rsidR="00CA02B9" w:rsidRPr="001C3845">
        <w:t>“</w:t>
      </w:r>
      <w:r w:rsidR="008D4BF0" w:rsidRPr="001C3845">
        <w:t>s</w:t>
      </w:r>
      <w:r w:rsidR="00CA02B9" w:rsidRPr="001C3845">
        <w:t xml:space="preserve">on yıl muallâk tazminat karşılıkları” olarak </w:t>
      </w:r>
      <w:r w:rsidR="007819D3" w:rsidRPr="001C3845">
        <w:t xml:space="preserve">inceleme dönemine bağlı olarak </w:t>
      </w:r>
      <w:r w:rsidRPr="001C3845">
        <w:t>31/12 veya 30/06 olarak belirlenen dönem</w:t>
      </w:r>
      <w:r w:rsidR="00CA02B9" w:rsidRPr="001C3845">
        <w:t xml:space="preserve"> sonu </w:t>
      </w:r>
      <w:r w:rsidR="00C707A8" w:rsidRPr="001C3845">
        <w:t>itibariyle</w:t>
      </w:r>
      <w:r w:rsidR="00CA02B9" w:rsidRPr="001C3845">
        <w:t xml:space="preserve"> oluşan toplam muallâk tazminat karşılığı tutarı </w:t>
      </w:r>
      <w:r w:rsidRPr="001C3845">
        <w:t>esas alınmış mıdır?</w:t>
      </w:r>
      <w:r w:rsidR="00CC7563">
        <w:t xml:space="preserve"> (E)</w:t>
      </w:r>
    </w:p>
    <w:p w:rsidR="00683BF3" w:rsidRDefault="005F7ED2" w:rsidP="001C7016">
      <w:pPr>
        <w:numPr>
          <w:ilvl w:val="4"/>
          <w:numId w:val="5"/>
        </w:numPr>
        <w:tabs>
          <w:tab w:val="left" w:pos="567"/>
          <w:tab w:val="left" w:pos="900"/>
          <w:tab w:val="left" w:pos="1800"/>
        </w:tabs>
        <w:ind w:left="0" w:firstLine="709"/>
        <w:jc w:val="both"/>
      </w:pPr>
      <w:r w:rsidRPr="001C3845">
        <w:t xml:space="preserve">Hesaplamada, </w:t>
      </w:r>
      <w:r w:rsidR="00CA02B9" w:rsidRPr="001C3845">
        <w:t>“</w:t>
      </w:r>
      <w:r w:rsidR="008D4BF0" w:rsidRPr="001C3845">
        <w:t>i</w:t>
      </w:r>
      <w:r w:rsidR="00CA02B9" w:rsidRPr="001C3845">
        <w:t xml:space="preserve">çinde bulunulan yıl hariç olmak üzere 3 </w:t>
      </w:r>
      <w:r w:rsidR="00CC7563">
        <w:t xml:space="preserve">veya yedi </w:t>
      </w:r>
      <w:r w:rsidR="00CA02B9" w:rsidRPr="001C3845">
        <w:t xml:space="preserve">yıl önce ayrılan muallâk tazminat karşılıkları” </w:t>
      </w:r>
      <w:r w:rsidRPr="001C3845">
        <w:t xml:space="preserve">olarak </w:t>
      </w:r>
      <w:r w:rsidR="007819D3" w:rsidRPr="001C3845">
        <w:t xml:space="preserve">denetim tarihine bağlı olarak </w:t>
      </w:r>
      <w:r w:rsidRPr="001C3845">
        <w:t xml:space="preserve">31/12 veya 30/06 </w:t>
      </w:r>
      <w:r w:rsidRPr="001C3845">
        <w:lastRenderedPageBreak/>
        <w:t>olarak belirlenen dönem</w:t>
      </w:r>
      <w:r w:rsidR="00CA02B9" w:rsidRPr="001C3845">
        <w:t xml:space="preserve"> </w:t>
      </w:r>
      <w:r w:rsidR="00C707A8" w:rsidRPr="001C3845">
        <w:t>itibariyle</w:t>
      </w:r>
      <w:r w:rsidR="00CA02B9" w:rsidRPr="001C3845">
        <w:t xml:space="preserve"> 3 </w:t>
      </w:r>
      <w:r w:rsidR="00CC7563">
        <w:t xml:space="preserve">veya yedi </w:t>
      </w:r>
      <w:r w:rsidR="00CA02B9" w:rsidRPr="001C3845">
        <w:t xml:space="preserve">yıl önceki bilânço tarihi </w:t>
      </w:r>
      <w:r w:rsidR="00C707A8" w:rsidRPr="001C3845">
        <w:t>itibariyle</w:t>
      </w:r>
      <w:r w:rsidR="00CA02B9" w:rsidRPr="001C3845">
        <w:t xml:space="preserve"> oluşmuş toplam muallâk tazminat karşılığı tutarı </w:t>
      </w:r>
      <w:r w:rsidR="00756593" w:rsidRPr="001C3845">
        <w:t>dikkate</w:t>
      </w:r>
      <w:r w:rsidR="00CA02B9" w:rsidRPr="001C3845">
        <w:t xml:space="preserve"> </w:t>
      </w:r>
      <w:r w:rsidR="005D5ADF" w:rsidRPr="001C3845">
        <w:t>alın</w:t>
      </w:r>
      <w:r w:rsidRPr="001C3845">
        <w:t xml:space="preserve">mış mıdır? </w:t>
      </w:r>
      <w:r w:rsidR="005D5ADF" w:rsidRPr="001C3845">
        <w:t xml:space="preserve">Örneğin, </w:t>
      </w:r>
      <w:proofErr w:type="gramStart"/>
      <w:r w:rsidR="005D5ADF" w:rsidRPr="001C3845">
        <w:t>30/6/201</w:t>
      </w:r>
      <w:r w:rsidR="00A173F3">
        <w:t>4</w:t>
      </w:r>
      <w:proofErr w:type="gramEnd"/>
      <w:r w:rsidR="00CA02B9" w:rsidRPr="001C3845">
        <w:t xml:space="preserve"> tarihi </w:t>
      </w:r>
      <w:r w:rsidR="00C707A8" w:rsidRPr="001C3845">
        <w:t>itibariyle</w:t>
      </w:r>
      <w:r w:rsidR="00CA02B9" w:rsidRPr="001C3845">
        <w:t xml:space="preserve"> yapı</w:t>
      </w:r>
      <w:r w:rsidR="005D5ADF" w:rsidRPr="001C3845">
        <w:t>lan bir inceleme için 30/6/20</w:t>
      </w:r>
      <w:r w:rsidR="00A173F3">
        <w:t>11</w:t>
      </w:r>
      <w:r w:rsidR="00CC7563">
        <w:t xml:space="preserve"> veya 30/6/20</w:t>
      </w:r>
      <w:r w:rsidR="00A173F3">
        <w:t>07</w:t>
      </w:r>
      <w:r w:rsidR="00CA02B9" w:rsidRPr="001C3845">
        <w:t xml:space="preserve"> tarihi </w:t>
      </w:r>
      <w:r w:rsidR="00C707A8" w:rsidRPr="001C3845">
        <w:t>itibariyle</w:t>
      </w:r>
      <w:r w:rsidR="00CA02B9" w:rsidRPr="001C3845">
        <w:t xml:space="preserve"> mevcut </w:t>
      </w:r>
      <w:r w:rsidR="00327407" w:rsidRPr="001C3845">
        <w:t>muallâk</w:t>
      </w:r>
      <w:r w:rsidR="00CA02B9" w:rsidRPr="001C3845">
        <w:t xml:space="preserve"> tazminat karşılığı tutarı esas alın</w:t>
      </w:r>
      <w:r w:rsidR="00756593" w:rsidRPr="001C3845">
        <w:t>m</w:t>
      </w:r>
      <w:r w:rsidRPr="001C3845">
        <w:t>ış mıdır?</w:t>
      </w:r>
      <w:r w:rsidR="00B77120" w:rsidRPr="001C3845">
        <w:t xml:space="preserve"> (G</w:t>
      </w:r>
      <w:r w:rsidR="005D5ADF" w:rsidRPr="001C3845">
        <w:t xml:space="preserve">enelge </w:t>
      </w:r>
      <w:r w:rsidR="00C10E46" w:rsidRPr="001C3845">
        <w:t xml:space="preserve">– Sayı </w:t>
      </w:r>
      <w:r w:rsidR="00B77120" w:rsidRPr="001C3845">
        <w:t>2008/5)</w:t>
      </w:r>
      <w:r w:rsidR="00CC7563">
        <w:t xml:space="preserve"> (E)</w:t>
      </w:r>
    </w:p>
    <w:p w:rsidR="00683BF3" w:rsidRDefault="00CA02B9" w:rsidP="001C7016">
      <w:pPr>
        <w:numPr>
          <w:ilvl w:val="4"/>
          <w:numId w:val="5"/>
        </w:numPr>
        <w:tabs>
          <w:tab w:val="left" w:pos="567"/>
          <w:tab w:val="left" w:pos="900"/>
          <w:tab w:val="left" w:pos="1800"/>
        </w:tabs>
        <w:ind w:left="0" w:firstLine="709"/>
        <w:jc w:val="both"/>
      </w:pPr>
      <w:r w:rsidRPr="001C3845">
        <w:t xml:space="preserve">Hasar esasına göre gerekli </w:t>
      </w:r>
      <w:proofErr w:type="spellStart"/>
      <w:r w:rsidRPr="001C3845">
        <w:t>özsermaye</w:t>
      </w:r>
      <w:proofErr w:type="spellEnd"/>
      <w:r w:rsidRPr="001C3845">
        <w:t xml:space="preserve"> tutarının hesaplanması</w:t>
      </w:r>
      <w:r w:rsidR="00C10E46" w:rsidRPr="001C3845">
        <w:t xml:space="preserve">nda, başka şirketlerden </w:t>
      </w:r>
      <w:r w:rsidRPr="001C3845">
        <w:t xml:space="preserve">devralınan portföyler dolayısıyla geçmiş üç </w:t>
      </w:r>
      <w:r w:rsidR="00CC7563">
        <w:t xml:space="preserve">veya yedi </w:t>
      </w:r>
      <w:r w:rsidRPr="001C3845">
        <w:t xml:space="preserve">yıllık veriye sahip olunamaması durumunda; portföyü devralan şirket, portföyünü devraldığı şirketin geçmiş verilerini kendi verileri ile </w:t>
      </w:r>
      <w:proofErr w:type="gramStart"/>
      <w:r w:rsidRPr="001C3845">
        <w:t>konsolide</w:t>
      </w:r>
      <w:proofErr w:type="gramEnd"/>
      <w:r w:rsidRPr="001C3845">
        <w:t xml:space="preserve"> ederek hesaplama yap</w:t>
      </w:r>
      <w:r w:rsidR="007819D3" w:rsidRPr="001C3845">
        <w:t>mış mıdır?</w:t>
      </w:r>
      <w:r w:rsidR="008677D4" w:rsidRPr="001C3845">
        <w:t xml:space="preserve"> (Yönetmelik </w:t>
      </w:r>
      <w:r w:rsidR="00C10E46" w:rsidRPr="001C3845">
        <w:t xml:space="preserve">- </w:t>
      </w:r>
      <w:r w:rsidR="005D5ADF" w:rsidRPr="001C3845">
        <w:t xml:space="preserve">Madde </w:t>
      </w:r>
      <w:r w:rsidR="008677D4" w:rsidRPr="001C3845">
        <w:t>7/5)</w:t>
      </w:r>
      <w:r w:rsidRPr="001C3845">
        <w:t>.</w:t>
      </w:r>
      <w:r w:rsidR="00CC7563">
        <w:t xml:space="preserve"> (E)</w:t>
      </w:r>
      <w:r w:rsidR="00C10E46" w:rsidRPr="001C3845">
        <w:t xml:space="preserve"> Yapmış ise yapılan hesaplamada kullanılan veriler şirket kayıtlarına uygun veriler midir?</w:t>
      </w:r>
      <w:r w:rsidR="00CC7563">
        <w:t xml:space="preserve"> (E)</w:t>
      </w:r>
    </w:p>
    <w:p w:rsidR="00A85CEA" w:rsidRPr="001C3845" w:rsidRDefault="005D5ADF" w:rsidP="001C7016">
      <w:pPr>
        <w:numPr>
          <w:ilvl w:val="4"/>
          <w:numId w:val="5"/>
        </w:numPr>
        <w:tabs>
          <w:tab w:val="left" w:pos="567"/>
          <w:tab w:val="left" w:pos="900"/>
          <w:tab w:val="left" w:pos="1800"/>
        </w:tabs>
        <w:ind w:left="0" w:firstLine="709"/>
        <w:jc w:val="both"/>
      </w:pPr>
      <w:proofErr w:type="gramStart"/>
      <w:r w:rsidRPr="001C3845">
        <w:t>Gerek prim</w:t>
      </w:r>
      <w:r w:rsidR="00A85CEA" w:rsidRPr="001C3845">
        <w:t xml:space="preserve"> gerek hasar esasına göre yapılan hesaplamalarda</w:t>
      </w:r>
      <w:r w:rsidR="007819D3" w:rsidRPr="001C3845">
        <w:t>,</w:t>
      </w:r>
      <w:r w:rsidR="00A85CEA" w:rsidRPr="001C3845">
        <w:t xml:space="preserve"> </w:t>
      </w:r>
      <w:r w:rsidR="00327407" w:rsidRPr="001C3845">
        <w:t>muallâk</w:t>
      </w:r>
      <w:r w:rsidR="00A85CEA" w:rsidRPr="001C3845">
        <w:t xml:space="preserve"> tazminat karşılığı olarak dosya bazında tahakkuku yapılan </w:t>
      </w:r>
      <w:r w:rsidR="00327407" w:rsidRPr="001C3845">
        <w:t>muallâk</w:t>
      </w:r>
      <w:r w:rsidR="00A85CEA" w:rsidRPr="001C3845">
        <w:t xml:space="preserve"> tazminat tutarlarının yanı sıra </w:t>
      </w:r>
      <w:r w:rsidR="00327407" w:rsidRPr="001C3845">
        <w:t>istatistikî</w:t>
      </w:r>
      <w:r w:rsidR="00A85CEA" w:rsidRPr="001C3845">
        <w:t xml:space="preserve"> hesaplamalar sonucu elde edilen tutarlar ile </w:t>
      </w:r>
      <w:r w:rsidR="008677D4" w:rsidRPr="001C3845">
        <w:t xml:space="preserve">dosya bazında hesaplanamayan </w:t>
      </w:r>
      <w:r w:rsidR="00A85CEA" w:rsidRPr="001C3845">
        <w:t>endirekt hasarlar için ayrılan karşılık tutar</w:t>
      </w:r>
      <w:r w:rsidRPr="001C3845">
        <w:t>ları</w:t>
      </w:r>
      <w:r w:rsidR="007819D3" w:rsidRPr="001C3845">
        <w:t xml:space="preserve"> toplamı</w:t>
      </w:r>
      <w:r w:rsidR="00A85CEA" w:rsidRPr="001C3845">
        <w:t>, d</w:t>
      </w:r>
      <w:r w:rsidRPr="001C3845">
        <w:t xml:space="preserve">iğer bir ifade ile </w:t>
      </w:r>
      <w:r w:rsidR="00A85CEA" w:rsidRPr="001C3845">
        <w:t>bilançoya yansıyan nihai karşılık tutarı</w:t>
      </w:r>
      <w:r w:rsidR="005F7ED2" w:rsidRPr="001C3845">
        <w:t xml:space="preserve"> esas alınmış mıdır?</w:t>
      </w:r>
      <w:r w:rsidR="00CC7563">
        <w:t xml:space="preserve"> </w:t>
      </w:r>
      <w:proofErr w:type="gramEnd"/>
      <w:r w:rsidR="00CC7563">
        <w:t>(E)</w:t>
      </w:r>
    </w:p>
    <w:p w:rsidR="00CA02B9" w:rsidRPr="001C3845" w:rsidRDefault="00CA02B9" w:rsidP="00FA132C">
      <w:pPr>
        <w:tabs>
          <w:tab w:val="left" w:pos="0"/>
          <w:tab w:val="left" w:pos="567"/>
          <w:tab w:val="left" w:pos="720"/>
        </w:tabs>
        <w:jc w:val="both"/>
      </w:pPr>
    </w:p>
    <w:p w:rsidR="00CA02B9" w:rsidRPr="001C3845" w:rsidRDefault="00683BF3" w:rsidP="00FA132C">
      <w:pPr>
        <w:pStyle w:val="Balk4"/>
        <w:spacing w:before="0" w:after="0"/>
        <w:ind w:firstLine="720"/>
        <w:rPr>
          <w:rFonts w:ascii="Times New Roman" w:hAnsi="Times New Roman" w:cs="Times New Roman"/>
          <w:sz w:val="24"/>
        </w:rPr>
      </w:pPr>
      <w:bookmarkStart w:id="17" w:name="_Toc305348854"/>
      <w:r>
        <w:rPr>
          <w:rFonts w:ascii="Times New Roman" w:hAnsi="Times New Roman" w:cs="Times New Roman"/>
          <w:sz w:val="24"/>
        </w:rPr>
        <w:t>3</w:t>
      </w:r>
      <w:r w:rsidR="00BB6BD0" w:rsidRPr="001C3845">
        <w:rPr>
          <w:rFonts w:ascii="Times New Roman" w:hAnsi="Times New Roman" w:cs="Times New Roman"/>
          <w:sz w:val="24"/>
        </w:rPr>
        <w:t>.</w:t>
      </w:r>
      <w:r w:rsidR="00C04FC7">
        <w:rPr>
          <w:rFonts w:ascii="Times New Roman" w:hAnsi="Times New Roman" w:cs="Times New Roman"/>
          <w:sz w:val="24"/>
        </w:rPr>
        <w:t>2</w:t>
      </w:r>
      <w:r>
        <w:rPr>
          <w:rFonts w:ascii="Times New Roman" w:hAnsi="Times New Roman" w:cs="Times New Roman"/>
          <w:sz w:val="24"/>
        </w:rPr>
        <w:t>.1.</w:t>
      </w:r>
      <w:r w:rsidR="00BB6BD0" w:rsidRPr="001C3845">
        <w:rPr>
          <w:rFonts w:ascii="Times New Roman" w:hAnsi="Times New Roman" w:cs="Times New Roman"/>
          <w:sz w:val="24"/>
        </w:rPr>
        <w:t>2.</w:t>
      </w:r>
      <w:r w:rsidR="00CA02B9" w:rsidRPr="001C3845">
        <w:rPr>
          <w:rFonts w:ascii="Times New Roman" w:hAnsi="Times New Roman" w:cs="Times New Roman"/>
          <w:sz w:val="24"/>
        </w:rPr>
        <w:t xml:space="preserve"> </w:t>
      </w:r>
      <w:r w:rsidR="00DC3FEF" w:rsidRPr="001C3845">
        <w:rPr>
          <w:rFonts w:ascii="Times New Roman" w:hAnsi="Times New Roman" w:cs="Times New Roman"/>
          <w:sz w:val="24"/>
        </w:rPr>
        <w:t xml:space="preserve">Hayat Branşı İçin Gerekli </w:t>
      </w:r>
      <w:proofErr w:type="spellStart"/>
      <w:r w:rsidR="00DC3FEF" w:rsidRPr="001C3845">
        <w:rPr>
          <w:rFonts w:ascii="Times New Roman" w:hAnsi="Times New Roman" w:cs="Times New Roman"/>
          <w:sz w:val="24"/>
        </w:rPr>
        <w:t>Özsermaye</w:t>
      </w:r>
      <w:bookmarkEnd w:id="17"/>
      <w:proofErr w:type="spellEnd"/>
      <w:r w:rsidR="00DC3FEF" w:rsidRPr="001C3845">
        <w:rPr>
          <w:rFonts w:ascii="Times New Roman" w:hAnsi="Times New Roman" w:cs="Times New Roman"/>
          <w:sz w:val="24"/>
        </w:rPr>
        <w:t xml:space="preserve"> </w:t>
      </w:r>
    </w:p>
    <w:p w:rsidR="00CA02B9" w:rsidRPr="001C3845" w:rsidRDefault="00CA02B9" w:rsidP="00FA132C">
      <w:pPr>
        <w:tabs>
          <w:tab w:val="left" w:pos="0"/>
          <w:tab w:val="left" w:pos="567"/>
          <w:tab w:val="left" w:pos="720"/>
        </w:tabs>
        <w:ind w:firstLine="720"/>
        <w:jc w:val="both"/>
      </w:pPr>
    </w:p>
    <w:p w:rsidR="008A11BA" w:rsidRPr="001C3845" w:rsidRDefault="008A11BA" w:rsidP="00FA132C">
      <w:pPr>
        <w:tabs>
          <w:tab w:val="left" w:pos="0"/>
          <w:tab w:val="left" w:pos="567"/>
          <w:tab w:val="left" w:pos="720"/>
        </w:tabs>
        <w:ind w:firstLine="720"/>
        <w:jc w:val="both"/>
      </w:pPr>
      <w:r w:rsidRPr="001C3845">
        <w:t xml:space="preserve">Hayat </w:t>
      </w:r>
      <w:r w:rsidR="00495BBD" w:rsidRPr="001C3845">
        <w:t xml:space="preserve">sigorta grubu </w:t>
      </w:r>
      <w:proofErr w:type="gramStart"/>
      <w:r w:rsidRPr="001C3845">
        <w:t>branş</w:t>
      </w:r>
      <w:r w:rsidR="00495BBD" w:rsidRPr="001C3845">
        <w:t>lar</w:t>
      </w:r>
      <w:r w:rsidRPr="001C3845">
        <w:t>ı</w:t>
      </w:r>
      <w:proofErr w:type="gramEnd"/>
      <w:r w:rsidRPr="001C3845">
        <w:t xml:space="preserve"> için gerekli </w:t>
      </w:r>
      <w:proofErr w:type="spellStart"/>
      <w:r w:rsidRPr="001C3845">
        <w:t>özsermaye</w:t>
      </w:r>
      <w:proofErr w:type="spellEnd"/>
      <w:r w:rsidRPr="001C3845">
        <w:t xml:space="preserve"> tutarı, yükümlülük ve risk esasına göre bulunan tutarların toplamı</w:t>
      </w:r>
      <w:r w:rsidR="00233E81" w:rsidRPr="001C3845">
        <w:t>ndan oluşmaktadır</w:t>
      </w:r>
      <w:r w:rsidRPr="001C3845">
        <w:t xml:space="preserve">. (Yönetmelik </w:t>
      </w:r>
      <w:r w:rsidR="00233E81" w:rsidRPr="001C3845">
        <w:t xml:space="preserve">- </w:t>
      </w:r>
      <w:r w:rsidRPr="001C3845">
        <w:t>Madde 7/6).</w:t>
      </w:r>
    </w:p>
    <w:p w:rsidR="008A11BA" w:rsidRPr="001C3845" w:rsidRDefault="008A11BA" w:rsidP="00FA132C">
      <w:pPr>
        <w:tabs>
          <w:tab w:val="left" w:pos="0"/>
          <w:tab w:val="left" w:pos="567"/>
          <w:tab w:val="left" w:pos="720"/>
        </w:tabs>
        <w:ind w:firstLine="720"/>
        <w:jc w:val="both"/>
      </w:pPr>
    </w:p>
    <w:p w:rsidR="008A11BA" w:rsidRPr="001C3845" w:rsidRDefault="00233E81" w:rsidP="00FA132C">
      <w:pPr>
        <w:tabs>
          <w:tab w:val="left" w:pos="0"/>
          <w:tab w:val="left" w:pos="567"/>
          <w:tab w:val="left" w:pos="720"/>
        </w:tabs>
        <w:ind w:firstLine="720"/>
        <w:jc w:val="both"/>
      </w:pPr>
      <w:proofErr w:type="gramStart"/>
      <w:r w:rsidRPr="001C3845">
        <w:t>i</w:t>
      </w:r>
      <w:proofErr w:type="gramEnd"/>
      <w:r w:rsidRPr="001C3845">
        <w:t xml:space="preserve"> </w:t>
      </w:r>
      <w:r w:rsidR="008A11BA" w:rsidRPr="001C3845">
        <w:t xml:space="preserve">- Yükümlülük Esasına Göre Gerekli </w:t>
      </w:r>
      <w:proofErr w:type="spellStart"/>
      <w:r w:rsidR="008A11BA" w:rsidRPr="001C3845">
        <w:t>Özsermaye</w:t>
      </w:r>
      <w:proofErr w:type="spellEnd"/>
      <w:r w:rsidR="008A11BA" w:rsidRPr="001C3845">
        <w:t xml:space="preserve">: Hayat matematik karşılığı (direkt ve endirekt işler dahil) ile bir yıllık hayat sigortaları için ayrılan kazanılmamış primler karşılığının toplamının %4’ünün, son bir yıl için ayrılan net matematik karşılıklar ile son bir yılda bir yıllık hayat sigortaları için ayrılan net kazanılmamış primler karşılığı toplamının, brüt matematik karşılıklar ile bir yıllık hayat sigortaları için ayrılan brüt kazanılmamış primler karşılığı toplamına oranı %85’ten aşağı ise %85, yüksek ise bulunan oranla çarpılması sonucunda elde edilen tutardır (Yönetmelik </w:t>
      </w:r>
      <w:r w:rsidRPr="001C3845">
        <w:t xml:space="preserve">- </w:t>
      </w:r>
      <w:r w:rsidR="008A11BA" w:rsidRPr="001C3845">
        <w:t xml:space="preserve">Madde 7/6-a). </w:t>
      </w:r>
    </w:p>
    <w:p w:rsidR="008A11BA" w:rsidRPr="001C3845" w:rsidRDefault="008A11BA" w:rsidP="00FA132C">
      <w:pPr>
        <w:tabs>
          <w:tab w:val="left" w:pos="0"/>
          <w:tab w:val="left" w:pos="567"/>
          <w:tab w:val="left" w:pos="720"/>
        </w:tabs>
        <w:ind w:firstLine="720"/>
        <w:jc w:val="both"/>
      </w:pPr>
      <w:r w:rsidRPr="001C3845">
        <w:tab/>
      </w:r>
    </w:p>
    <w:p w:rsidR="008A11BA" w:rsidRPr="001C3845" w:rsidRDefault="00233E81" w:rsidP="00FA132C">
      <w:pPr>
        <w:tabs>
          <w:tab w:val="left" w:pos="0"/>
          <w:tab w:val="left" w:pos="567"/>
          <w:tab w:val="left" w:pos="720"/>
        </w:tabs>
        <w:ind w:firstLine="720"/>
        <w:jc w:val="both"/>
      </w:pPr>
      <w:r w:rsidRPr="001C3845">
        <w:t>i</w:t>
      </w:r>
      <w:r w:rsidR="008A11BA" w:rsidRPr="001C3845">
        <w:t>i</w:t>
      </w:r>
      <w:r w:rsidRPr="001C3845">
        <w:t xml:space="preserve"> </w:t>
      </w:r>
      <w:r w:rsidR="008A11BA" w:rsidRPr="001C3845">
        <w:t xml:space="preserve">- Risk Esasına Göre Gerekli </w:t>
      </w:r>
      <w:proofErr w:type="spellStart"/>
      <w:r w:rsidR="008A11BA" w:rsidRPr="001C3845">
        <w:t>Özsermaye</w:t>
      </w:r>
      <w:proofErr w:type="spellEnd"/>
      <w:r w:rsidR="008A11BA" w:rsidRPr="001C3845">
        <w:t>: Ölüm halinde sigortalıya ödenecek meblağdan matematik karşılıklar ile kazanılmamış primler karşılığının düşülmesi sonucunda bulunan risk kapitalinden;</w:t>
      </w:r>
      <w:r w:rsidR="008A11BA" w:rsidRPr="001C3845">
        <w:tab/>
      </w:r>
    </w:p>
    <w:p w:rsidR="008A11BA" w:rsidRPr="001C3845" w:rsidRDefault="008A11BA" w:rsidP="00FA132C">
      <w:pPr>
        <w:tabs>
          <w:tab w:val="left" w:pos="0"/>
          <w:tab w:val="left" w:pos="567"/>
          <w:tab w:val="left" w:pos="720"/>
        </w:tabs>
        <w:ind w:firstLine="720"/>
        <w:jc w:val="both"/>
      </w:pPr>
      <w:r w:rsidRPr="001C3845">
        <w:t>1) Sigorta süresi azami üç yıla kadar olanların %0,1,</w:t>
      </w:r>
      <w:r w:rsidRPr="001C3845">
        <w:tab/>
      </w:r>
    </w:p>
    <w:p w:rsidR="008A11BA" w:rsidRPr="001C3845" w:rsidRDefault="008A11BA" w:rsidP="00FA132C">
      <w:pPr>
        <w:tabs>
          <w:tab w:val="left" w:pos="0"/>
          <w:tab w:val="left" w:pos="567"/>
          <w:tab w:val="left" w:pos="720"/>
        </w:tabs>
        <w:ind w:firstLine="720"/>
        <w:jc w:val="both"/>
      </w:pPr>
      <w:r w:rsidRPr="001C3845">
        <w:t>2) Sigorta süresi üç yıldan fazla beş yıldan az olanların %0,15,</w:t>
      </w:r>
      <w:r w:rsidRPr="001C3845">
        <w:tab/>
      </w:r>
    </w:p>
    <w:p w:rsidR="008A11BA" w:rsidRPr="001C3845" w:rsidRDefault="008A11BA" w:rsidP="00FA132C">
      <w:pPr>
        <w:tabs>
          <w:tab w:val="left" w:pos="0"/>
          <w:tab w:val="left" w:pos="567"/>
          <w:tab w:val="left" w:pos="720"/>
        </w:tabs>
        <w:ind w:firstLine="720"/>
        <w:jc w:val="both"/>
      </w:pPr>
      <w:r w:rsidRPr="001C3845">
        <w:t>3) Sigorta süresi beş yıldan fazla olanlar için %0,3,</w:t>
      </w:r>
      <w:r w:rsidRPr="001C3845">
        <w:tab/>
      </w:r>
    </w:p>
    <w:p w:rsidR="008A11BA" w:rsidRPr="001C3845" w:rsidRDefault="008A11BA" w:rsidP="00FA132C">
      <w:pPr>
        <w:tabs>
          <w:tab w:val="left" w:pos="0"/>
          <w:tab w:val="left" w:pos="567"/>
          <w:tab w:val="left" w:pos="720"/>
        </w:tabs>
        <w:ind w:firstLine="720"/>
        <w:jc w:val="both"/>
      </w:pPr>
      <w:r w:rsidRPr="001C3845">
        <w:t xml:space="preserve">ile çarpılmaları sonucunda elde edilen tutarlar toplamının, son bir yıldaki </w:t>
      </w:r>
      <w:proofErr w:type="gramStart"/>
      <w:r w:rsidRPr="001C3845">
        <w:t>reasürans</w:t>
      </w:r>
      <w:proofErr w:type="gramEnd"/>
      <w:r w:rsidRPr="001C3845">
        <w:t xml:space="preserve"> devirlerinden sonraki toplam risk kapitalinin reasürans devirlerinden önceki toplam risk kapitaline oranı %50’den aşağı ise %50, yüksek ise bulunan oranla çarpılması sonucunda hesaplanan tutardır (Yönetmelik </w:t>
      </w:r>
      <w:r w:rsidR="00233E81" w:rsidRPr="001C3845">
        <w:t xml:space="preserve">- </w:t>
      </w:r>
      <w:r w:rsidRPr="001C3845">
        <w:t>Madde 7/6-b).</w:t>
      </w:r>
    </w:p>
    <w:p w:rsidR="008A11BA" w:rsidRPr="001C3845" w:rsidRDefault="008A11BA" w:rsidP="00FA132C">
      <w:pPr>
        <w:tabs>
          <w:tab w:val="left" w:pos="0"/>
          <w:tab w:val="left" w:pos="567"/>
          <w:tab w:val="left" w:pos="720"/>
        </w:tabs>
        <w:ind w:firstLine="720"/>
        <w:jc w:val="both"/>
      </w:pPr>
    </w:p>
    <w:p w:rsidR="00495BBD" w:rsidRPr="001C3845" w:rsidRDefault="00495BBD" w:rsidP="00FA132C">
      <w:pPr>
        <w:tabs>
          <w:tab w:val="left" w:pos="0"/>
          <w:tab w:val="left" w:pos="567"/>
          <w:tab w:val="left" w:pos="720"/>
        </w:tabs>
        <w:ind w:firstLine="720"/>
        <w:jc w:val="both"/>
      </w:pPr>
      <w:r w:rsidRPr="001C3845">
        <w:t xml:space="preserve">Yükümlülük esasına göre gerekli </w:t>
      </w:r>
      <w:proofErr w:type="spellStart"/>
      <w:r w:rsidRPr="001C3845">
        <w:t>özsermayenin</w:t>
      </w:r>
      <w:proofErr w:type="spellEnd"/>
      <w:r w:rsidRPr="001C3845">
        <w:t xml:space="preserve"> hesaplanmasında, kazanılmamış primler karşılığı ile matematik karşılıklarla ilgili olarak sermaye yeterliliğine esas tarih itibariyle geriye dönük olarak bir yıllık süre dikkate alınmaktadır. </w:t>
      </w:r>
      <w:r w:rsidR="00D6544F" w:rsidRPr="001C3845">
        <w:t xml:space="preserve">Risk kapitaline göre gerekli </w:t>
      </w:r>
      <w:proofErr w:type="spellStart"/>
      <w:r w:rsidR="00D6544F" w:rsidRPr="001C3845">
        <w:t>özsermayenin</w:t>
      </w:r>
      <w:proofErr w:type="spellEnd"/>
      <w:r w:rsidR="00D6544F" w:rsidRPr="001C3845">
        <w:t xml:space="preserve"> hesaplanmasında kullanılan sigorta süreleri de sermaye yeterliliğine esas tarih itibariyle hesaplanan tarihlerdir.</w:t>
      </w:r>
    </w:p>
    <w:p w:rsidR="00495BBD" w:rsidRPr="001C3845" w:rsidRDefault="00495BBD" w:rsidP="00FA132C">
      <w:pPr>
        <w:tabs>
          <w:tab w:val="left" w:pos="0"/>
          <w:tab w:val="left" w:pos="567"/>
          <w:tab w:val="left" w:pos="720"/>
        </w:tabs>
        <w:ind w:firstLine="720"/>
        <w:jc w:val="both"/>
      </w:pPr>
    </w:p>
    <w:p w:rsidR="008A11BA" w:rsidRPr="001C3845" w:rsidRDefault="008A11BA" w:rsidP="00FA132C">
      <w:pPr>
        <w:tabs>
          <w:tab w:val="left" w:pos="0"/>
          <w:tab w:val="left" w:pos="567"/>
          <w:tab w:val="left" w:pos="720"/>
        </w:tabs>
        <w:ind w:firstLine="720"/>
        <w:jc w:val="both"/>
        <w:rPr>
          <w:b/>
        </w:rPr>
      </w:pPr>
      <w:r w:rsidRPr="001C3845">
        <w:rPr>
          <w:b/>
        </w:rPr>
        <w:t>Kontrol Listesi</w:t>
      </w:r>
    </w:p>
    <w:p w:rsidR="0052013C" w:rsidRPr="001C3845" w:rsidRDefault="005D5ADF" w:rsidP="00683BF3">
      <w:pPr>
        <w:numPr>
          <w:ilvl w:val="0"/>
          <w:numId w:val="6"/>
        </w:numPr>
        <w:tabs>
          <w:tab w:val="left" w:pos="0"/>
          <w:tab w:val="left" w:pos="567"/>
          <w:tab w:val="left" w:pos="1800"/>
        </w:tabs>
        <w:jc w:val="both"/>
      </w:pPr>
      <w:r w:rsidRPr="001C3845">
        <w:t xml:space="preserve">Hayat </w:t>
      </w:r>
      <w:proofErr w:type="gramStart"/>
      <w:r w:rsidRPr="001C3845">
        <w:t>branşı</w:t>
      </w:r>
      <w:proofErr w:type="gramEnd"/>
      <w:r w:rsidRPr="001C3845">
        <w:t xml:space="preserve"> için gerekli </w:t>
      </w:r>
      <w:proofErr w:type="spellStart"/>
      <w:r w:rsidRPr="001C3845">
        <w:t>özsermaye</w:t>
      </w:r>
      <w:proofErr w:type="spellEnd"/>
      <w:r w:rsidRPr="001C3845">
        <w:t xml:space="preserve"> tutarı</w:t>
      </w:r>
      <w:r w:rsidR="00097A5E" w:rsidRPr="001C3845">
        <w:t xml:space="preserve">nın hesaplanmasında </w:t>
      </w:r>
      <w:r w:rsidRPr="001C3845">
        <w:t>yükümlülük ve risk esası</w:t>
      </w:r>
      <w:r w:rsidR="00097A5E" w:rsidRPr="001C3845">
        <w:t xml:space="preserve">na göre </w:t>
      </w:r>
      <w:r w:rsidRPr="001C3845">
        <w:t>bulunan tutarların toplamı</w:t>
      </w:r>
      <w:r w:rsidR="00097A5E" w:rsidRPr="001C3845">
        <w:t xml:space="preserve"> dikkate alınmış mıdır? </w:t>
      </w:r>
      <w:r w:rsidR="006E11D6">
        <w:t>(E)</w:t>
      </w:r>
    </w:p>
    <w:p w:rsidR="00097A5E" w:rsidRPr="001C3845" w:rsidRDefault="00CA02B9" w:rsidP="00FA132C">
      <w:pPr>
        <w:numPr>
          <w:ilvl w:val="0"/>
          <w:numId w:val="6"/>
        </w:numPr>
        <w:tabs>
          <w:tab w:val="left" w:pos="0"/>
          <w:tab w:val="left" w:pos="567"/>
          <w:tab w:val="left" w:pos="1800"/>
        </w:tabs>
        <w:jc w:val="both"/>
      </w:pPr>
      <w:r w:rsidRPr="001C3845">
        <w:lastRenderedPageBreak/>
        <w:t xml:space="preserve">Yükümlülük </w:t>
      </w:r>
      <w:r w:rsidR="000B0620" w:rsidRPr="001C3845">
        <w:t>e</w:t>
      </w:r>
      <w:r w:rsidRPr="001C3845">
        <w:t xml:space="preserve">sasına </w:t>
      </w:r>
      <w:r w:rsidR="000B0620" w:rsidRPr="001C3845">
        <w:t>g</w:t>
      </w:r>
      <w:r w:rsidRPr="001C3845">
        <w:t xml:space="preserve">öre </w:t>
      </w:r>
      <w:r w:rsidR="000B0620" w:rsidRPr="001C3845">
        <w:t>g</w:t>
      </w:r>
      <w:r w:rsidRPr="001C3845">
        <w:t xml:space="preserve">erekli </w:t>
      </w:r>
      <w:proofErr w:type="spellStart"/>
      <w:r w:rsidR="000B0620" w:rsidRPr="001C3845">
        <w:t>ö</w:t>
      </w:r>
      <w:r w:rsidRPr="001C3845">
        <w:t>zsermaye</w:t>
      </w:r>
      <w:r w:rsidR="00097A5E" w:rsidRPr="001C3845">
        <w:t>nin</w:t>
      </w:r>
      <w:proofErr w:type="spellEnd"/>
      <w:r w:rsidR="00097A5E" w:rsidRPr="001C3845">
        <w:t xml:space="preserve"> hesaplanmasında, h</w:t>
      </w:r>
      <w:r w:rsidRPr="001C3845">
        <w:t xml:space="preserve">ayat matematik karşılığı (direkt ve endirekt işler </w:t>
      </w:r>
      <w:r w:rsidR="00327407" w:rsidRPr="001C3845">
        <w:t>dâhil</w:t>
      </w:r>
      <w:r w:rsidRPr="001C3845">
        <w:t>) ile bir yıllık hayat sigortaları için ayrılan kazanılmamış primler karşılığının toplamının %4’ü</w:t>
      </w:r>
      <w:r w:rsidR="00097A5E" w:rsidRPr="001C3845">
        <w:t xml:space="preserve"> </w:t>
      </w:r>
      <w:r w:rsidR="000F1248" w:rsidRPr="001C3845">
        <w:t>ş</w:t>
      </w:r>
      <w:r w:rsidR="0052013C" w:rsidRPr="001C3845">
        <w:t xml:space="preserve">irket kayıtlarına uygun olarak </w:t>
      </w:r>
      <w:r w:rsidR="000B0620" w:rsidRPr="001C3845">
        <w:t xml:space="preserve">ve </w:t>
      </w:r>
      <w:r w:rsidR="00097A5E" w:rsidRPr="001C3845">
        <w:t xml:space="preserve">doğru </w:t>
      </w:r>
      <w:r w:rsidR="0052013C" w:rsidRPr="001C3845">
        <w:t xml:space="preserve">şekilde </w:t>
      </w:r>
      <w:r w:rsidR="00097A5E" w:rsidRPr="001C3845">
        <w:t>tabloy</w:t>
      </w:r>
      <w:r w:rsidR="00373F8D">
        <w:t>a aktarılmış mıdır?</w:t>
      </w:r>
      <w:r w:rsidR="006E11D6">
        <w:t xml:space="preserve"> (E)</w:t>
      </w:r>
    </w:p>
    <w:p w:rsidR="0052013C" w:rsidRPr="001C3845" w:rsidRDefault="00097A5E" w:rsidP="00FA132C">
      <w:pPr>
        <w:numPr>
          <w:ilvl w:val="0"/>
          <w:numId w:val="6"/>
        </w:numPr>
        <w:tabs>
          <w:tab w:val="left" w:pos="0"/>
          <w:tab w:val="left" w:pos="567"/>
          <w:tab w:val="left" w:pos="1800"/>
        </w:tabs>
        <w:jc w:val="both"/>
      </w:pPr>
      <w:r w:rsidRPr="001C3845">
        <w:t>S</w:t>
      </w:r>
      <w:r w:rsidR="00CA02B9" w:rsidRPr="001C3845">
        <w:t>on bir yıl için ayrılan net matematik karşılıklar ile son bir yılda bir yıllık hayat sigortaları için ayrılan net kazanılmamış primler karşılığı toplamı</w:t>
      </w:r>
      <w:r w:rsidRPr="001C3845">
        <w:t xml:space="preserve"> </w:t>
      </w:r>
      <w:r w:rsidR="000F1248" w:rsidRPr="001C3845">
        <w:t>ş</w:t>
      </w:r>
      <w:r w:rsidR="0052013C" w:rsidRPr="001C3845">
        <w:t xml:space="preserve">irket kayıtlarına uygun olarak </w:t>
      </w:r>
      <w:r w:rsidR="000B0620" w:rsidRPr="001C3845">
        <w:t xml:space="preserve">ve </w:t>
      </w:r>
      <w:r w:rsidRPr="001C3845">
        <w:t xml:space="preserve">doğru </w:t>
      </w:r>
      <w:r w:rsidR="0052013C" w:rsidRPr="001C3845">
        <w:t>şekilde h</w:t>
      </w:r>
      <w:r w:rsidRPr="001C3845">
        <w:t>esaplanmış ve tabloy</w:t>
      </w:r>
      <w:r w:rsidR="00373F8D">
        <w:t xml:space="preserve">a aktarılmış mıdır? </w:t>
      </w:r>
      <w:r w:rsidR="006E11D6">
        <w:t>(E)</w:t>
      </w:r>
    </w:p>
    <w:p w:rsidR="0052013C" w:rsidRPr="001C3845" w:rsidRDefault="000B0620" w:rsidP="00FA132C">
      <w:pPr>
        <w:numPr>
          <w:ilvl w:val="0"/>
          <w:numId w:val="6"/>
        </w:numPr>
        <w:tabs>
          <w:tab w:val="left" w:pos="0"/>
          <w:tab w:val="left" w:pos="567"/>
          <w:tab w:val="left" w:pos="1800"/>
        </w:tabs>
        <w:jc w:val="both"/>
      </w:pPr>
      <w:r w:rsidRPr="001C3845">
        <w:t xml:space="preserve">Yukarıda </w:t>
      </w:r>
      <w:r w:rsidR="0052013C" w:rsidRPr="001C3845">
        <w:t>2.</w:t>
      </w:r>
      <w:r w:rsidR="00683BF3">
        <w:t>3.1.</w:t>
      </w:r>
      <w:r w:rsidR="0052013C" w:rsidRPr="001C3845">
        <w:t>2.2. ve 2.</w:t>
      </w:r>
      <w:r w:rsidR="00683BF3">
        <w:t>3.1.</w:t>
      </w:r>
      <w:r w:rsidR="0052013C" w:rsidRPr="001C3845">
        <w:t xml:space="preserve">2.3. nolu </w:t>
      </w:r>
      <w:r w:rsidR="00097A5E" w:rsidRPr="001C3845">
        <w:t>madde</w:t>
      </w:r>
      <w:r w:rsidR="0052013C" w:rsidRPr="001C3845">
        <w:t xml:space="preserve">lerde belirtilen şekilde </w:t>
      </w:r>
      <w:r w:rsidR="00097A5E" w:rsidRPr="001C3845">
        <w:t>bulunan tutarlar</w:t>
      </w:r>
      <w:r w:rsidR="0052013C" w:rsidRPr="001C3845">
        <w:t>ın</w:t>
      </w:r>
      <w:r w:rsidR="00097A5E" w:rsidRPr="001C3845">
        <w:t xml:space="preserve"> toplamının</w:t>
      </w:r>
      <w:r w:rsidRPr="001C3845">
        <w:t>,</w:t>
      </w:r>
      <w:r w:rsidR="00097A5E" w:rsidRPr="001C3845">
        <w:t xml:space="preserve"> b</w:t>
      </w:r>
      <w:r w:rsidR="00CA02B9" w:rsidRPr="001C3845">
        <w:t>rüt matematik karşılıklar ile bir yıllık hayat sigortaları için ayrılan brüt kazanılmamış primler</w:t>
      </w:r>
      <w:r w:rsidR="005D5ADF" w:rsidRPr="001C3845">
        <w:t xml:space="preserve"> karşılığı toplamına oranı %85’</w:t>
      </w:r>
      <w:r w:rsidR="00CA02B9" w:rsidRPr="001C3845">
        <w:t>ten aşağı ise %85, yüksek ise bulunan oranla çarpılm</w:t>
      </w:r>
      <w:r w:rsidR="00174A27">
        <w:t xml:space="preserve">ış </w:t>
      </w:r>
      <w:r w:rsidR="00097A5E" w:rsidRPr="001C3845">
        <w:t>mıdır?</w:t>
      </w:r>
      <w:r w:rsidR="006E11D6">
        <w:t xml:space="preserve"> (E)</w:t>
      </w:r>
    </w:p>
    <w:p w:rsidR="0052013C" w:rsidRPr="001C3845" w:rsidRDefault="00CA02B9" w:rsidP="00FA132C">
      <w:pPr>
        <w:numPr>
          <w:ilvl w:val="0"/>
          <w:numId w:val="6"/>
        </w:numPr>
        <w:tabs>
          <w:tab w:val="left" w:pos="0"/>
          <w:tab w:val="left" w:pos="567"/>
          <w:tab w:val="left" w:pos="1800"/>
        </w:tabs>
        <w:jc w:val="both"/>
      </w:pPr>
      <w:r w:rsidRPr="001C3845">
        <w:t xml:space="preserve">Risk </w:t>
      </w:r>
      <w:r w:rsidR="000B0620" w:rsidRPr="001C3845">
        <w:t>e</w:t>
      </w:r>
      <w:r w:rsidRPr="001C3845">
        <w:t xml:space="preserve">sasına </w:t>
      </w:r>
      <w:r w:rsidR="000B0620" w:rsidRPr="001C3845">
        <w:t>g</w:t>
      </w:r>
      <w:r w:rsidRPr="001C3845">
        <w:t xml:space="preserve">öre </w:t>
      </w:r>
      <w:r w:rsidR="000B0620" w:rsidRPr="001C3845">
        <w:t>g</w:t>
      </w:r>
      <w:r w:rsidRPr="001C3845">
        <w:t xml:space="preserve">erekli </w:t>
      </w:r>
      <w:proofErr w:type="spellStart"/>
      <w:r w:rsidR="000B0620" w:rsidRPr="001C3845">
        <w:t>ö</w:t>
      </w:r>
      <w:r w:rsidRPr="001C3845">
        <w:t>zsermaye</w:t>
      </w:r>
      <w:r w:rsidR="00097A5E" w:rsidRPr="001C3845">
        <w:t>nin</w:t>
      </w:r>
      <w:proofErr w:type="spellEnd"/>
      <w:r w:rsidR="00097A5E" w:rsidRPr="001C3845">
        <w:t xml:space="preserve"> hesaplanmasında, ö</w:t>
      </w:r>
      <w:r w:rsidRPr="001C3845">
        <w:t>lüm halinde sigortalıya ödenecek meblağdan matematik karşılıklar ile kazanılmamış primler karşılığının düşülmesi sonucunda bulunan risk kapitali</w:t>
      </w:r>
      <w:r w:rsidR="0052013C" w:rsidRPr="001C3845">
        <w:t xml:space="preserve"> </w:t>
      </w:r>
      <w:r w:rsidR="000F1248" w:rsidRPr="001C3845">
        <w:t>ş</w:t>
      </w:r>
      <w:r w:rsidR="0052013C" w:rsidRPr="001C3845">
        <w:t>irket tarafından doğru olarak hesaplanmış mıdır?</w:t>
      </w:r>
      <w:r w:rsidR="006E11D6">
        <w:t xml:space="preserve"> (E)</w:t>
      </w:r>
    </w:p>
    <w:p w:rsidR="0052013C" w:rsidRPr="001C3845" w:rsidRDefault="00683BF3" w:rsidP="00FA132C">
      <w:pPr>
        <w:tabs>
          <w:tab w:val="left" w:pos="0"/>
          <w:tab w:val="left" w:pos="567"/>
          <w:tab w:val="left" w:pos="720"/>
        </w:tabs>
        <w:ind w:firstLine="720"/>
        <w:jc w:val="both"/>
      </w:pPr>
      <w:r>
        <w:t>3</w:t>
      </w:r>
      <w:r w:rsidR="000B0620" w:rsidRPr="001C3845">
        <w:t>.</w:t>
      </w:r>
      <w:r>
        <w:t>3.1.</w:t>
      </w:r>
      <w:r w:rsidR="000B0620" w:rsidRPr="001C3845">
        <w:t xml:space="preserve">2.6. </w:t>
      </w:r>
      <w:r w:rsidR="0052013C" w:rsidRPr="001C3845">
        <w:t xml:space="preserve">Risk </w:t>
      </w:r>
      <w:r w:rsidR="000B0620" w:rsidRPr="001C3845">
        <w:t>e</w:t>
      </w:r>
      <w:r w:rsidR="0052013C" w:rsidRPr="001C3845">
        <w:t xml:space="preserve">sasına </w:t>
      </w:r>
      <w:r w:rsidR="000B0620" w:rsidRPr="001C3845">
        <w:t>g</w:t>
      </w:r>
      <w:r w:rsidR="0052013C" w:rsidRPr="001C3845">
        <w:t xml:space="preserve">öre </w:t>
      </w:r>
      <w:r w:rsidR="000B0620" w:rsidRPr="001C3845">
        <w:t>g</w:t>
      </w:r>
      <w:r w:rsidR="0052013C" w:rsidRPr="001C3845">
        <w:t xml:space="preserve">erekli </w:t>
      </w:r>
      <w:proofErr w:type="spellStart"/>
      <w:r w:rsidR="000B0620" w:rsidRPr="001C3845">
        <w:t>ö</w:t>
      </w:r>
      <w:r w:rsidR="0052013C" w:rsidRPr="001C3845">
        <w:t>zsermayenin</w:t>
      </w:r>
      <w:proofErr w:type="spellEnd"/>
      <w:r w:rsidR="0052013C" w:rsidRPr="001C3845">
        <w:t xml:space="preserve"> hesaplanmasında, ölüm halinde sigortalıya ödenecek meblağdan matematik karşılıklar ile kazanılmamış primler karşılığının düşülmesi sonucunda bulunan risk kapitali</w:t>
      </w:r>
      <w:r w:rsidR="00CA02B9" w:rsidRPr="001C3845">
        <w:t>nden;</w:t>
      </w:r>
      <w:r w:rsidR="0052013C" w:rsidRPr="001C3845">
        <w:t xml:space="preserve"> </w:t>
      </w:r>
    </w:p>
    <w:p w:rsidR="0052013C" w:rsidRPr="001C3845" w:rsidRDefault="0052013C" w:rsidP="00FA132C">
      <w:pPr>
        <w:tabs>
          <w:tab w:val="left" w:pos="0"/>
          <w:tab w:val="left" w:pos="567"/>
          <w:tab w:val="left" w:pos="720"/>
        </w:tabs>
        <w:ind w:firstLine="720"/>
        <w:jc w:val="both"/>
      </w:pPr>
      <w:proofErr w:type="gramStart"/>
      <w:r w:rsidRPr="001C3845">
        <w:t>i</w:t>
      </w:r>
      <w:proofErr w:type="gramEnd"/>
      <w:r w:rsidRPr="001C3845">
        <w:t>- Sigorta süresi azami üç yıla kadar olanların %0,1 ile,</w:t>
      </w:r>
      <w:r w:rsidRPr="001C3845">
        <w:tab/>
      </w:r>
    </w:p>
    <w:p w:rsidR="0052013C" w:rsidRPr="001C3845" w:rsidRDefault="0052013C" w:rsidP="00FA132C">
      <w:pPr>
        <w:tabs>
          <w:tab w:val="left" w:pos="0"/>
          <w:tab w:val="left" w:pos="567"/>
          <w:tab w:val="left" w:pos="720"/>
        </w:tabs>
        <w:ind w:firstLine="720"/>
        <w:jc w:val="both"/>
      </w:pPr>
      <w:r w:rsidRPr="001C3845">
        <w:t xml:space="preserve">ii- Sigorta süresi üç yıldan fazla beş yıldan az olanların %0,15 </w:t>
      </w:r>
      <w:proofErr w:type="gramStart"/>
      <w:r w:rsidRPr="001C3845">
        <w:t>ile,</w:t>
      </w:r>
      <w:proofErr w:type="gramEnd"/>
      <w:r w:rsidRPr="001C3845">
        <w:tab/>
      </w:r>
    </w:p>
    <w:p w:rsidR="0052013C" w:rsidRPr="001C3845" w:rsidRDefault="0052013C" w:rsidP="00FA132C">
      <w:pPr>
        <w:tabs>
          <w:tab w:val="left" w:pos="0"/>
          <w:tab w:val="left" w:pos="567"/>
          <w:tab w:val="left" w:pos="720"/>
        </w:tabs>
        <w:ind w:firstLine="720"/>
        <w:jc w:val="both"/>
      </w:pPr>
      <w:r w:rsidRPr="001C3845">
        <w:t>iii- Sigorta süresi beş yıldan fazla olanlar için %0,3 ile</w:t>
      </w:r>
    </w:p>
    <w:p w:rsidR="0052013C" w:rsidRPr="001C3845" w:rsidRDefault="0052013C" w:rsidP="00FA132C">
      <w:pPr>
        <w:tabs>
          <w:tab w:val="left" w:pos="0"/>
          <w:tab w:val="left" w:pos="567"/>
          <w:tab w:val="left" w:pos="1800"/>
        </w:tabs>
        <w:jc w:val="both"/>
      </w:pPr>
      <w:proofErr w:type="gramStart"/>
      <w:r w:rsidRPr="001C3845">
        <w:t>çarpılmalarında</w:t>
      </w:r>
      <w:proofErr w:type="gramEnd"/>
      <w:r w:rsidRPr="001C3845">
        <w:t xml:space="preserve"> tutarlar doğru olara</w:t>
      </w:r>
      <w:r w:rsidR="00373F8D">
        <w:t>k hesaplanmış mıdır?</w:t>
      </w:r>
      <w:r w:rsidR="006E11D6">
        <w:t xml:space="preserve"> (E)</w:t>
      </w:r>
    </w:p>
    <w:p w:rsidR="00E471F2" w:rsidRPr="001C3845" w:rsidRDefault="00E471F2" w:rsidP="001C7016">
      <w:pPr>
        <w:numPr>
          <w:ilvl w:val="4"/>
          <w:numId w:val="4"/>
        </w:numPr>
        <w:tabs>
          <w:tab w:val="clear" w:pos="1080"/>
          <w:tab w:val="num" w:pos="0"/>
          <w:tab w:val="left" w:pos="567"/>
          <w:tab w:val="left" w:pos="1800"/>
          <w:tab w:val="left" w:pos="1980"/>
        </w:tabs>
        <w:ind w:left="0" w:firstLine="720"/>
        <w:jc w:val="both"/>
      </w:pPr>
      <w:r w:rsidRPr="001C3845">
        <w:t xml:space="preserve">Şirket tarafından son bir yıldaki </w:t>
      </w:r>
      <w:proofErr w:type="gramStart"/>
      <w:r w:rsidRPr="001C3845">
        <w:t>reasürans</w:t>
      </w:r>
      <w:proofErr w:type="gramEnd"/>
      <w:r w:rsidRPr="001C3845">
        <w:t xml:space="preserve"> devirlerinden sonraki toplam risk kapitalinin reasürans devirlerinden önceki toplam risk kapitaline oranının hesaplanması doğru olarak yapılmış mıdır?</w:t>
      </w:r>
      <w:r w:rsidR="006E11D6">
        <w:t xml:space="preserve"> (E)</w:t>
      </w:r>
    </w:p>
    <w:p w:rsidR="00E471F2" w:rsidRPr="001C3845" w:rsidRDefault="000B0620" w:rsidP="001C7016">
      <w:pPr>
        <w:numPr>
          <w:ilvl w:val="4"/>
          <w:numId w:val="4"/>
        </w:numPr>
        <w:tabs>
          <w:tab w:val="clear" w:pos="1080"/>
          <w:tab w:val="num" w:pos="0"/>
          <w:tab w:val="left" w:pos="567"/>
          <w:tab w:val="left" w:pos="1800"/>
          <w:tab w:val="left" w:pos="1980"/>
        </w:tabs>
        <w:ind w:left="0" w:firstLine="720"/>
        <w:jc w:val="both"/>
      </w:pPr>
      <w:r w:rsidRPr="001C3845">
        <w:t xml:space="preserve">Yukarıda </w:t>
      </w:r>
      <w:r w:rsidR="00C04FC7">
        <w:t>3.2</w:t>
      </w:r>
      <w:r w:rsidR="00683BF3">
        <w:t>.1.</w:t>
      </w:r>
      <w:r w:rsidR="0052013C" w:rsidRPr="001C3845">
        <w:t>2.</w:t>
      </w:r>
      <w:r w:rsidRPr="001C3845">
        <w:t>6</w:t>
      </w:r>
      <w:r w:rsidR="0052013C" w:rsidRPr="001C3845">
        <w:t xml:space="preserve">. nolu maddede belirtilen şekilde </w:t>
      </w:r>
      <w:r w:rsidR="000F1248" w:rsidRPr="001C3845">
        <w:t xml:space="preserve">sigorta süresine bağlı olarak </w:t>
      </w:r>
      <w:r w:rsidR="00097A5E" w:rsidRPr="001C3845">
        <w:t xml:space="preserve">bulunan üç tutarın </w:t>
      </w:r>
      <w:r w:rsidR="00CA02B9" w:rsidRPr="001C3845">
        <w:t xml:space="preserve">toplamının, son bir yıldaki </w:t>
      </w:r>
      <w:proofErr w:type="gramStart"/>
      <w:r w:rsidR="00CA02B9" w:rsidRPr="001C3845">
        <w:t>reasürans</w:t>
      </w:r>
      <w:proofErr w:type="gramEnd"/>
      <w:r w:rsidR="00CA02B9" w:rsidRPr="001C3845">
        <w:t xml:space="preserve"> devirlerinden sonraki toplam risk kapitalinin reasürans devirlerinden önceki to</w:t>
      </w:r>
      <w:r w:rsidR="00A173F3">
        <w:t>plam risk kapitaline oranı %</w:t>
      </w:r>
      <w:r w:rsidR="005D5ADF" w:rsidRPr="001C3845">
        <w:t>50’</w:t>
      </w:r>
      <w:r w:rsidR="00CA02B9" w:rsidRPr="001C3845">
        <w:t>den aşağı ise %50, yüksek ise bulunan oranla çarpılması</w:t>
      </w:r>
      <w:r w:rsidR="00097A5E" w:rsidRPr="001C3845">
        <w:t xml:space="preserve">nda </w:t>
      </w:r>
      <w:r w:rsidR="000F1248" w:rsidRPr="001C3845">
        <w:t>esas alınan tutarla</w:t>
      </w:r>
      <w:r w:rsidR="00373F8D">
        <w:t>r ve yapılan işlem doğru mudur?</w:t>
      </w:r>
      <w:r w:rsidR="006E11D6">
        <w:t xml:space="preserve"> (E)</w:t>
      </w:r>
    </w:p>
    <w:p w:rsidR="00CA02B9" w:rsidRPr="001C3845" w:rsidRDefault="00CA02B9" w:rsidP="00FA132C">
      <w:pPr>
        <w:tabs>
          <w:tab w:val="left" w:pos="0"/>
          <w:tab w:val="left" w:pos="567"/>
          <w:tab w:val="left" w:pos="720"/>
        </w:tabs>
        <w:ind w:firstLine="720"/>
        <w:jc w:val="both"/>
      </w:pPr>
    </w:p>
    <w:p w:rsidR="00CA02B9" w:rsidRPr="001C3845" w:rsidRDefault="00C04FC7" w:rsidP="00FA132C">
      <w:pPr>
        <w:pStyle w:val="Balk4"/>
        <w:spacing w:before="0" w:after="0"/>
        <w:ind w:firstLine="720"/>
        <w:rPr>
          <w:rFonts w:ascii="Times New Roman" w:hAnsi="Times New Roman" w:cs="Times New Roman"/>
          <w:sz w:val="24"/>
        </w:rPr>
      </w:pPr>
      <w:bookmarkStart w:id="18" w:name="_Toc305348855"/>
      <w:r>
        <w:rPr>
          <w:rFonts w:ascii="Times New Roman" w:hAnsi="Times New Roman" w:cs="Times New Roman"/>
          <w:sz w:val="24"/>
        </w:rPr>
        <w:t>3</w:t>
      </w:r>
      <w:r w:rsidR="00BB6BD0" w:rsidRPr="001C3845">
        <w:rPr>
          <w:rFonts w:ascii="Times New Roman" w:hAnsi="Times New Roman" w:cs="Times New Roman"/>
          <w:sz w:val="24"/>
        </w:rPr>
        <w:t>.</w:t>
      </w:r>
      <w:r>
        <w:rPr>
          <w:rFonts w:ascii="Times New Roman" w:hAnsi="Times New Roman" w:cs="Times New Roman"/>
          <w:sz w:val="24"/>
        </w:rPr>
        <w:t>2.</w:t>
      </w:r>
      <w:r w:rsidR="00683BF3">
        <w:rPr>
          <w:rFonts w:ascii="Times New Roman" w:hAnsi="Times New Roman" w:cs="Times New Roman"/>
          <w:sz w:val="24"/>
        </w:rPr>
        <w:t>1.</w:t>
      </w:r>
      <w:r w:rsidR="00BB6BD0" w:rsidRPr="001C3845">
        <w:rPr>
          <w:rFonts w:ascii="Times New Roman" w:hAnsi="Times New Roman" w:cs="Times New Roman"/>
          <w:sz w:val="24"/>
        </w:rPr>
        <w:t xml:space="preserve">3. </w:t>
      </w:r>
      <w:r w:rsidR="00CA02B9" w:rsidRPr="001C3845">
        <w:rPr>
          <w:rFonts w:ascii="Times New Roman" w:hAnsi="Times New Roman" w:cs="Times New Roman"/>
          <w:sz w:val="24"/>
        </w:rPr>
        <w:t xml:space="preserve">Emeklilik </w:t>
      </w:r>
      <w:r w:rsidR="00DC3FEF" w:rsidRPr="001C3845">
        <w:rPr>
          <w:rFonts w:ascii="Times New Roman" w:hAnsi="Times New Roman" w:cs="Times New Roman"/>
          <w:sz w:val="24"/>
        </w:rPr>
        <w:t xml:space="preserve">Branşı İçin Gerekli </w:t>
      </w:r>
      <w:proofErr w:type="spellStart"/>
      <w:r w:rsidR="00DC3FEF" w:rsidRPr="001C3845">
        <w:rPr>
          <w:rFonts w:ascii="Times New Roman" w:hAnsi="Times New Roman" w:cs="Times New Roman"/>
          <w:sz w:val="24"/>
        </w:rPr>
        <w:t>Özsermaye</w:t>
      </w:r>
      <w:bookmarkEnd w:id="18"/>
      <w:proofErr w:type="spellEnd"/>
    </w:p>
    <w:p w:rsidR="00CA02B9" w:rsidRPr="001C3845" w:rsidRDefault="00CA02B9" w:rsidP="00FA132C">
      <w:pPr>
        <w:tabs>
          <w:tab w:val="left" w:pos="0"/>
          <w:tab w:val="left" w:pos="567"/>
          <w:tab w:val="left" w:pos="720"/>
        </w:tabs>
        <w:ind w:firstLine="720"/>
        <w:jc w:val="both"/>
      </w:pPr>
    </w:p>
    <w:p w:rsidR="00F6362B" w:rsidRPr="001C3845" w:rsidRDefault="00F6362B" w:rsidP="00FA132C">
      <w:pPr>
        <w:tabs>
          <w:tab w:val="left" w:pos="0"/>
          <w:tab w:val="left" w:pos="567"/>
          <w:tab w:val="left" w:pos="720"/>
        </w:tabs>
        <w:ind w:firstLine="720"/>
        <w:jc w:val="both"/>
      </w:pPr>
      <w:r w:rsidRPr="001C3845">
        <w:t xml:space="preserve">Emeklilik </w:t>
      </w:r>
      <w:proofErr w:type="gramStart"/>
      <w:r w:rsidRPr="001C3845">
        <w:t>branşı</w:t>
      </w:r>
      <w:proofErr w:type="gramEnd"/>
      <w:r w:rsidRPr="001C3845">
        <w:t xml:space="preserve"> için gerekli </w:t>
      </w:r>
      <w:proofErr w:type="spellStart"/>
      <w:r w:rsidRPr="001C3845">
        <w:t>özsermaye</w:t>
      </w:r>
      <w:proofErr w:type="spellEnd"/>
      <w:r w:rsidRPr="001C3845">
        <w:t xml:space="preserve"> tutarı; katılımcılara ait bireysel emeklilik hesaplarındaki birikimlerin ilk 250 milyon TL’lik kısmı için %0,75, 250 milyon TL ile 500 milyon TL arasındaki kısmı için %0,50 ve 500 milyon TL’yi aşan kısmı için %0,25 ağırlık oranlarının uygulanması ile hesaplanan tutarların toplamıdır</w:t>
      </w:r>
      <w:r w:rsidR="006E0CC4" w:rsidRPr="001C3845">
        <w:t>.</w:t>
      </w:r>
      <w:r w:rsidRPr="001C3845">
        <w:t xml:space="preserve"> (Yönetmelik </w:t>
      </w:r>
      <w:r w:rsidR="00D774F5" w:rsidRPr="001C3845">
        <w:t xml:space="preserve">- </w:t>
      </w:r>
      <w:r w:rsidRPr="001C3845">
        <w:t xml:space="preserve">Madde </w:t>
      </w:r>
      <w:r w:rsidR="006E0CC4" w:rsidRPr="001C3845">
        <w:t>7/7)</w:t>
      </w:r>
    </w:p>
    <w:p w:rsidR="00F6362B" w:rsidRPr="001C3845" w:rsidRDefault="00F6362B" w:rsidP="00FA132C">
      <w:pPr>
        <w:tabs>
          <w:tab w:val="left" w:pos="0"/>
          <w:tab w:val="left" w:pos="567"/>
          <w:tab w:val="left" w:pos="720"/>
        </w:tabs>
        <w:ind w:firstLine="720"/>
        <w:jc w:val="both"/>
      </w:pPr>
    </w:p>
    <w:p w:rsidR="00D47242" w:rsidRPr="001C3845" w:rsidRDefault="00D47242" w:rsidP="00FA132C">
      <w:pPr>
        <w:tabs>
          <w:tab w:val="left" w:pos="0"/>
          <w:tab w:val="left" w:pos="567"/>
          <w:tab w:val="left" w:pos="720"/>
        </w:tabs>
        <w:ind w:firstLine="720"/>
        <w:jc w:val="both"/>
      </w:pPr>
      <w:r w:rsidRPr="001C3845">
        <w:t xml:space="preserve">Katılımcılara ait bireysel emeklilik hesaplarındaki birikimler, sermaye yeterliliğine esas tarih itibariyle mevcut birikim tutarıdır. </w:t>
      </w:r>
    </w:p>
    <w:p w:rsidR="00D47242" w:rsidRPr="001C3845" w:rsidRDefault="00D47242" w:rsidP="00FA132C">
      <w:pPr>
        <w:tabs>
          <w:tab w:val="left" w:pos="0"/>
          <w:tab w:val="left" w:pos="567"/>
          <w:tab w:val="left" w:pos="720"/>
        </w:tabs>
        <w:ind w:firstLine="720"/>
        <w:jc w:val="both"/>
      </w:pPr>
    </w:p>
    <w:p w:rsidR="00F6362B" w:rsidRPr="001C3845" w:rsidRDefault="00F6362B" w:rsidP="00FA132C">
      <w:pPr>
        <w:tabs>
          <w:tab w:val="left" w:pos="0"/>
          <w:tab w:val="left" w:pos="567"/>
          <w:tab w:val="left" w:pos="720"/>
        </w:tabs>
        <w:ind w:firstLine="720"/>
        <w:jc w:val="both"/>
        <w:rPr>
          <w:b/>
        </w:rPr>
      </w:pPr>
      <w:r w:rsidRPr="001C3845">
        <w:rPr>
          <w:b/>
        </w:rPr>
        <w:t>Kontrol Listesi</w:t>
      </w:r>
    </w:p>
    <w:p w:rsidR="00D774F5" w:rsidRPr="001C3845" w:rsidRDefault="00C04FC7" w:rsidP="00FA132C">
      <w:pPr>
        <w:tabs>
          <w:tab w:val="left" w:pos="0"/>
          <w:tab w:val="left" w:pos="567"/>
          <w:tab w:val="left" w:pos="720"/>
        </w:tabs>
        <w:ind w:firstLine="720"/>
        <w:jc w:val="both"/>
      </w:pPr>
      <w:r>
        <w:t>3</w:t>
      </w:r>
      <w:r w:rsidR="00D774F5" w:rsidRPr="001C3845">
        <w:t>.</w:t>
      </w:r>
      <w:r>
        <w:t>2</w:t>
      </w:r>
      <w:r w:rsidR="00683BF3">
        <w:t>.1.</w:t>
      </w:r>
      <w:r w:rsidR="00D774F5" w:rsidRPr="001C3845">
        <w:t>3.</w:t>
      </w:r>
      <w:r w:rsidR="00597CED" w:rsidRPr="001C3845">
        <w:t xml:space="preserve">1. </w:t>
      </w:r>
      <w:r w:rsidR="00CA02B9" w:rsidRPr="001C3845">
        <w:t xml:space="preserve">Emeklilik </w:t>
      </w:r>
      <w:proofErr w:type="gramStart"/>
      <w:r w:rsidR="00CA02B9" w:rsidRPr="001C3845">
        <w:t>branşı</w:t>
      </w:r>
      <w:proofErr w:type="gramEnd"/>
      <w:r w:rsidR="00CA02B9" w:rsidRPr="001C3845">
        <w:t xml:space="preserve"> için gerekli </w:t>
      </w:r>
      <w:proofErr w:type="spellStart"/>
      <w:r w:rsidR="00CA02B9" w:rsidRPr="001C3845">
        <w:t>özsermaye</w:t>
      </w:r>
      <w:proofErr w:type="spellEnd"/>
      <w:r w:rsidR="00CA02B9" w:rsidRPr="001C3845">
        <w:t xml:space="preserve"> tutarı</w:t>
      </w:r>
      <w:r w:rsidR="00597CED" w:rsidRPr="001C3845">
        <w:t>nın hesabında,</w:t>
      </w:r>
      <w:r w:rsidR="00CA02B9" w:rsidRPr="001C3845">
        <w:t xml:space="preserve"> katılımcılara ait bireysel emeklilik hesaplarındaki birikimler</w:t>
      </w:r>
      <w:r w:rsidR="00D774F5" w:rsidRPr="001C3845">
        <w:t xml:space="preserve"> </w:t>
      </w:r>
      <w:r w:rsidR="00D47242" w:rsidRPr="001C3845">
        <w:t>ş</w:t>
      </w:r>
      <w:r w:rsidR="00D774F5" w:rsidRPr="001C3845">
        <w:t>irket kayıtlarına uygun olarak ve doğru şekilde tabloya aktarılmış mıdır?</w:t>
      </w:r>
      <w:r w:rsidR="006E11D6">
        <w:t xml:space="preserve"> (E)</w:t>
      </w:r>
    </w:p>
    <w:p w:rsidR="00D774F5" w:rsidRPr="001C3845" w:rsidRDefault="00C04FC7" w:rsidP="00FA132C">
      <w:pPr>
        <w:tabs>
          <w:tab w:val="left" w:pos="0"/>
          <w:tab w:val="left" w:pos="567"/>
          <w:tab w:val="left" w:pos="720"/>
        </w:tabs>
        <w:ind w:firstLine="720"/>
        <w:jc w:val="both"/>
      </w:pPr>
      <w:proofErr w:type="gramStart"/>
      <w:r>
        <w:t>3</w:t>
      </w:r>
      <w:r w:rsidR="00D774F5" w:rsidRPr="001C3845">
        <w:t>.</w:t>
      </w:r>
      <w:r>
        <w:t>2</w:t>
      </w:r>
      <w:r w:rsidR="00683BF3">
        <w:t>.1.</w:t>
      </w:r>
      <w:r w:rsidR="00D774F5" w:rsidRPr="001C3845">
        <w:t xml:space="preserve">3.2. Katılımcılara ait bireysel emeklilik hesaplarındaki birikimlerin </w:t>
      </w:r>
      <w:r w:rsidR="00CA02B9" w:rsidRPr="001C3845">
        <w:t>ilk 250 milyon TL’lik kısmı için % 0,75, 250 milyon TL ile 500 milyon TL arasındaki kısmı için % 0,50 ve 500 milyon TL’yi aşan kısmı için % 0,25 ağırlık oranlarının uygulanması</w:t>
      </w:r>
      <w:r w:rsidR="00D774F5" w:rsidRPr="001C3845">
        <w:t xml:space="preserve"> ve gerekli </w:t>
      </w:r>
      <w:proofErr w:type="spellStart"/>
      <w:r w:rsidR="00D774F5" w:rsidRPr="001C3845">
        <w:t>özsermaye</w:t>
      </w:r>
      <w:proofErr w:type="spellEnd"/>
      <w:r w:rsidR="00D774F5" w:rsidRPr="001C3845">
        <w:t xml:space="preserve"> tutarının hesaplanması</w:t>
      </w:r>
      <w:r w:rsidR="00D47242" w:rsidRPr="001C3845">
        <w:t xml:space="preserve"> doğru şekilde </w:t>
      </w:r>
      <w:r w:rsidR="00D774F5" w:rsidRPr="001C3845">
        <w:t>yapılmış mıdır?</w:t>
      </w:r>
      <w:r w:rsidR="006E11D6">
        <w:t xml:space="preserve"> </w:t>
      </w:r>
      <w:proofErr w:type="gramEnd"/>
      <w:r w:rsidR="006E11D6">
        <w:t>(E)</w:t>
      </w:r>
    </w:p>
    <w:p w:rsidR="00FA132C" w:rsidRPr="001C3845" w:rsidRDefault="00FA132C" w:rsidP="00FA132C">
      <w:pPr>
        <w:pStyle w:val="Balk3"/>
        <w:spacing w:before="0" w:after="0"/>
        <w:ind w:firstLine="720"/>
        <w:rPr>
          <w:rFonts w:ascii="Times New Roman" w:hAnsi="Times New Roman" w:cs="Times New Roman"/>
          <w:sz w:val="24"/>
        </w:rPr>
      </w:pPr>
    </w:p>
    <w:p w:rsidR="00CA02B9" w:rsidRPr="001C3845" w:rsidRDefault="00C04FC7" w:rsidP="00FA132C">
      <w:pPr>
        <w:pStyle w:val="Balk3"/>
        <w:spacing w:before="0" w:after="0"/>
        <w:ind w:firstLine="720"/>
        <w:rPr>
          <w:rFonts w:ascii="Times New Roman" w:hAnsi="Times New Roman" w:cs="Times New Roman"/>
          <w:sz w:val="24"/>
        </w:rPr>
      </w:pPr>
      <w:bookmarkStart w:id="19" w:name="_Toc305348856"/>
      <w:r>
        <w:rPr>
          <w:rFonts w:ascii="Times New Roman" w:hAnsi="Times New Roman" w:cs="Times New Roman"/>
          <w:sz w:val="24"/>
        </w:rPr>
        <w:t>3</w:t>
      </w:r>
      <w:r w:rsidR="00BB6BD0" w:rsidRPr="001C3845">
        <w:rPr>
          <w:rFonts w:ascii="Times New Roman" w:hAnsi="Times New Roman" w:cs="Times New Roman"/>
          <w:sz w:val="24"/>
        </w:rPr>
        <w:t>.2.</w:t>
      </w:r>
      <w:r w:rsidR="00CA02B9" w:rsidRPr="001C3845">
        <w:rPr>
          <w:rFonts w:ascii="Times New Roman" w:hAnsi="Times New Roman" w:cs="Times New Roman"/>
          <w:sz w:val="24"/>
        </w:rPr>
        <w:t>2</w:t>
      </w:r>
      <w:r w:rsidR="00BB6BD0" w:rsidRPr="001C3845">
        <w:rPr>
          <w:rFonts w:ascii="Times New Roman" w:hAnsi="Times New Roman" w:cs="Times New Roman"/>
          <w:sz w:val="24"/>
        </w:rPr>
        <w:t>.</w:t>
      </w:r>
      <w:r w:rsidR="00CA02B9" w:rsidRPr="001C3845">
        <w:rPr>
          <w:rFonts w:ascii="Times New Roman" w:hAnsi="Times New Roman" w:cs="Times New Roman"/>
          <w:sz w:val="24"/>
        </w:rPr>
        <w:t xml:space="preserve"> İkinci </w:t>
      </w:r>
      <w:r w:rsidR="00DC3FEF" w:rsidRPr="001C3845">
        <w:rPr>
          <w:rFonts w:ascii="Times New Roman" w:hAnsi="Times New Roman" w:cs="Times New Roman"/>
          <w:sz w:val="24"/>
        </w:rPr>
        <w:t xml:space="preserve">Yönteme Göre Gerekli </w:t>
      </w:r>
      <w:proofErr w:type="spellStart"/>
      <w:r w:rsidR="00DC3FEF" w:rsidRPr="001C3845">
        <w:rPr>
          <w:rFonts w:ascii="Times New Roman" w:hAnsi="Times New Roman" w:cs="Times New Roman"/>
          <w:sz w:val="24"/>
        </w:rPr>
        <w:t>Özsermaye</w:t>
      </w:r>
      <w:bookmarkEnd w:id="19"/>
      <w:proofErr w:type="spellEnd"/>
    </w:p>
    <w:p w:rsidR="00CA02B9" w:rsidRPr="001C3845" w:rsidRDefault="00CA02B9" w:rsidP="00FA132C">
      <w:pPr>
        <w:tabs>
          <w:tab w:val="left" w:pos="0"/>
          <w:tab w:val="left" w:pos="567"/>
          <w:tab w:val="left" w:pos="720"/>
        </w:tabs>
        <w:ind w:firstLine="720"/>
        <w:jc w:val="both"/>
        <w:rPr>
          <w:b/>
        </w:rPr>
      </w:pPr>
    </w:p>
    <w:p w:rsidR="00EF6A38" w:rsidRPr="001C3845" w:rsidRDefault="00CA02B9" w:rsidP="00FA132C">
      <w:pPr>
        <w:tabs>
          <w:tab w:val="left" w:pos="0"/>
          <w:tab w:val="left" w:pos="567"/>
          <w:tab w:val="left" w:pos="720"/>
        </w:tabs>
        <w:ind w:firstLine="720"/>
        <w:jc w:val="both"/>
      </w:pPr>
      <w:r w:rsidRPr="001C3845">
        <w:t xml:space="preserve">İkinci yönteme göre gerekli </w:t>
      </w:r>
      <w:proofErr w:type="spellStart"/>
      <w:r w:rsidRPr="001C3845">
        <w:t>özsermaye</w:t>
      </w:r>
      <w:r w:rsidR="003B428D" w:rsidRPr="001C3845">
        <w:t>nin</w:t>
      </w:r>
      <w:proofErr w:type="spellEnd"/>
      <w:r w:rsidRPr="001C3845">
        <w:t xml:space="preserve"> hesabında şirketlerin; aktif riski, </w:t>
      </w:r>
      <w:proofErr w:type="gramStart"/>
      <w:r w:rsidRPr="001C3845">
        <w:t>reasürans</w:t>
      </w:r>
      <w:proofErr w:type="gramEnd"/>
      <w:r w:rsidRPr="001C3845">
        <w:t xml:space="preserve"> riski, aşırı prim artışı riski, muallâk tazminat karşılığı riski, yazım riski ve kur riski dikkate alın</w:t>
      </w:r>
      <w:r w:rsidR="00FA132C" w:rsidRPr="001C3845">
        <w:t xml:space="preserve">maktadır. </w:t>
      </w:r>
      <w:r w:rsidR="008B209E" w:rsidRPr="001C3845">
        <w:t xml:space="preserve">(Yönetmelik </w:t>
      </w:r>
      <w:r w:rsidR="00D774F5" w:rsidRPr="001C3845">
        <w:t xml:space="preserve">- </w:t>
      </w:r>
      <w:r w:rsidR="00226EA3" w:rsidRPr="001C3845">
        <w:t xml:space="preserve">Madde </w:t>
      </w:r>
      <w:r w:rsidR="008B209E" w:rsidRPr="001C3845">
        <w:t>8/1)</w:t>
      </w:r>
    </w:p>
    <w:p w:rsidR="00EF6A38" w:rsidRPr="001C3845" w:rsidRDefault="00EF6A38" w:rsidP="00FA132C">
      <w:pPr>
        <w:tabs>
          <w:tab w:val="left" w:pos="0"/>
          <w:tab w:val="left" w:pos="567"/>
          <w:tab w:val="left" w:pos="720"/>
          <w:tab w:val="left" w:pos="794"/>
          <w:tab w:val="right" w:pos="6236"/>
        </w:tabs>
        <w:ind w:firstLine="720"/>
        <w:jc w:val="both"/>
      </w:pPr>
    </w:p>
    <w:p w:rsidR="00CA02B9" w:rsidRPr="001C3845" w:rsidRDefault="00EF6A38" w:rsidP="00FA132C">
      <w:pPr>
        <w:tabs>
          <w:tab w:val="left" w:pos="0"/>
          <w:tab w:val="left" w:pos="567"/>
          <w:tab w:val="left" w:pos="720"/>
          <w:tab w:val="left" w:pos="794"/>
          <w:tab w:val="right" w:pos="6236"/>
        </w:tabs>
        <w:ind w:firstLine="720"/>
        <w:jc w:val="both"/>
      </w:pPr>
      <w:r w:rsidRPr="001C3845">
        <w:t xml:space="preserve">İkinci yönteme göre gerekli </w:t>
      </w:r>
      <w:proofErr w:type="spellStart"/>
      <w:r w:rsidRPr="001C3845">
        <w:t>özsermaye</w:t>
      </w:r>
      <w:proofErr w:type="spellEnd"/>
      <w:r w:rsidRPr="001C3845">
        <w:t xml:space="preserve"> tutarı aktif riski, </w:t>
      </w:r>
      <w:proofErr w:type="gramStart"/>
      <w:r w:rsidRPr="001C3845">
        <w:t>reasürans</w:t>
      </w:r>
      <w:proofErr w:type="gramEnd"/>
      <w:r w:rsidRPr="001C3845">
        <w:t xml:space="preserve"> riski, aşırı prim artışı riski, </w:t>
      </w:r>
      <w:r w:rsidR="00327407" w:rsidRPr="001C3845">
        <w:t>muallâk</w:t>
      </w:r>
      <w:r w:rsidRPr="001C3845">
        <w:t xml:space="preserve"> tazminat karşılığı riski, yazım riski ile kur riski</w:t>
      </w:r>
      <w:r w:rsidR="00226EA3" w:rsidRPr="001C3845">
        <w:t xml:space="preserve"> için hesaplanan gerekli sermaye tutarlarının</w:t>
      </w:r>
      <w:r w:rsidRPr="001C3845">
        <w:t xml:space="preserve"> toplamı</w:t>
      </w:r>
      <w:r w:rsidR="00B474CE" w:rsidRPr="001C3845">
        <w:t>ndan oluşmaktadır.</w:t>
      </w:r>
      <w:r w:rsidRPr="001C3845">
        <w:t xml:space="preserve"> (Yönetmelik</w:t>
      </w:r>
      <w:r w:rsidR="00D774F5" w:rsidRPr="001C3845">
        <w:t xml:space="preserve"> -</w:t>
      </w:r>
      <w:r w:rsidR="00226EA3" w:rsidRPr="001C3845">
        <w:t xml:space="preserve"> Madde </w:t>
      </w:r>
      <w:r w:rsidR="006E0CC4" w:rsidRPr="001C3845">
        <w:t>8/8)</w:t>
      </w:r>
    </w:p>
    <w:p w:rsidR="00CA02B9" w:rsidRPr="001C3845" w:rsidRDefault="00CA02B9" w:rsidP="00FA132C">
      <w:pPr>
        <w:tabs>
          <w:tab w:val="left" w:pos="0"/>
          <w:tab w:val="left" w:pos="567"/>
          <w:tab w:val="left" w:pos="720"/>
        </w:tabs>
        <w:ind w:firstLine="720"/>
        <w:jc w:val="both"/>
      </w:pPr>
    </w:p>
    <w:p w:rsidR="00CA02B9" w:rsidRPr="001C3845" w:rsidRDefault="00C04FC7" w:rsidP="00FA132C">
      <w:pPr>
        <w:pStyle w:val="Balk4"/>
        <w:spacing w:before="0" w:after="0"/>
        <w:ind w:firstLine="720"/>
        <w:rPr>
          <w:rFonts w:ascii="Times New Roman" w:hAnsi="Times New Roman" w:cs="Times New Roman"/>
          <w:sz w:val="24"/>
        </w:rPr>
      </w:pPr>
      <w:bookmarkStart w:id="20" w:name="_Toc305348857"/>
      <w:r>
        <w:rPr>
          <w:rFonts w:ascii="Times New Roman" w:hAnsi="Times New Roman" w:cs="Times New Roman"/>
          <w:sz w:val="24"/>
        </w:rPr>
        <w:t>3</w:t>
      </w:r>
      <w:r w:rsidR="00BB6BD0" w:rsidRPr="001C3845">
        <w:rPr>
          <w:rFonts w:ascii="Times New Roman" w:hAnsi="Times New Roman" w:cs="Times New Roman"/>
          <w:sz w:val="24"/>
        </w:rPr>
        <w:t>.2.</w:t>
      </w:r>
      <w:r>
        <w:rPr>
          <w:rFonts w:ascii="Times New Roman" w:hAnsi="Times New Roman" w:cs="Times New Roman"/>
          <w:sz w:val="24"/>
        </w:rPr>
        <w:t>2</w:t>
      </w:r>
      <w:r w:rsidR="00683BF3">
        <w:rPr>
          <w:rFonts w:ascii="Times New Roman" w:hAnsi="Times New Roman" w:cs="Times New Roman"/>
          <w:sz w:val="24"/>
        </w:rPr>
        <w:t>.1.</w:t>
      </w:r>
      <w:r w:rsidR="00CA02B9" w:rsidRPr="001C3845">
        <w:rPr>
          <w:rFonts w:ascii="Times New Roman" w:hAnsi="Times New Roman" w:cs="Times New Roman"/>
          <w:sz w:val="24"/>
        </w:rPr>
        <w:t xml:space="preserve"> Aktif Riski</w:t>
      </w:r>
      <w:bookmarkEnd w:id="20"/>
    </w:p>
    <w:p w:rsidR="00CA02B9" w:rsidRPr="001C3845" w:rsidRDefault="00CA02B9" w:rsidP="00FA132C">
      <w:pPr>
        <w:tabs>
          <w:tab w:val="left" w:pos="0"/>
          <w:tab w:val="left" w:pos="567"/>
          <w:tab w:val="left" w:pos="720"/>
        </w:tabs>
        <w:ind w:left="720"/>
        <w:jc w:val="both"/>
      </w:pPr>
      <w:r w:rsidRPr="001C3845">
        <w:tab/>
      </w:r>
    </w:p>
    <w:p w:rsidR="00DC3FEF" w:rsidRPr="001C3845" w:rsidRDefault="00CA02B9" w:rsidP="00FA132C">
      <w:pPr>
        <w:tabs>
          <w:tab w:val="left" w:pos="0"/>
          <w:tab w:val="left" w:pos="567"/>
          <w:tab w:val="left" w:pos="720"/>
        </w:tabs>
        <w:ind w:firstLine="720"/>
        <w:jc w:val="both"/>
      </w:pPr>
      <w:r w:rsidRPr="001C3845">
        <w:t xml:space="preserve">Aktif riski için gerekli </w:t>
      </w:r>
      <w:proofErr w:type="spellStart"/>
      <w:r w:rsidRPr="001C3845">
        <w:t>özsermayenin</w:t>
      </w:r>
      <w:proofErr w:type="spellEnd"/>
      <w:r w:rsidRPr="001C3845">
        <w:t xml:space="preserve"> hesapla</w:t>
      </w:r>
      <w:r w:rsidR="00DC52B1" w:rsidRPr="001C3845">
        <w:t>n</w:t>
      </w:r>
      <w:r w:rsidRPr="001C3845">
        <w:t xml:space="preserve">masında, hesaplama dönemi </w:t>
      </w:r>
      <w:r w:rsidR="00C707A8" w:rsidRPr="001C3845">
        <w:t>itibariyle</w:t>
      </w:r>
      <w:r w:rsidRPr="001C3845">
        <w:t xml:space="preserve"> </w:t>
      </w:r>
      <w:r w:rsidR="0037025D" w:rsidRPr="001C3845">
        <w:t xml:space="preserve">şirket </w:t>
      </w:r>
      <w:r w:rsidRPr="001C3845">
        <w:t>bilanço</w:t>
      </w:r>
      <w:r w:rsidR="0037025D" w:rsidRPr="001C3845">
        <w:t>sun</w:t>
      </w:r>
      <w:r w:rsidRPr="001C3845">
        <w:t xml:space="preserve">da yer alan aktif hesap kalemleri </w:t>
      </w:r>
      <w:r w:rsidR="008B209E" w:rsidRPr="001C3845">
        <w:t>Yönetmeliğin 8</w:t>
      </w:r>
      <w:r w:rsidR="006E0CC4" w:rsidRPr="001C3845">
        <w:t xml:space="preserve"> </w:t>
      </w:r>
      <w:r w:rsidR="00226EA3" w:rsidRPr="001C3845">
        <w:t xml:space="preserve">inci maddesinin ikinci fıkrasında </w:t>
      </w:r>
      <w:r w:rsidRPr="001C3845">
        <w:t>belirtilen risk ağırlıkları ile çarpıl</w:t>
      </w:r>
      <w:r w:rsidR="00D3291F" w:rsidRPr="001C3845">
        <w:t>makta</w:t>
      </w:r>
      <w:r w:rsidR="0037025D" w:rsidRPr="001C3845">
        <w:t xml:space="preserve"> ve gerekli </w:t>
      </w:r>
      <w:proofErr w:type="spellStart"/>
      <w:r w:rsidR="0037025D" w:rsidRPr="001C3845">
        <w:t>özsermaye</w:t>
      </w:r>
      <w:proofErr w:type="spellEnd"/>
      <w:r w:rsidR="0037025D" w:rsidRPr="001C3845">
        <w:t xml:space="preserve"> tutarı bulunmaktadır.</w:t>
      </w:r>
      <w:r w:rsidR="004B16EC" w:rsidRPr="001C3845">
        <w:t xml:space="preserve"> </w:t>
      </w:r>
    </w:p>
    <w:p w:rsidR="00597CED" w:rsidRPr="001C3845" w:rsidRDefault="00597CED" w:rsidP="00FA132C">
      <w:pPr>
        <w:tabs>
          <w:tab w:val="left" w:pos="0"/>
          <w:tab w:val="left" w:pos="567"/>
          <w:tab w:val="left" w:pos="720"/>
        </w:tabs>
        <w:ind w:firstLine="720"/>
        <w:jc w:val="both"/>
      </w:pPr>
    </w:p>
    <w:p w:rsidR="006C2E9A" w:rsidRPr="003A0D00" w:rsidRDefault="0088569B" w:rsidP="00FA132C">
      <w:pPr>
        <w:tabs>
          <w:tab w:val="left" w:pos="0"/>
          <w:tab w:val="left" w:pos="720"/>
        </w:tabs>
        <w:ind w:right="-29" w:firstLine="720"/>
        <w:jc w:val="both"/>
      </w:pPr>
      <w:r w:rsidRPr="003A0D00">
        <w:t>2008/8 sayıl</w:t>
      </w:r>
      <w:r w:rsidR="006E0CC4" w:rsidRPr="003A0D00">
        <w:t>ı Sektör Duyurusu</w:t>
      </w:r>
      <w:r w:rsidRPr="003A0D00">
        <w:t xml:space="preserve">nda, </w:t>
      </w:r>
      <w:r w:rsidR="00CE48B4" w:rsidRPr="003A0D00">
        <w:t>Yönetmeli</w:t>
      </w:r>
      <w:r w:rsidR="004B16EC" w:rsidRPr="003A0D00">
        <w:t>ğ</w:t>
      </w:r>
      <w:r w:rsidR="00CE48B4" w:rsidRPr="003A0D00">
        <w:t xml:space="preserve">in </w:t>
      </w:r>
      <w:r w:rsidR="00CA02B9" w:rsidRPr="003A0D00">
        <w:t>8</w:t>
      </w:r>
      <w:r w:rsidR="00A173F3">
        <w:t>’</w:t>
      </w:r>
      <w:r w:rsidR="006E0CC4" w:rsidRPr="003A0D00">
        <w:t>i</w:t>
      </w:r>
      <w:r w:rsidR="00CA02B9" w:rsidRPr="003A0D00">
        <w:t>nci maddesinin ikinci fıkrasının (</w:t>
      </w:r>
      <w:r w:rsidR="00EC2A14" w:rsidRPr="003A0D00">
        <w:t>p</w:t>
      </w:r>
      <w:r w:rsidR="00CA02B9" w:rsidRPr="003A0D00">
        <w:t xml:space="preserve">) bendinde belirtilen muaccel hale gelen alacaklar için </w:t>
      </w:r>
      <w:r w:rsidR="00DE281B" w:rsidRPr="003A0D00">
        <w:t>yapılacak</w:t>
      </w:r>
      <w:r w:rsidR="004B16EC" w:rsidRPr="003A0D00">
        <w:t xml:space="preserve"> hesaplamada,</w:t>
      </w:r>
      <w:r w:rsidR="00DE281B" w:rsidRPr="003A0D00">
        <w:t xml:space="preserve"> vadesini 1 ay (31-60 gün) geçmiş alacaklar</w:t>
      </w:r>
      <w:r w:rsidR="00537CF0" w:rsidRPr="003A0D00">
        <w:t>ın</w:t>
      </w:r>
      <w:r w:rsidR="00DE281B" w:rsidRPr="003A0D00">
        <w:t xml:space="preserve"> 0,255 katsayısıyla, 2 ay (60 günden fazla) geçmiş alacaklar</w:t>
      </w:r>
      <w:r w:rsidR="00537CF0" w:rsidRPr="003A0D00">
        <w:t>ın</w:t>
      </w:r>
      <w:r w:rsidR="00DE281B" w:rsidRPr="003A0D00">
        <w:t xml:space="preserve"> ise 1,0 katsayısıyla çarpıl</w:t>
      </w:r>
      <w:r w:rsidR="00EC2A14" w:rsidRPr="003A0D00">
        <w:t>aca</w:t>
      </w:r>
      <w:r w:rsidRPr="003A0D00">
        <w:t>ğı belirtilmektedir.</w:t>
      </w:r>
      <w:r w:rsidR="00DE281B" w:rsidRPr="003A0D00">
        <w:t xml:space="preserve"> </w:t>
      </w:r>
      <w:r w:rsidR="00CA02B9" w:rsidRPr="003A0D00">
        <w:t xml:space="preserve">Ancak, </w:t>
      </w:r>
      <w:r w:rsidR="00ED5DAB" w:rsidRPr="003A0D00">
        <w:t>Yönetmeli</w:t>
      </w:r>
      <w:r w:rsidR="00F37537" w:rsidRPr="003A0D00">
        <w:t>kte</w:t>
      </w:r>
      <w:r w:rsidR="0037025D" w:rsidRPr="003A0D00">
        <w:t xml:space="preserve">, muaccel hale gelmiş alacaklar olarak vadesini 30 günden fazla geçmiş olanlar tanımlandığı ve </w:t>
      </w:r>
      <w:r w:rsidR="00CA02B9" w:rsidRPr="003A0D00">
        <w:t xml:space="preserve">vadesini </w:t>
      </w:r>
      <w:r w:rsidR="004B16EC" w:rsidRPr="003A0D00">
        <w:t xml:space="preserve">1-30 </w:t>
      </w:r>
      <w:r w:rsidR="00CA02B9" w:rsidRPr="003A0D00">
        <w:t xml:space="preserve">gün </w:t>
      </w:r>
      <w:r w:rsidR="004B16EC" w:rsidRPr="003A0D00">
        <w:t xml:space="preserve">arası </w:t>
      </w:r>
      <w:r w:rsidR="00CA02B9" w:rsidRPr="003A0D00">
        <w:t xml:space="preserve">geçmiş alacaklar </w:t>
      </w:r>
      <w:r w:rsidR="0037025D" w:rsidRPr="003A0D00">
        <w:t>t</w:t>
      </w:r>
      <w:r w:rsidR="00EC2A14" w:rsidRPr="003A0D00">
        <w:t>anımlanmadığı</w:t>
      </w:r>
      <w:r w:rsidR="0037025D" w:rsidRPr="003A0D00">
        <w:t xml:space="preserve"> için, </w:t>
      </w:r>
      <w:r w:rsidR="00ED5DAB" w:rsidRPr="003A0D00">
        <w:t xml:space="preserve">anılan Sektör </w:t>
      </w:r>
      <w:proofErr w:type="spellStart"/>
      <w:r w:rsidR="00ED5DAB" w:rsidRPr="003A0D00">
        <w:t>Dururus</w:t>
      </w:r>
      <w:r w:rsidR="00F37537" w:rsidRPr="003A0D00">
        <w:t>und</w:t>
      </w:r>
      <w:r w:rsidR="00ED5DAB" w:rsidRPr="003A0D00">
        <w:t>a</w:t>
      </w:r>
      <w:proofErr w:type="spellEnd"/>
      <w:r w:rsidR="00ED5DAB" w:rsidRPr="003A0D00">
        <w:t xml:space="preserve"> </w:t>
      </w:r>
      <w:r w:rsidR="006C2E9A" w:rsidRPr="003A0D00">
        <w:t xml:space="preserve">muaccel hale gelmiş olmakla birlikte vadesi üzerinden 01-30 gün geçmiş olan sigortacılık ve emeklilik faaliyetlerinden alacakların (m) bendi kapsamında, reasürans faaliyetlerinden alacaklar ve depoların (n) bendi kapsamında, ilişkili taraflardan alacakların (o) bendi </w:t>
      </w:r>
      <w:proofErr w:type="gramStart"/>
      <w:r w:rsidR="006C2E9A" w:rsidRPr="003A0D00">
        <w:t>kapsamında  ve</w:t>
      </w:r>
      <w:proofErr w:type="gramEnd"/>
      <w:r w:rsidR="006C2E9A" w:rsidRPr="003A0D00">
        <w:t xml:space="preserve"> diğer alacakların ise (ö) bendi kapsamında değerlendirileceği ve sırasıyla 0,250; 0,150; 0,200 ve 0,200 katsayılarıyla çarpılmaları gerektiği belirtilmiştir.</w:t>
      </w:r>
    </w:p>
    <w:p w:rsidR="006C2E9A" w:rsidRPr="003A0D00" w:rsidRDefault="006C2E9A" w:rsidP="00424B25">
      <w:pPr>
        <w:tabs>
          <w:tab w:val="left" w:pos="0"/>
          <w:tab w:val="left" w:pos="720"/>
        </w:tabs>
        <w:ind w:right="-29" w:firstLine="720"/>
        <w:jc w:val="both"/>
      </w:pPr>
    </w:p>
    <w:p w:rsidR="00CA02B9" w:rsidRPr="001C3845" w:rsidRDefault="00EC2A14" w:rsidP="00424B25">
      <w:pPr>
        <w:tabs>
          <w:tab w:val="left" w:pos="0"/>
          <w:tab w:val="left" w:pos="720"/>
        </w:tabs>
        <w:ind w:right="-29" w:firstLine="720"/>
        <w:jc w:val="both"/>
      </w:pPr>
      <w:r w:rsidRPr="003A0D00">
        <w:t>Sigortacılık ve bireysel emeklilik faaliyetlerinden alacaklar iki açıdan risk hesaplamasına konu edilmektedir.</w:t>
      </w:r>
      <w:r w:rsidR="00CE421B" w:rsidRPr="003A0D00">
        <w:t xml:space="preserve"> </w:t>
      </w:r>
      <w:r w:rsidR="00424B25" w:rsidRPr="003A0D00">
        <w:t xml:space="preserve">Ancak, </w:t>
      </w:r>
      <w:r w:rsidR="00A31B59" w:rsidRPr="003A0D00">
        <w:t>2008/5 sayılı Genelg</w:t>
      </w:r>
      <w:r w:rsidR="00424B25" w:rsidRPr="003A0D00">
        <w:t xml:space="preserve">e </w:t>
      </w:r>
      <w:r w:rsidR="00C04928" w:rsidRPr="003A0D00">
        <w:t xml:space="preserve">ile 2008/8 sayılı Sektör Duyurusu </w:t>
      </w:r>
      <w:r w:rsidR="00424B25" w:rsidRPr="003A0D00">
        <w:t>hükümleri dikkate alındığında</w:t>
      </w:r>
      <w:r w:rsidR="00A31B59" w:rsidRPr="003A0D00">
        <w:t xml:space="preserve"> </w:t>
      </w:r>
      <w:r w:rsidR="00CE48B4" w:rsidRPr="003A0D00">
        <w:t xml:space="preserve">vadesini </w:t>
      </w:r>
      <w:r w:rsidR="004B16EC" w:rsidRPr="003A0D00">
        <w:t>1-30 gün geçmiş</w:t>
      </w:r>
      <w:r w:rsidR="00CE48B4" w:rsidRPr="003A0D00">
        <w:t xml:space="preserve"> alacaklar</w:t>
      </w:r>
      <w:r w:rsidR="00424B25" w:rsidRPr="003A0D00">
        <w:t xml:space="preserve"> için </w:t>
      </w:r>
      <w:r w:rsidR="00C04928" w:rsidRPr="003A0D00">
        <w:t xml:space="preserve">sadece </w:t>
      </w:r>
      <w:r w:rsidR="00424B25" w:rsidRPr="003A0D00">
        <w:t xml:space="preserve">0,250 katsayısı uygulanmaktadır. </w:t>
      </w:r>
      <w:r w:rsidR="00397B2B" w:rsidRPr="003A0D00">
        <w:t xml:space="preserve">Bu durumda </w:t>
      </w:r>
      <w:r w:rsidR="00CA02B9" w:rsidRPr="003A0D00">
        <w:t>vadesi henüz gelmemiş alacaklar</w:t>
      </w:r>
      <w:r w:rsidR="00CE421B" w:rsidRPr="003A0D00">
        <w:t xml:space="preserve"> </w:t>
      </w:r>
      <w:r w:rsidR="00226EA3" w:rsidRPr="003A0D00">
        <w:t xml:space="preserve">ile </w:t>
      </w:r>
      <w:r w:rsidR="00CA02B9" w:rsidRPr="003A0D00">
        <w:t>vadesi 30 günden fazla geçmiş alacaklar için</w:t>
      </w:r>
      <w:r w:rsidR="00D3291F" w:rsidRPr="003A0D00">
        <w:t xml:space="preserve"> </w:t>
      </w:r>
      <w:r w:rsidR="00226EA3" w:rsidRPr="003A0D00">
        <w:t xml:space="preserve">toplamda </w:t>
      </w:r>
      <w:r w:rsidR="00CA02B9" w:rsidRPr="003A0D00">
        <w:t>daha yüksek katsayı uygulan</w:t>
      </w:r>
      <w:r w:rsidR="00D3291F" w:rsidRPr="003A0D00">
        <w:t>ırken, vadesi</w:t>
      </w:r>
      <w:r w:rsidR="00CE421B" w:rsidRPr="003A0D00">
        <w:t xml:space="preserve"> 1-30 gün </w:t>
      </w:r>
      <w:r w:rsidR="00D3291F" w:rsidRPr="003A0D00">
        <w:t xml:space="preserve">arası </w:t>
      </w:r>
      <w:r w:rsidR="00A173F3">
        <w:t>geçmiş</w:t>
      </w:r>
      <w:r w:rsidR="00CE421B" w:rsidRPr="003A0D00">
        <w:t xml:space="preserve"> alacaklar için sadece 0,25 katsayısı uygulanacaktır.</w:t>
      </w:r>
      <w:r w:rsidR="00CE421B" w:rsidRPr="001C3845">
        <w:t xml:space="preserve"> </w:t>
      </w:r>
    </w:p>
    <w:p w:rsidR="00CA02B9" w:rsidRPr="001C3845" w:rsidRDefault="00CA02B9" w:rsidP="00FA132C">
      <w:pPr>
        <w:tabs>
          <w:tab w:val="left" w:pos="0"/>
          <w:tab w:val="left" w:pos="720"/>
        </w:tabs>
        <w:ind w:right="-29" w:firstLine="720"/>
        <w:jc w:val="both"/>
      </w:pPr>
    </w:p>
    <w:p w:rsidR="00CA02B9" w:rsidRPr="001C3845" w:rsidRDefault="00CA02B9" w:rsidP="00FA132C">
      <w:pPr>
        <w:tabs>
          <w:tab w:val="left" w:pos="0"/>
          <w:tab w:val="left" w:pos="720"/>
        </w:tabs>
        <w:ind w:right="-29" w:firstLine="720"/>
        <w:jc w:val="both"/>
      </w:pPr>
      <w:r w:rsidRPr="001C3845">
        <w:t>Tüm alacaklar için, senede bağlı olma şartı aranmaksızın UFRS 39 kapsamında değerleme yapıl</w:t>
      </w:r>
      <w:r w:rsidR="00D3291F" w:rsidRPr="001C3845">
        <w:t>malı</w:t>
      </w:r>
      <w:r w:rsidR="00D927C3">
        <w:t>dır.</w:t>
      </w:r>
      <w:r w:rsidR="00CE421B" w:rsidRPr="001C3845">
        <w:t xml:space="preserve"> (G</w:t>
      </w:r>
      <w:r w:rsidR="00226EA3" w:rsidRPr="001C3845">
        <w:t xml:space="preserve">enelge </w:t>
      </w:r>
      <w:r w:rsidR="006E0CC4" w:rsidRPr="001C3845">
        <w:t xml:space="preserve">– Sayı </w:t>
      </w:r>
      <w:r w:rsidR="00CE421B" w:rsidRPr="001C3845">
        <w:t>2008/5)</w:t>
      </w:r>
    </w:p>
    <w:p w:rsidR="00CA02B9" w:rsidRPr="001C3845" w:rsidRDefault="00CA02B9" w:rsidP="00FA132C">
      <w:pPr>
        <w:tabs>
          <w:tab w:val="left" w:pos="0"/>
          <w:tab w:val="left" w:pos="720"/>
        </w:tabs>
        <w:ind w:right="-29" w:firstLine="720"/>
        <w:jc w:val="both"/>
      </w:pPr>
    </w:p>
    <w:p w:rsidR="00880F18" w:rsidRPr="001C3845" w:rsidRDefault="00D3291F" w:rsidP="003A0D00">
      <w:pPr>
        <w:tabs>
          <w:tab w:val="left" w:pos="0"/>
          <w:tab w:val="left" w:pos="720"/>
        </w:tabs>
        <w:ind w:right="-29" w:firstLine="720"/>
        <w:jc w:val="both"/>
      </w:pPr>
      <w:r w:rsidRPr="001C3845">
        <w:t>Sigorta aracılarından t</w:t>
      </w:r>
      <w:r w:rsidR="00CA02B9" w:rsidRPr="001C3845">
        <w:t xml:space="preserve">eminat olarak alınan </w:t>
      </w:r>
      <w:r w:rsidR="00397B2B" w:rsidRPr="001C3845">
        <w:t>n</w:t>
      </w:r>
      <w:r w:rsidR="00CA02B9" w:rsidRPr="001C3845">
        <w:t xml:space="preserve">akit, </w:t>
      </w:r>
      <w:r w:rsidR="00397B2B" w:rsidRPr="001C3845">
        <w:t>m</w:t>
      </w:r>
      <w:r w:rsidR="00CA02B9" w:rsidRPr="001C3845">
        <w:t xml:space="preserve">evduat, </w:t>
      </w:r>
      <w:r w:rsidR="00397B2B" w:rsidRPr="001C3845">
        <w:t>bankalarca g</w:t>
      </w:r>
      <w:r w:rsidR="00CA02B9" w:rsidRPr="001C3845">
        <w:t xml:space="preserve">aranti </w:t>
      </w:r>
      <w:r w:rsidR="00397B2B" w:rsidRPr="001C3845">
        <w:t>e</w:t>
      </w:r>
      <w:r w:rsidR="00CA02B9" w:rsidRPr="001C3845">
        <w:t xml:space="preserve">dilen </w:t>
      </w:r>
      <w:r w:rsidR="00397B2B" w:rsidRPr="001C3845">
        <w:t>k</w:t>
      </w:r>
      <w:r w:rsidR="00CA02B9" w:rsidRPr="001C3845">
        <w:t xml:space="preserve">redi </w:t>
      </w:r>
      <w:r w:rsidR="00397B2B" w:rsidRPr="001C3845">
        <w:t>kartı ö</w:t>
      </w:r>
      <w:r w:rsidR="00CA02B9" w:rsidRPr="001C3845">
        <w:t xml:space="preserve">demeleri ve </w:t>
      </w:r>
      <w:r w:rsidR="00397B2B" w:rsidRPr="001C3845">
        <w:t>d</w:t>
      </w:r>
      <w:r w:rsidR="00CA02B9" w:rsidRPr="001C3845">
        <w:t xml:space="preserve">evlet </w:t>
      </w:r>
      <w:r w:rsidR="00397B2B" w:rsidRPr="001C3845">
        <w:t>b</w:t>
      </w:r>
      <w:r w:rsidR="00CA02B9" w:rsidRPr="001C3845">
        <w:t xml:space="preserve">orçlanma </w:t>
      </w:r>
      <w:r w:rsidR="00397B2B" w:rsidRPr="001C3845">
        <w:t>s</w:t>
      </w:r>
      <w:r w:rsidR="00CA02B9" w:rsidRPr="001C3845">
        <w:t>enetlerinin % 100’ü ala</w:t>
      </w:r>
      <w:r w:rsidR="00E739B0" w:rsidRPr="001C3845">
        <w:t>caklardan düşülebilmekte iken, g</w:t>
      </w:r>
      <w:r w:rsidR="00CA02B9" w:rsidRPr="001C3845">
        <w:t>ayrimenkullerin</w:t>
      </w:r>
      <w:r w:rsidR="00880F18" w:rsidRPr="001C3845">
        <w:t xml:space="preserve"> </w:t>
      </w:r>
      <w:r w:rsidR="00CA02B9" w:rsidRPr="001C3845">
        <w:t>%</w:t>
      </w:r>
      <w:r w:rsidR="00A173F3">
        <w:t>’</w:t>
      </w:r>
      <w:r w:rsidR="00CA02B9" w:rsidRPr="001C3845">
        <w:t xml:space="preserve">30’u düşülebilmektedir. </w:t>
      </w:r>
      <w:r w:rsidR="00880F18" w:rsidRPr="001C3845">
        <w:t>Gayrimenkullerin %</w:t>
      </w:r>
      <w:r w:rsidR="00A173F3">
        <w:t>’</w:t>
      </w:r>
      <w:r w:rsidR="00880F18" w:rsidRPr="001C3845">
        <w:t>30’unun teminat olarak kabul edilebilmesi için,</w:t>
      </w:r>
      <w:r w:rsidR="00FC39A1" w:rsidRPr="001C3845">
        <w:t xml:space="preserve"> </w:t>
      </w:r>
      <w:r w:rsidR="00880F18" w:rsidRPr="001C3845">
        <w:t>gayrimenkullerin değer tespitinde sermaye piyasası mevzuatı çerçevesinde değerleme hizmeti veren şirketlerin raporlarının esas alınması gerekmektedir</w:t>
      </w:r>
      <w:r w:rsidR="00E739B0" w:rsidRPr="001C3845">
        <w:t xml:space="preserve"> (Yönetmelik </w:t>
      </w:r>
      <w:r w:rsidR="006E0CC4" w:rsidRPr="001C3845">
        <w:t xml:space="preserve">- </w:t>
      </w:r>
      <w:r w:rsidR="00226EA3" w:rsidRPr="001C3845">
        <w:t xml:space="preserve">Madde </w:t>
      </w:r>
      <w:r w:rsidR="00E739B0" w:rsidRPr="001C3845">
        <w:t>8/9)</w:t>
      </w:r>
      <w:r w:rsidR="00880F18" w:rsidRPr="001C3845">
        <w:t>. Bu nedenle, açıklanan şekilde değer tespiti yapılmamış gayrimenkuller bu hesaplama yapılırken teminat olarak dikkate alınma</w:t>
      </w:r>
      <w:r w:rsidRPr="001C3845">
        <w:t>maktadır.</w:t>
      </w:r>
      <w:r w:rsidR="00880F18" w:rsidRPr="001C3845">
        <w:t xml:space="preserve"> </w:t>
      </w:r>
    </w:p>
    <w:p w:rsidR="00880F18" w:rsidRPr="001C3845" w:rsidRDefault="00880F18" w:rsidP="00FA132C">
      <w:pPr>
        <w:tabs>
          <w:tab w:val="left" w:pos="0"/>
          <w:tab w:val="left" w:pos="720"/>
        </w:tabs>
        <w:ind w:right="-29" w:firstLine="720"/>
        <w:jc w:val="both"/>
      </w:pPr>
    </w:p>
    <w:p w:rsidR="00CE421B" w:rsidRPr="001C3845" w:rsidRDefault="00880F18" w:rsidP="00FA132C">
      <w:pPr>
        <w:ind w:right="-29" w:firstLine="708"/>
        <w:jc w:val="both"/>
      </w:pPr>
      <w:r w:rsidRPr="001C3845">
        <w:t xml:space="preserve">Diğer taraftan, </w:t>
      </w:r>
      <w:r w:rsidR="00CE421B" w:rsidRPr="001C3845">
        <w:t xml:space="preserve">Yönetmelikte </w:t>
      </w:r>
      <w:r w:rsidR="00FE022F" w:rsidRPr="001C3845">
        <w:t>b</w:t>
      </w:r>
      <w:r w:rsidR="00CE421B" w:rsidRPr="001C3845">
        <w:t xml:space="preserve">anka </w:t>
      </w:r>
      <w:r w:rsidR="00FE022F" w:rsidRPr="001C3845">
        <w:t>t</w:t>
      </w:r>
      <w:r w:rsidR="00CE421B" w:rsidRPr="001C3845">
        <w:t xml:space="preserve">eminat </w:t>
      </w:r>
      <w:r w:rsidR="00FE022F" w:rsidRPr="001C3845">
        <w:t>m</w:t>
      </w:r>
      <w:r w:rsidR="00CE421B" w:rsidRPr="001C3845">
        <w:t>ektuplarının ilgili alacak tutarından düşüleceğine dair açık bir hüküm yer almamaktadır.</w:t>
      </w:r>
      <w:r w:rsidR="00FE022F" w:rsidRPr="001C3845">
        <w:t xml:space="preserve"> B</w:t>
      </w:r>
      <w:r w:rsidR="00CE421B" w:rsidRPr="001C3845">
        <w:t>ankalar</w:t>
      </w:r>
      <w:r w:rsidR="00FE022F" w:rsidRPr="001C3845">
        <w:t>,</w:t>
      </w:r>
      <w:r w:rsidR="00CE421B" w:rsidRPr="001C3845">
        <w:t xml:space="preserve"> gerçek veya tüzel kişiler</w:t>
      </w:r>
      <w:r w:rsidR="00FE022F" w:rsidRPr="001C3845">
        <w:t>in</w:t>
      </w:r>
      <w:r w:rsidR="00CE421B" w:rsidRPr="001C3845">
        <w:t xml:space="preserve"> yükümlülüklerin</w:t>
      </w:r>
      <w:r w:rsidR="00FE022F" w:rsidRPr="001C3845">
        <w:t xml:space="preserve">i yerine getirmemeleri durumunda söz konusu gerçek veya tüzel kişi ile iş </w:t>
      </w:r>
      <w:r w:rsidR="00FE022F" w:rsidRPr="001C3845">
        <w:lastRenderedPageBreak/>
        <w:t xml:space="preserve">yapan diğer tarafın zararlarını karşılamak üzere </w:t>
      </w:r>
      <w:r w:rsidR="00CE421B" w:rsidRPr="001C3845">
        <w:t>teminat mektubu ver</w:t>
      </w:r>
      <w:r w:rsidR="00226EA3" w:rsidRPr="001C3845">
        <w:t xml:space="preserve">mektedirler. </w:t>
      </w:r>
      <w:r w:rsidR="00FE022F" w:rsidRPr="001C3845">
        <w:t xml:space="preserve">Adına teminat mektubu verilen </w:t>
      </w:r>
      <w:r w:rsidR="00CE421B" w:rsidRPr="001C3845">
        <w:t xml:space="preserve">kişilerin sözleşmeden kaynaklanan yükümlülüklerini yerine </w:t>
      </w:r>
      <w:r w:rsidR="00FE022F" w:rsidRPr="001C3845">
        <w:t xml:space="preserve">getirmemesi ya da </w:t>
      </w:r>
      <w:r w:rsidR="00CE421B" w:rsidRPr="001C3845">
        <w:t>getirememesi halinde ödeme banka tarafından yapıl</w:t>
      </w:r>
      <w:r w:rsidR="00226EA3" w:rsidRPr="001C3845">
        <w:t xml:space="preserve">maktadır. </w:t>
      </w:r>
      <w:r w:rsidR="00CE421B" w:rsidRPr="001C3845">
        <w:t xml:space="preserve">Yani, </w:t>
      </w:r>
      <w:r w:rsidR="00FE022F" w:rsidRPr="001C3845">
        <w:t>teminat mektubu sunan kişi ile iş ilişkisi içinde olan üçüncü taraf (</w:t>
      </w:r>
      <w:r w:rsidR="00CE421B" w:rsidRPr="001C3845">
        <w:t>alacaklı</w:t>
      </w:r>
      <w:r w:rsidR="00FE022F" w:rsidRPr="001C3845">
        <w:t>)</w:t>
      </w:r>
      <w:r w:rsidR="00CE421B" w:rsidRPr="001C3845">
        <w:t xml:space="preserve"> </w:t>
      </w:r>
      <w:r w:rsidR="00FE022F" w:rsidRPr="001C3845">
        <w:t xml:space="preserve">açısından, borçlunun </w:t>
      </w:r>
      <w:r w:rsidR="00CE421B" w:rsidRPr="001C3845">
        <w:t>edimin</w:t>
      </w:r>
      <w:r w:rsidR="00FE022F" w:rsidRPr="001C3845">
        <w:t>i yerine getir</w:t>
      </w:r>
      <w:r w:rsidR="00CE421B" w:rsidRPr="001C3845">
        <w:t xml:space="preserve">ememesi </w:t>
      </w:r>
      <w:r w:rsidR="00FE022F" w:rsidRPr="001C3845">
        <w:t xml:space="preserve">durumunda ortaya çıkacak zarar teminat mektubu ile garanti altına alınmaktadır. </w:t>
      </w:r>
      <w:r w:rsidR="00CE421B" w:rsidRPr="001C3845">
        <w:t>Bu itibarla, banka teminat mektuplarının</w:t>
      </w:r>
      <w:r w:rsidR="00240E5D" w:rsidRPr="001C3845">
        <w:t xml:space="preserve"> da </w:t>
      </w:r>
      <w:r w:rsidR="00CE421B" w:rsidRPr="001C3845">
        <w:t>bankalarca garan</w:t>
      </w:r>
      <w:r w:rsidR="00240E5D" w:rsidRPr="001C3845">
        <w:t>ti edilen kredi kartı ödemeleri</w:t>
      </w:r>
      <w:r w:rsidR="00CE421B" w:rsidRPr="001C3845">
        <w:t xml:space="preserve"> gibi değerlendirilmesi gerekmektedir</w:t>
      </w:r>
      <w:r w:rsidR="00D3291F" w:rsidRPr="001C3845">
        <w:t>.</w:t>
      </w:r>
      <w:r w:rsidR="00B539E6" w:rsidRPr="001C3845">
        <w:t xml:space="preserve"> (S</w:t>
      </w:r>
      <w:r w:rsidR="00226EA3" w:rsidRPr="001C3845">
        <w:t xml:space="preserve">ektör </w:t>
      </w:r>
      <w:r w:rsidR="00B539E6" w:rsidRPr="001C3845">
        <w:t>D</w:t>
      </w:r>
      <w:r w:rsidR="00226EA3" w:rsidRPr="001C3845">
        <w:t xml:space="preserve">uyurusu </w:t>
      </w:r>
      <w:r w:rsidR="00220859" w:rsidRPr="001C3845">
        <w:t xml:space="preserve">– Sayı </w:t>
      </w:r>
      <w:r w:rsidR="00B539E6" w:rsidRPr="001C3845">
        <w:t>2008/24)</w:t>
      </w:r>
      <w:r w:rsidR="00CE421B" w:rsidRPr="001C3845">
        <w:t xml:space="preserve"> </w:t>
      </w:r>
    </w:p>
    <w:p w:rsidR="00EF6A38" w:rsidRPr="001C3845" w:rsidRDefault="00EF6A38" w:rsidP="00FA132C">
      <w:pPr>
        <w:tabs>
          <w:tab w:val="left" w:pos="0"/>
          <w:tab w:val="left" w:pos="720"/>
        </w:tabs>
        <w:ind w:right="-29" w:firstLine="720"/>
        <w:jc w:val="both"/>
      </w:pPr>
    </w:p>
    <w:p w:rsidR="00CA02B9" w:rsidRPr="001C3845" w:rsidRDefault="00E86DC5" w:rsidP="00FA132C">
      <w:pPr>
        <w:tabs>
          <w:tab w:val="left" w:pos="0"/>
          <w:tab w:val="left" w:pos="720"/>
        </w:tabs>
        <w:ind w:right="-29" w:firstLine="720"/>
        <w:jc w:val="both"/>
      </w:pPr>
      <w:r w:rsidRPr="001C3845">
        <w:t>S</w:t>
      </w:r>
      <w:r w:rsidR="00CA02B9" w:rsidRPr="001C3845">
        <w:t xml:space="preserve">igortacılık ve emeklilik faaliyetlerinden kaynaklanan alacakların güvence altına alınması </w:t>
      </w:r>
      <w:r w:rsidR="00FE022F" w:rsidRPr="001C3845">
        <w:t xml:space="preserve">için kabul edilen </w:t>
      </w:r>
      <w:r w:rsidR="00CA02B9" w:rsidRPr="001C3845">
        <w:t xml:space="preserve">teminatların aracı bazında değerlendirilmesi gerekmektedir. </w:t>
      </w:r>
      <w:r w:rsidR="007F75D4" w:rsidRPr="001C3845">
        <w:t>Aracılar</w:t>
      </w:r>
      <w:r w:rsidR="00CA02B9" w:rsidRPr="001C3845">
        <w:t xml:space="preserve"> tarafı</w:t>
      </w:r>
      <w:r w:rsidR="00226EA3" w:rsidRPr="001C3845">
        <w:t>ndan verilmiş olan bir teminat tutarının,</w:t>
      </w:r>
      <w:r w:rsidR="00CA02B9" w:rsidRPr="001C3845">
        <w:t xml:space="preserve"> şirketin </w:t>
      </w:r>
      <w:r w:rsidR="00226EA3" w:rsidRPr="001C3845">
        <w:t xml:space="preserve">söz konusu aracıdan </w:t>
      </w:r>
      <w:r w:rsidR="00CA02B9" w:rsidRPr="001C3845">
        <w:t xml:space="preserve">olan alacağından fazla olması muhtemeldir. </w:t>
      </w:r>
      <w:r w:rsidR="007328C4" w:rsidRPr="001C3845">
        <w:t>Ancak, b</w:t>
      </w:r>
      <w:r w:rsidR="00D3291F" w:rsidRPr="001C3845">
        <w:t>ir aracının t</w:t>
      </w:r>
      <w:r w:rsidR="00CA02B9" w:rsidRPr="001C3845">
        <w:t>eminat</w:t>
      </w:r>
      <w:r w:rsidR="00D3291F" w:rsidRPr="001C3845">
        <w:t>ınd</w:t>
      </w:r>
      <w:r w:rsidR="00CA02B9" w:rsidRPr="001C3845">
        <w:t>a yer alan fazlalık diğer aracılardan olan alacakların tahsilinde kullanılamayacağı için, teminatların aracı bazında değ</w:t>
      </w:r>
      <w:r w:rsidR="007F75D4" w:rsidRPr="001C3845">
        <w:t>erlendirilmesi ve her bir aracı</w:t>
      </w:r>
      <w:r w:rsidR="00CA02B9" w:rsidRPr="001C3845">
        <w:t xml:space="preserve">nın teminatının borcundan fazla olan kısmının dikkate alınmaması gerekmektedir.   </w:t>
      </w:r>
    </w:p>
    <w:p w:rsidR="00CA02B9" w:rsidRPr="001C3845" w:rsidRDefault="00CA02B9" w:rsidP="00FA132C">
      <w:pPr>
        <w:tabs>
          <w:tab w:val="left" w:pos="0"/>
          <w:tab w:val="left" w:pos="720"/>
        </w:tabs>
        <w:ind w:right="-29" w:firstLine="720"/>
        <w:jc w:val="both"/>
      </w:pPr>
    </w:p>
    <w:p w:rsidR="00DB3509" w:rsidRPr="001C3845" w:rsidRDefault="00D3291F" w:rsidP="00FA132C">
      <w:pPr>
        <w:ind w:right="-29" w:firstLine="708"/>
        <w:jc w:val="both"/>
      </w:pPr>
      <w:proofErr w:type="gramStart"/>
      <w:r w:rsidRPr="003A0D00">
        <w:t>Bilanço tarihi itibariyle h</w:t>
      </w:r>
      <w:r w:rsidR="00DB2095" w:rsidRPr="003A0D00">
        <w:t>enüz vadesi gelmemiş prim alacakları için v</w:t>
      </w:r>
      <w:r w:rsidR="00DB3509" w:rsidRPr="003A0D00">
        <w:t xml:space="preserve">adeye kalan sürelerden kaynaklanan gerekli </w:t>
      </w:r>
      <w:proofErr w:type="spellStart"/>
      <w:r w:rsidR="00DB3509" w:rsidRPr="003A0D00">
        <w:t>özsermaye</w:t>
      </w:r>
      <w:proofErr w:type="spellEnd"/>
      <w:r w:rsidR="00DB3509" w:rsidRPr="003A0D00">
        <w:t xml:space="preserve"> tutarları</w:t>
      </w:r>
      <w:r w:rsidR="007328C4" w:rsidRPr="003A0D00">
        <w:t>nın</w:t>
      </w:r>
      <w:r w:rsidR="00DB3509" w:rsidRPr="003A0D00">
        <w:t xml:space="preserve"> hesaplan</w:t>
      </w:r>
      <w:r w:rsidR="007328C4" w:rsidRPr="003A0D00">
        <w:t xml:space="preserve">masında, </w:t>
      </w:r>
      <w:r w:rsidR="00DB3509" w:rsidRPr="003A0D00">
        <w:t>teminatlar alacağın tahsil edilememesi durumunda iş</w:t>
      </w:r>
      <w:r w:rsidR="007328C4" w:rsidRPr="003A0D00">
        <w:t>leme konulduğu</w:t>
      </w:r>
      <w:r w:rsidRPr="003A0D00">
        <w:t xml:space="preserve"> ve bu durum</w:t>
      </w:r>
      <w:r w:rsidR="00DB3509" w:rsidRPr="003A0D00">
        <w:t xml:space="preserve"> en erken, vadeye kalan süresi en kısa olan alacaklarda ortaya çıkması muhtemel olduğundan, teminatların </w:t>
      </w:r>
      <w:r w:rsidR="00DB2095" w:rsidRPr="003A0D00">
        <w:t xml:space="preserve">aracı bazında </w:t>
      </w:r>
      <w:r w:rsidR="007328C4" w:rsidRPr="003A0D00">
        <w:t xml:space="preserve">ve </w:t>
      </w:r>
      <w:r w:rsidR="00DB3509" w:rsidRPr="003A0D00">
        <w:t>öncelikle vadeye 1-90 gün kalan alacaklardan düşülmesi</w:t>
      </w:r>
      <w:r w:rsidR="00C31253" w:rsidRPr="003A0D00">
        <w:t>, artan kısım olması halinde</w:t>
      </w:r>
      <w:r w:rsidR="00DB2095" w:rsidRPr="003A0D00">
        <w:t xml:space="preserve"> sırasıyla, vadeye kalan süresi</w:t>
      </w:r>
      <w:r w:rsidR="00C31253" w:rsidRPr="003A0D00">
        <w:t xml:space="preserve"> 91-180 gün, 181-270 gün ve 271-360 gün arası ile 360 günden fazla olan alacaklardan düşülmesi, vadesi gelmemiş alacakların tamamının düşülmesine rağmen artan </w:t>
      </w:r>
      <w:r w:rsidRPr="003A0D00">
        <w:t xml:space="preserve">teminat </w:t>
      </w:r>
      <w:r w:rsidR="00C31253" w:rsidRPr="003A0D00">
        <w:t xml:space="preserve">olması halinde ise artan kısmın sırasıyla </w:t>
      </w:r>
      <w:r w:rsidR="00DB2095" w:rsidRPr="003A0D00">
        <w:t>vadesi</w:t>
      </w:r>
      <w:r w:rsidR="00C31253" w:rsidRPr="003A0D00">
        <w:t xml:space="preserve"> 1-30 gün, 31-60 gün ve</w:t>
      </w:r>
      <w:r w:rsidR="00DB2095" w:rsidRPr="003A0D00">
        <w:t xml:space="preserve"> 61 günden fazla geçmiş olan alacaklardan düşülmesi </w:t>
      </w:r>
      <w:r w:rsidR="00DB3509" w:rsidRPr="003A0D00">
        <w:t xml:space="preserve">gerekmektedir. </w:t>
      </w:r>
      <w:proofErr w:type="gramEnd"/>
      <w:r w:rsidR="00B539E6" w:rsidRPr="003A0D00">
        <w:t>(S</w:t>
      </w:r>
      <w:r w:rsidR="00226EA3" w:rsidRPr="003A0D00">
        <w:t xml:space="preserve">ektör </w:t>
      </w:r>
      <w:r w:rsidR="00B539E6" w:rsidRPr="003A0D00">
        <w:t>D</w:t>
      </w:r>
      <w:r w:rsidR="00226EA3" w:rsidRPr="003A0D00">
        <w:t xml:space="preserve">uyurusu </w:t>
      </w:r>
      <w:r w:rsidR="007328C4" w:rsidRPr="003A0D00">
        <w:t xml:space="preserve">– Sayı </w:t>
      </w:r>
      <w:r w:rsidR="00B539E6" w:rsidRPr="003A0D00">
        <w:t>2008/24)</w:t>
      </w:r>
    </w:p>
    <w:p w:rsidR="00DB3509" w:rsidRPr="001C3845" w:rsidRDefault="00DB3509" w:rsidP="00FA132C">
      <w:pPr>
        <w:tabs>
          <w:tab w:val="left" w:pos="0"/>
          <w:tab w:val="left" w:pos="567"/>
          <w:tab w:val="left" w:pos="720"/>
          <w:tab w:val="left" w:pos="794"/>
          <w:tab w:val="right" w:pos="6236"/>
        </w:tabs>
        <w:ind w:firstLine="720"/>
        <w:jc w:val="both"/>
      </w:pPr>
    </w:p>
    <w:p w:rsidR="00DB3509" w:rsidRPr="001C3845" w:rsidRDefault="00DB3509" w:rsidP="00FA132C">
      <w:pPr>
        <w:tabs>
          <w:tab w:val="left" w:pos="0"/>
          <w:tab w:val="left" w:pos="567"/>
          <w:tab w:val="left" w:pos="720"/>
          <w:tab w:val="left" w:pos="794"/>
          <w:tab w:val="right" w:pos="6236"/>
        </w:tabs>
        <w:ind w:firstLine="720"/>
        <w:jc w:val="both"/>
      </w:pPr>
      <w:proofErr w:type="gramStart"/>
      <w:r w:rsidRPr="001C3845">
        <w:t xml:space="preserve">Diğer taraftan, sigorta şirketleri tarafından, primlerin </w:t>
      </w:r>
      <w:r w:rsidR="006B4BB9" w:rsidRPr="001C3845">
        <w:t xml:space="preserve">taksitler halinde </w:t>
      </w:r>
      <w:r w:rsidRPr="001C3845">
        <w:t xml:space="preserve">tahsil edildiği poliçeler için poliçe üzerindeki vadelerle acentelere </w:t>
      </w:r>
      <w:r w:rsidR="00DB2095" w:rsidRPr="001C3845">
        <w:t xml:space="preserve">(veya sigortalılara) </w:t>
      </w:r>
      <w:r w:rsidRPr="001C3845">
        <w:t>tanınan vadeler farklı olabildiğinden, sermaye yeterliliği</w:t>
      </w:r>
      <w:r w:rsidR="007328C4" w:rsidRPr="001C3845">
        <w:t xml:space="preserve">nin hesaplanmasında </w:t>
      </w:r>
      <w:r w:rsidRPr="001C3845">
        <w:t>alacaklar yaşlandırılırken, sigortacılık ve emekli</w:t>
      </w:r>
      <w:r w:rsidR="00DB2095" w:rsidRPr="001C3845">
        <w:t>lik faaliyetlerinden alacaklar için</w:t>
      </w:r>
      <w:r w:rsidRPr="001C3845">
        <w:t xml:space="preserve"> sigorta poliçeleri de </w:t>
      </w:r>
      <w:r w:rsidR="00327407" w:rsidRPr="001C3845">
        <w:t>dâhil</w:t>
      </w:r>
      <w:r w:rsidRPr="001C3845">
        <w:t xml:space="preserve"> olmak üzere sözleşmeler üzerinde belirtilen vadeler</w:t>
      </w:r>
      <w:r w:rsidR="007328C4" w:rsidRPr="001C3845">
        <w:t xml:space="preserve"> dikkate alınarak </w:t>
      </w:r>
      <w:r w:rsidRPr="001C3845">
        <w:t xml:space="preserve">yaşlandırma yapılması ve </w:t>
      </w:r>
      <w:r w:rsidR="007328C4" w:rsidRPr="001C3845">
        <w:t xml:space="preserve">sermaye yeterlilik tablosunun da </w:t>
      </w:r>
      <w:r w:rsidRPr="001C3845">
        <w:t xml:space="preserve">bu </w:t>
      </w:r>
      <w:r w:rsidR="007328C4" w:rsidRPr="001C3845">
        <w:t xml:space="preserve">şekilde </w:t>
      </w:r>
      <w:r w:rsidRPr="001C3845">
        <w:t>doldurulması gerekmektedir</w:t>
      </w:r>
      <w:r w:rsidR="006B4BB9" w:rsidRPr="001C3845">
        <w:t>.</w:t>
      </w:r>
      <w:r w:rsidR="00BA1B87" w:rsidRPr="001C3845">
        <w:t xml:space="preserve"> </w:t>
      </w:r>
      <w:proofErr w:type="gramEnd"/>
      <w:r w:rsidR="00BA1B87" w:rsidRPr="001C3845">
        <w:t>(S</w:t>
      </w:r>
      <w:r w:rsidR="00226EA3" w:rsidRPr="001C3845">
        <w:t xml:space="preserve">ektör </w:t>
      </w:r>
      <w:r w:rsidR="00BA1B87" w:rsidRPr="001C3845">
        <w:t>D</w:t>
      </w:r>
      <w:r w:rsidR="00226EA3" w:rsidRPr="001C3845">
        <w:t xml:space="preserve">uyurusu </w:t>
      </w:r>
      <w:r w:rsidR="007328C4" w:rsidRPr="001C3845">
        <w:t xml:space="preserve">– Sayı </w:t>
      </w:r>
      <w:r w:rsidR="00BA1B87" w:rsidRPr="001C3845">
        <w:t>2009/6)</w:t>
      </w:r>
    </w:p>
    <w:p w:rsidR="00CA02B9" w:rsidRPr="001C3845" w:rsidRDefault="00CA02B9" w:rsidP="00FA132C">
      <w:pPr>
        <w:tabs>
          <w:tab w:val="left" w:pos="0"/>
          <w:tab w:val="left" w:pos="567"/>
          <w:tab w:val="left" w:pos="720"/>
          <w:tab w:val="left" w:pos="794"/>
          <w:tab w:val="right" w:pos="6236"/>
        </w:tabs>
        <w:ind w:firstLine="720"/>
        <w:jc w:val="both"/>
      </w:pPr>
    </w:p>
    <w:p w:rsidR="006B4BB9" w:rsidRPr="001C3845" w:rsidRDefault="006B4BB9" w:rsidP="00FA132C">
      <w:pPr>
        <w:tabs>
          <w:tab w:val="left" w:pos="0"/>
          <w:tab w:val="left" w:pos="567"/>
          <w:tab w:val="left" w:pos="720"/>
          <w:tab w:val="left" w:pos="794"/>
          <w:tab w:val="right" w:pos="6236"/>
        </w:tabs>
        <w:ind w:firstLine="720"/>
        <w:jc w:val="both"/>
        <w:rPr>
          <w:b/>
        </w:rPr>
      </w:pPr>
      <w:r w:rsidRPr="001C3845">
        <w:rPr>
          <w:b/>
        </w:rPr>
        <w:t>Kontrol Listesi</w:t>
      </w:r>
    </w:p>
    <w:p w:rsidR="006B4BB9" w:rsidRPr="001C3845" w:rsidRDefault="006B4BB9" w:rsidP="00C04FC7">
      <w:pPr>
        <w:numPr>
          <w:ilvl w:val="0"/>
          <w:numId w:val="7"/>
        </w:numPr>
        <w:tabs>
          <w:tab w:val="left" w:pos="0"/>
          <w:tab w:val="left" w:pos="567"/>
          <w:tab w:val="left" w:pos="1800"/>
        </w:tabs>
        <w:jc w:val="both"/>
      </w:pPr>
      <w:r w:rsidRPr="001C3845">
        <w:t xml:space="preserve">Aktif riski için gerekli </w:t>
      </w:r>
      <w:proofErr w:type="spellStart"/>
      <w:r w:rsidRPr="001C3845">
        <w:t>özsermayenin</w:t>
      </w:r>
      <w:proofErr w:type="spellEnd"/>
      <w:r w:rsidRPr="001C3845">
        <w:t xml:space="preserve"> hesaplanmasında, hesaplama dönemi itibariyle bilançoda yer alan aktif hesap kalemleri </w:t>
      </w:r>
      <w:r w:rsidR="00240E5D" w:rsidRPr="001C3845">
        <w:t xml:space="preserve">Şirketin </w:t>
      </w:r>
      <w:r w:rsidRPr="001C3845">
        <w:t xml:space="preserve">muhasebe kayıtlarına uygun olarak </w:t>
      </w:r>
      <w:r w:rsidR="00240E5D" w:rsidRPr="001C3845">
        <w:t xml:space="preserve">sermaye yeterlilik </w:t>
      </w:r>
      <w:r w:rsidRPr="001C3845">
        <w:t>tablo</w:t>
      </w:r>
      <w:r w:rsidR="00240E5D" w:rsidRPr="001C3845">
        <w:t>suna</w:t>
      </w:r>
      <w:r w:rsidRPr="001C3845">
        <w:t xml:space="preserve"> aktarılmış mıdır?</w:t>
      </w:r>
      <w:r w:rsidR="00F37537">
        <w:t xml:space="preserve"> (E)</w:t>
      </w:r>
    </w:p>
    <w:p w:rsidR="006B4BB9" w:rsidRPr="001C3845" w:rsidRDefault="00240E5D" w:rsidP="006B4BB9">
      <w:pPr>
        <w:numPr>
          <w:ilvl w:val="0"/>
          <w:numId w:val="7"/>
        </w:numPr>
        <w:tabs>
          <w:tab w:val="left" w:pos="0"/>
          <w:tab w:val="left" w:pos="567"/>
          <w:tab w:val="left" w:pos="1800"/>
        </w:tabs>
        <w:jc w:val="both"/>
      </w:pPr>
      <w:proofErr w:type="gramStart"/>
      <w:r w:rsidRPr="001C3845">
        <w:t>2008/8 sayılı Sektör Duyurusu</w:t>
      </w:r>
      <w:r w:rsidR="006B4BB9" w:rsidRPr="001C3845">
        <w:t>na uygun olarak, Yönetmeliğin 8</w:t>
      </w:r>
      <w:r w:rsidRPr="001C3845">
        <w:t xml:space="preserve"> i</w:t>
      </w:r>
      <w:r w:rsidR="006B4BB9" w:rsidRPr="001C3845">
        <w:t xml:space="preserve">nci maddesinin ikinci fıkrasının (p) bendinde belirtilen muaccel hale gelen alacaklar için yapılan hesaplamada, vadesini 1 ay (31-60 gün) geçmiş alacaklar 0,255 katsayısıyla, 2 ay (60 günden fazla) geçmiş alacaklar ise 1,0 katsayısıyla çarpılacak şekilde vadesi 30 günden fazla geçmiş alacaklar şirket tarafından doğru bir şekilde ayrıştırılmış mıdır? </w:t>
      </w:r>
      <w:proofErr w:type="gramEnd"/>
      <w:r w:rsidR="00F37537">
        <w:t>(E)</w:t>
      </w:r>
    </w:p>
    <w:p w:rsidR="006B4BB9" w:rsidRPr="001C3845" w:rsidRDefault="006B4BB9" w:rsidP="006B4BB9">
      <w:pPr>
        <w:numPr>
          <w:ilvl w:val="0"/>
          <w:numId w:val="7"/>
        </w:numPr>
        <w:tabs>
          <w:tab w:val="left" w:pos="0"/>
          <w:tab w:val="left" w:pos="567"/>
          <w:tab w:val="left" w:pos="1800"/>
        </w:tabs>
        <w:jc w:val="both"/>
      </w:pPr>
      <w:r w:rsidRPr="001C3845">
        <w:t xml:space="preserve">Vadesini 1-30 gün arası geçmiş alacaklar </w:t>
      </w:r>
      <w:r w:rsidR="00C04FC7">
        <w:t>3.</w:t>
      </w:r>
      <w:r w:rsidRPr="001C3845">
        <w:t>2.</w:t>
      </w:r>
      <w:r w:rsidR="00C04FC7">
        <w:t>2</w:t>
      </w:r>
      <w:r w:rsidR="00683BF3">
        <w:t>.1.</w:t>
      </w:r>
      <w:r w:rsidRPr="001C3845">
        <w:t>2. nolu maddede belirtilen alacaklar kapsamında tanımlanmadığından, vadesini 30 gün veya daha az geçmiş olan sigortacılık ve bireysel emeklilik faaliyetlerinden kaynaklanan muaccel alacaklar</w:t>
      </w:r>
      <w:r w:rsidR="00240E5D" w:rsidRPr="001C3845">
        <w:t xml:space="preserve">, </w:t>
      </w:r>
      <w:proofErr w:type="gramStart"/>
      <w:r w:rsidRPr="001C3845">
        <w:t>reasürans</w:t>
      </w:r>
      <w:proofErr w:type="gramEnd"/>
      <w:r w:rsidRPr="001C3845">
        <w:t xml:space="preserve"> faaliyetlerinden </w:t>
      </w:r>
      <w:r w:rsidR="00525901">
        <w:t xml:space="preserve">ve depolardan </w:t>
      </w:r>
      <w:r w:rsidRPr="001C3845">
        <w:t>kaynaklanan muaccel alacaklar</w:t>
      </w:r>
      <w:r w:rsidR="00240E5D" w:rsidRPr="001C3845">
        <w:t xml:space="preserve">, </w:t>
      </w:r>
      <w:r w:rsidRPr="001C3845">
        <w:t xml:space="preserve">ilişkili taraflardan olan muaccel alacaklar </w:t>
      </w:r>
      <w:r w:rsidR="00240E5D" w:rsidRPr="001C3845">
        <w:t xml:space="preserve">ve </w:t>
      </w:r>
      <w:r w:rsidRPr="001C3845">
        <w:t xml:space="preserve">diğer muaccel alacaklar </w:t>
      </w:r>
      <w:r w:rsidR="00240E5D" w:rsidRPr="001C3845">
        <w:t xml:space="preserve">şirketin </w:t>
      </w:r>
      <w:r w:rsidRPr="001C3845">
        <w:t xml:space="preserve">muhasebe kayıtlarına uygun olarak </w:t>
      </w:r>
      <w:r w:rsidR="00240E5D" w:rsidRPr="001C3845">
        <w:t xml:space="preserve">ve </w:t>
      </w:r>
      <w:r w:rsidR="00AD5D7A" w:rsidRPr="001C3845">
        <w:t xml:space="preserve">kendi hesap gruplarının </w:t>
      </w:r>
      <w:r w:rsidR="00240E5D" w:rsidRPr="001C3845">
        <w:t xml:space="preserve">muaccel hale gelmemiş bakiyeleri içinde </w:t>
      </w:r>
      <w:r w:rsidRPr="001C3845">
        <w:t xml:space="preserve">değerlendirilmiş, dolayısıyla </w:t>
      </w:r>
      <w:r w:rsidR="00240E5D" w:rsidRPr="001C3845">
        <w:t xml:space="preserve">bu alacaklar için </w:t>
      </w:r>
      <w:r w:rsidR="00AD5D7A" w:rsidRPr="001C3845">
        <w:t xml:space="preserve">toplamda </w:t>
      </w:r>
      <w:r w:rsidRPr="001C3845">
        <w:t>sırasıyla 0,250, 0,150, 0,200 ve 0,200 katsayıları</w:t>
      </w:r>
      <w:r w:rsidR="00240E5D" w:rsidRPr="001C3845">
        <w:t xml:space="preserve"> uygulanmış mıdır?</w:t>
      </w:r>
      <w:r w:rsidR="00525901">
        <w:t xml:space="preserve"> (E)</w:t>
      </w:r>
    </w:p>
    <w:p w:rsidR="006B4BB9" w:rsidRPr="001C3845" w:rsidRDefault="006B4BB9" w:rsidP="006B4BB9">
      <w:pPr>
        <w:numPr>
          <w:ilvl w:val="0"/>
          <w:numId w:val="7"/>
        </w:numPr>
        <w:tabs>
          <w:tab w:val="left" w:pos="0"/>
          <w:tab w:val="left" w:pos="567"/>
          <w:tab w:val="left" w:pos="1800"/>
        </w:tabs>
        <w:jc w:val="both"/>
      </w:pPr>
      <w:r w:rsidRPr="001C3845">
        <w:lastRenderedPageBreak/>
        <w:t xml:space="preserve">Sigortacılık ve bireysel emeklilik faaliyetlerinden </w:t>
      </w:r>
      <w:r w:rsidR="00AD5D7A" w:rsidRPr="001C3845">
        <w:t xml:space="preserve">olan vadesi gelmemiş </w:t>
      </w:r>
      <w:r w:rsidRPr="001C3845">
        <w:t xml:space="preserve">alacaklar iki açıdan risk hesaplamasına konu edilmiş midir? </w:t>
      </w:r>
      <w:r w:rsidR="00525901">
        <w:t>(E)</w:t>
      </w:r>
    </w:p>
    <w:p w:rsidR="006B4BB9" w:rsidRPr="001C3845" w:rsidRDefault="006B4BB9" w:rsidP="00847D33">
      <w:pPr>
        <w:numPr>
          <w:ilvl w:val="0"/>
          <w:numId w:val="7"/>
        </w:numPr>
        <w:tabs>
          <w:tab w:val="left" w:pos="0"/>
          <w:tab w:val="left" w:pos="567"/>
          <w:tab w:val="left" w:pos="1800"/>
        </w:tabs>
        <w:jc w:val="both"/>
      </w:pPr>
      <w:r w:rsidRPr="001C3845">
        <w:t>Tüm alacaklar için, senede bağlı olma şartı aranmaksızın UFRS 39 kapsamında değerleme yapılm</w:t>
      </w:r>
      <w:r w:rsidR="00847D33" w:rsidRPr="001C3845">
        <w:t>ış</w:t>
      </w:r>
      <w:r w:rsidRPr="001C3845">
        <w:t xml:space="preserve"> ve buna göre </w:t>
      </w:r>
      <w:proofErr w:type="gramStart"/>
      <w:r w:rsidRPr="001C3845">
        <w:t>reeskont</w:t>
      </w:r>
      <w:proofErr w:type="gramEnd"/>
      <w:r w:rsidRPr="001C3845">
        <w:t xml:space="preserve"> ayrılm</w:t>
      </w:r>
      <w:r w:rsidR="00847D33" w:rsidRPr="001C3845">
        <w:t xml:space="preserve">ış mıdır? </w:t>
      </w:r>
      <w:r w:rsidR="00525901">
        <w:t xml:space="preserve"> (E)</w:t>
      </w:r>
    </w:p>
    <w:p w:rsidR="00847D33" w:rsidRPr="001C3845" w:rsidRDefault="00847D33" w:rsidP="00847D33">
      <w:pPr>
        <w:numPr>
          <w:ilvl w:val="0"/>
          <w:numId w:val="7"/>
        </w:numPr>
        <w:tabs>
          <w:tab w:val="left" w:pos="0"/>
          <w:tab w:val="left" w:pos="567"/>
          <w:tab w:val="left" w:pos="1800"/>
        </w:tabs>
        <w:jc w:val="both"/>
      </w:pPr>
      <w:r w:rsidRPr="001C3845">
        <w:t>Tüm alacaklar</w:t>
      </w:r>
      <w:r w:rsidR="00AD5D7A" w:rsidRPr="001C3845">
        <w:t xml:space="preserve">, </w:t>
      </w:r>
      <w:r w:rsidRPr="001C3845">
        <w:t xml:space="preserve">UFRS 39’a uygun olarak </w:t>
      </w:r>
      <w:proofErr w:type="gramStart"/>
      <w:r w:rsidRPr="001C3845">
        <w:t>reeskonta</w:t>
      </w:r>
      <w:proofErr w:type="gramEnd"/>
      <w:r w:rsidRPr="001C3845">
        <w:t xml:space="preserve"> tabi tutulduktan sonraki değerler</w:t>
      </w:r>
      <w:r w:rsidR="00AD5D7A" w:rsidRPr="001C3845">
        <w:t>i ile</w:t>
      </w:r>
      <w:r w:rsidRPr="001C3845">
        <w:t xml:space="preserve"> dikkate alınmış mıdır? </w:t>
      </w:r>
      <w:r w:rsidR="00525901">
        <w:t>(E)</w:t>
      </w:r>
    </w:p>
    <w:p w:rsidR="00847D33" w:rsidRPr="001C3845" w:rsidRDefault="006B4BB9" w:rsidP="00847D33">
      <w:pPr>
        <w:numPr>
          <w:ilvl w:val="0"/>
          <w:numId w:val="7"/>
        </w:numPr>
        <w:tabs>
          <w:tab w:val="left" w:pos="0"/>
          <w:tab w:val="left" w:pos="567"/>
          <w:tab w:val="left" w:pos="1800"/>
        </w:tabs>
        <w:jc w:val="both"/>
      </w:pPr>
      <w:r w:rsidRPr="001C3845">
        <w:t>Sigorta aracılarından teminat olarak alınan nakit, mevduat, bankalarca garanti edilen kredi kartı ödemeleri</w:t>
      </w:r>
      <w:r w:rsidR="00AD5D7A" w:rsidRPr="001C3845">
        <w:t>, teminat mektupları</w:t>
      </w:r>
      <w:r w:rsidRPr="001C3845">
        <w:t xml:space="preserve"> ve devlet</w:t>
      </w:r>
      <w:r w:rsidR="00AD5D7A" w:rsidRPr="001C3845">
        <w:t xml:space="preserve"> borçlanma senetlerinin % 100’ü</w:t>
      </w:r>
      <w:r w:rsidR="00847D33" w:rsidRPr="001C3845">
        <w:t xml:space="preserve"> </w:t>
      </w:r>
      <w:r w:rsidRPr="001C3845">
        <w:t>alacaklardan düşül</w:t>
      </w:r>
      <w:r w:rsidR="00847D33" w:rsidRPr="001C3845">
        <w:t>müş müdür?</w:t>
      </w:r>
      <w:r w:rsidR="00525901">
        <w:t xml:space="preserve"> (E)</w:t>
      </w:r>
    </w:p>
    <w:p w:rsidR="00847D33" w:rsidRPr="001C3845" w:rsidRDefault="00847D33" w:rsidP="00847D33">
      <w:pPr>
        <w:numPr>
          <w:ilvl w:val="0"/>
          <w:numId w:val="7"/>
        </w:numPr>
        <w:tabs>
          <w:tab w:val="left" w:pos="0"/>
          <w:tab w:val="left" w:pos="567"/>
          <w:tab w:val="left" w:pos="1800"/>
        </w:tabs>
        <w:jc w:val="both"/>
      </w:pPr>
      <w:r w:rsidRPr="001C3845">
        <w:t>Sigorta aracılarından olan alacaklardan g</w:t>
      </w:r>
      <w:r w:rsidR="006B4BB9" w:rsidRPr="001C3845">
        <w:t>ayrimenkul</w:t>
      </w:r>
      <w:r w:rsidRPr="001C3845">
        <w:t xml:space="preserve"> teminatlarının en fazla </w:t>
      </w:r>
      <w:r w:rsidR="00A173F3">
        <w:t>%</w:t>
      </w:r>
      <w:r w:rsidR="006B4BB9" w:rsidRPr="001C3845">
        <w:t>30’u düşül</w:t>
      </w:r>
      <w:r w:rsidRPr="001C3845">
        <w:t>müş müdür?</w:t>
      </w:r>
      <w:r w:rsidR="00525901">
        <w:t xml:space="preserve"> (E)</w:t>
      </w:r>
    </w:p>
    <w:p w:rsidR="00847D33" w:rsidRPr="001C3845" w:rsidRDefault="006B4BB9" w:rsidP="00847D33">
      <w:pPr>
        <w:numPr>
          <w:ilvl w:val="0"/>
          <w:numId w:val="7"/>
        </w:numPr>
        <w:tabs>
          <w:tab w:val="left" w:pos="0"/>
          <w:tab w:val="left" w:pos="567"/>
          <w:tab w:val="left" w:pos="1800"/>
        </w:tabs>
        <w:jc w:val="both"/>
      </w:pPr>
      <w:r w:rsidRPr="001C3845">
        <w:t xml:space="preserve"> </w:t>
      </w:r>
      <w:r w:rsidR="00847D33" w:rsidRPr="001C3845">
        <w:t>Teminat olarak dikkate alınan g</w:t>
      </w:r>
      <w:r w:rsidRPr="001C3845">
        <w:t>ayrimenkullerin</w:t>
      </w:r>
      <w:r w:rsidR="00847D33" w:rsidRPr="001C3845">
        <w:t xml:space="preserve"> </w:t>
      </w:r>
      <w:r w:rsidRPr="001C3845">
        <w:t>değer tespitinde sermaye piyasası mevzuatı çerçevesinde değerleme hizmet</w:t>
      </w:r>
      <w:r w:rsidR="00847D33" w:rsidRPr="001C3845">
        <w:t>i veren şirketlerin raporları</w:t>
      </w:r>
      <w:r w:rsidRPr="001C3845">
        <w:t xml:space="preserve"> esas alınm</w:t>
      </w:r>
      <w:r w:rsidR="00847D33" w:rsidRPr="001C3845">
        <w:t xml:space="preserve">ış mıdır? </w:t>
      </w:r>
      <w:r w:rsidR="00525901">
        <w:t>(E)</w:t>
      </w:r>
    </w:p>
    <w:p w:rsidR="00847D33" w:rsidRPr="001C3845" w:rsidRDefault="00847D33" w:rsidP="00847D33">
      <w:pPr>
        <w:numPr>
          <w:ilvl w:val="0"/>
          <w:numId w:val="7"/>
        </w:numPr>
        <w:tabs>
          <w:tab w:val="left" w:pos="0"/>
          <w:tab w:val="left" w:pos="567"/>
          <w:tab w:val="left" w:pos="1800"/>
        </w:tabs>
        <w:jc w:val="both"/>
      </w:pPr>
      <w:r w:rsidRPr="001C3845">
        <w:t xml:space="preserve">Sermaye piyasası mevzuatına göre değerleme hizmeti veren şirketler tarafından değer tespiti yapılmamış </w:t>
      </w:r>
      <w:r w:rsidR="006B4BB9" w:rsidRPr="001C3845">
        <w:t>gayrimenkuller teminat olarak dikkate alınm</w:t>
      </w:r>
      <w:r w:rsidRPr="001C3845">
        <w:t>ış mıdır?</w:t>
      </w:r>
      <w:r w:rsidR="00525901">
        <w:t xml:space="preserve"> (H)</w:t>
      </w:r>
    </w:p>
    <w:p w:rsidR="00162445" w:rsidRPr="001C3845" w:rsidRDefault="006B4BB9" w:rsidP="00162445">
      <w:pPr>
        <w:numPr>
          <w:ilvl w:val="0"/>
          <w:numId w:val="7"/>
        </w:numPr>
        <w:tabs>
          <w:tab w:val="left" w:pos="0"/>
          <w:tab w:val="left" w:pos="567"/>
          <w:tab w:val="left" w:pos="1800"/>
        </w:tabs>
        <w:jc w:val="both"/>
      </w:pPr>
      <w:r w:rsidRPr="001C3845">
        <w:t>Sigortacılık ve emeklilik faaliyetlerinden kaynaklanan alacakların güvence altına alınması am</w:t>
      </w:r>
      <w:r w:rsidR="00162445" w:rsidRPr="001C3845">
        <w:t xml:space="preserve">acıyla </w:t>
      </w:r>
      <w:r w:rsidR="00AD5D7A" w:rsidRPr="001C3845">
        <w:t xml:space="preserve">kabul edilen </w:t>
      </w:r>
      <w:r w:rsidR="00162445" w:rsidRPr="001C3845">
        <w:t>teminatlar</w:t>
      </w:r>
      <w:r w:rsidRPr="001C3845">
        <w:t xml:space="preserve"> aracı bazında değerlendirilm</w:t>
      </w:r>
      <w:r w:rsidR="00162445" w:rsidRPr="001C3845">
        <w:t>iş midir?</w:t>
      </w:r>
      <w:r w:rsidR="00525901">
        <w:t xml:space="preserve"> (E)</w:t>
      </w:r>
    </w:p>
    <w:p w:rsidR="00162445" w:rsidRPr="001C3845" w:rsidRDefault="00162445" w:rsidP="00162445">
      <w:pPr>
        <w:numPr>
          <w:ilvl w:val="0"/>
          <w:numId w:val="7"/>
        </w:numPr>
        <w:tabs>
          <w:tab w:val="left" w:pos="0"/>
          <w:tab w:val="left" w:pos="567"/>
          <w:tab w:val="left" w:pos="1800"/>
        </w:tabs>
        <w:jc w:val="both"/>
      </w:pPr>
      <w:r w:rsidRPr="001C3845">
        <w:t>Bir</w:t>
      </w:r>
      <w:r w:rsidR="006B4BB9" w:rsidRPr="001C3845">
        <w:t xml:space="preserve"> aracının teminatında yer alan fazlalık diğer aracılardan olan alacaklar</w:t>
      </w:r>
      <w:r w:rsidRPr="001C3845">
        <w:t xml:space="preserve">dan indirilmiş midir? </w:t>
      </w:r>
      <w:r w:rsidR="00525901">
        <w:t>(H)</w:t>
      </w:r>
    </w:p>
    <w:p w:rsidR="00162445" w:rsidRPr="001C3845" w:rsidRDefault="006B4BB9" w:rsidP="00162445">
      <w:pPr>
        <w:numPr>
          <w:ilvl w:val="0"/>
          <w:numId w:val="7"/>
        </w:numPr>
        <w:tabs>
          <w:tab w:val="left" w:pos="0"/>
          <w:tab w:val="left" w:pos="567"/>
          <w:tab w:val="left" w:pos="1800"/>
        </w:tabs>
        <w:jc w:val="both"/>
      </w:pPr>
      <w:proofErr w:type="gramStart"/>
      <w:r w:rsidRPr="001C3845">
        <w:t xml:space="preserve">Bilanço tarihi itibariyle henüz vadesi gelmemiş prim alacakları için vadeye kalan sürelerden kaynaklanan gerekli </w:t>
      </w:r>
      <w:proofErr w:type="spellStart"/>
      <w:r w:rsidRPr="001C3845">
        <w:t>özsermaye</w:t>
      </w:r>
      <w:proofErr w:type="spellEnd"/>
      <w:r w:rsidRPr="001C3845">
        <w:t xml:space="preserve"> tutarları hesaplanırken, </w:t>
      </w:r>
      <w:r w:rsidR="00162445" w:rsidRPr="001C3845">
        <w:t>teminatlar</w:t>
      </w:r>
      <w:r w:rsidRPr="001C3845">
        <w:t xml:space="preserve"> aracı bazında öncelikle vadeye 1-90 gün kalan alacaklardan düşülm</w:t>
      </w:r>
      <w:r w:rsidR="00162445" w:rsidRPr="001C3845">
        <w:t>üş</w:t>
      </w:r>
      <w:r w:rsidRPr="001C3845">
        <w:t>, artan kısım olması halinde sırasıyl</w:t>
      </w:r>
      <w:r w:rsidR="00AD5D7A" w:rsidRPr="001C3845">
        <w:t>a</w:t>
      </w:r>
      <w:r w:rsidRPr="001C3845">
        <w:t xml:space="preserve"> vadeye kalan süresi 91-180 gün, 181-270 gün ve 271-360 gün arası ile 360 günden fazla olan alacaklardan düşülm</w:t>
      </w:r>
      <w:r w:rsidR="00162445" w:rsidRPr="001C3845">
        <w:t>üş müdür?</w:t>
      </w:r>
      <w:r w:rsidR="00525901">
        <w:t xml:space="preserve"> </w:t>
      </w:r>
      <w:proofErr w:type="gramEnd"/>
      <w:r w:rsidR="00525901">
        <w:t>(E)</w:t>
      </w:r>
    </w:p>
    <w:p w:rsidR="00162445" w:rsidRPr="001C3845" w:rsidRDefault="00162445" w:rsidP="00162445">
      <w:pPr>
        <w:numPr>
          <w:ilvl w:val="0"/>
          <w:numId w:val="7"/>
        </w:numPr>
        <w:tabs>
          <w:tab w:val="left" w:pos="0"/>
          <w:tab w:val="left" w:pos="567"/>
          <w:tab w:val="left" w:pos="1800"/>
        </w:tabs>
        <w:jc w:val="both"/>
      </w:pPr>
      <w:r w:rsidRPr="001C3845">
        <w:t>V</w:t>
      </w:r>
      <w:r w:rsidR="006B4BB9" w:rsidRPr="001C3845">
        <w:t>adesi gelmemiş alacakların tamamının düşülmesine rağmen artan teminat olması halinde artan kısmın sırasıyla vadesi 1-30 gün, 31-60 gün ve 61 günden fazla geçmiş olan alacaklardan düşülm</w:t>
      </w:r>
      <w:r w:rsidRPr="001C3845">
        <w:t>üş müdür?</w:t>
      </w:r>
      <w:r w:rsidR="00525901">
        <w:t xml:space="preserve"> (E)</w:t>
      </w:r>
    </w:p>
    <w:p w:rsidR="00162445" w:rsidRPr="001C3845" w:rsidRDefault="00162445" w:rsidP="00162445">
      <w:pPr>
        <w:numPr>
          <w:ilvl w:val="0"/>
          <w:numId w:val="7"/>
        </w:numPr>
        <w:tabs>
          <w:tab w:val="left" w:pos="0"/>
          <w:tab w:val="left" w:pos="567"/>
          <w:tab w:val="left" w:pos="1800"/>
        </w:tabs>
        <w:jc w:val="both"/>
      </w:pPr>
      <w:r w:rsidRPr="001C3845">
        <w:t>P</w:t>
      </w:r>
      <w:r w:rsidR="006B4BB9" w:rsidRPr="001C3845">
        <w:t>rimlerin taksitler halinde tahsil edildiği poliçeler için poliçe üzerindeki vadelerle acentelere (veya sigortalılara) tanınan vadeler</w:t>
      </w:r>
      <w:r w:rsidR="00AD5D7A" w:rsidRPr="001C3845">
        <w:t>in</w:t>
      </w:r>
      <w:r w:rsidR="006B4BB9" w:rsidRPr="001C3845">
        <w:t xml:space="preserve"> farklı ol</w:t>
      </w:r>
      <w:r w:rsidRPr="001C3845">
        <w:t xml:space="preserve">ması halinde, </w:t>
      </w:r>
      <w:r w:rsidR="006B4BB9" w:rsidRPr="001C3845">
        <w:t>alacaklar yaşlandırılırken, sigortacılık ve emeklilik faaliyetlerinden alacaklar için sigorta poliçeleri de dâhil olmak üzere sözleşmeler üzerinde belirtilen vadeler itibariyle yaşlandırma yapılm</w:t>
      </w:r>
      <w:r w:rsidRPr="001C3845">
        <w:t>ış mıdır?</w:t>
      </w:r>
      <w:r w:rsidR="00525901">
        <w:t xml:space="preserve"> (E)</w:t>
      </w:r>
    </w:p>
    <w:p w:rsidR="006B4BB9" w:rsidRPr="001C3845" w:rsidRDefault="006B4BB9" w:rsidP="00FA132C">
      <w:pPr>
        <w:tabs>
          <w:tab w:val="left" w:pos="0"/>
          <w:tab w:val="left" w:pos="567"/>
          <w:tab w:val="left" w:pos="720"/>
          <w:tab w:val="left" w:pos="794"/>
          <w:tab w:val="right" w:pos="6236"/>
        </w:tabs>
        <w:ind w:firstLine="720"/>
        <w:jc w:val="both"/>
      </w:pPr>
    </w:p>
    <w:p w:rsidR="00CA02B9" w:rsidRPr="001C3845" w:rsidRDefault="00C04FC7" w:rsidP="00FA132C">
      <w:pPr>
        <w:pStyle w:val="Balk4"/>
        <w:spacing w:before="0" w:after="0"/>
        <w:ind w:firstLine="720"/>
        <w:rPr>
          <w:rFonts w:ascii="Times New Roman" w:hAnsi="Times New Roman" w:cs="Times New Roman"/>
          <w:sz w:val="24"/>
          <w:szCs w:val="24"/>
        </w:rPr>
      </w:pPr>
      <w:bookmarkStart w:id="21" w:name="_Toc305348858"/>
      <w:r>
        <w:rPr>
          <w:rFonts w:ascii="Times New Roman" w:hAnsi="Times New Roman" w:cs="Times New Roman"/>
          <w:sz w:val="24"/>
          <w:szCs w:val="24"/>
        </w:rPr>
        <w:t>3</w:t>
      </w:r>
      <w:r w:rsidR="00BB6BD0" w:rsidRPr="001C3845">
        <w:rPr>
          <w:rFonts w:ascii="Times New Roman" w:hAnsi="Times New Roman" w:cs="Times New Roman"/>
          <w:sz w:val="24"/>
          <w:szCs w:val="24"/>
        </w:rPr>
        <w:t>.2.2.2.</w:t>
      </w:r>
      <w:r w:rsidR="00CA02B9" w:rsidRPr="001C3845">
        <w:rPr>
          <w:rFonts w:ascii="Times New Roman" w:hAnsi="Times New Roman" w:cs="Times New Roman"/>
          <w:sz w:val="24"/>
          <w:szCs w:val="24"/>
        </w:rPr>
        <w:t xml:space="preserve"> Reasürans </w:t>
      </w:r>
      <w:r w:rsidR="00DC3FEF" w:rsidRPr="001C3845">
        <w:rPr>
          <w:rFonts w:ascii="Times New Roman" w:hAnsi="Times New Roman" w:cs="Times New Roman"/>
          <w:sz w:val="24"/>
          <w:szCs w:val="24"/>
        </w:rPr>
        <w:t>Riski</w:t>
      </w:r>
      <w:bookmarkEnd w:id="21"/>
      <w:r w:rsidR="00DC3FEF" w:rsidRPr="001C3845">
        <w:rPr>
          <w:rFonts w:ascii="Times New Roman" w:hAnsi="Times New Roman" w:cs="Times New Roman"/>
          <w:sz w:val="24"/>
          <w:szCs w:val="24"/>
        </w:rPr>
        <w:tab/>
        <w:t xml:space="preserve">  </w:t>
      </w:r>
      <w:r w:rsidR="00CA02B9" w:rsidRPr="001C3845">
        <w:rPr>
          <w:rFonts w:ascii="Times New Roman" w:hAnsi="Times New Roman" w:cs="Times New Roman"/>
          <w:sz w:val="24"/>
          <w:szCs w:val="24"/>
        </w:rPr>
        <w:tab/>
      </w:r>
      <w:r w:rsidR="00CA02B9" w:rsidRPr="001C3845">
        <w:rPr>
          <w:rFonts w:ascii="Times New Roman" w:hAnsi="Times New Roman" w:cs="Times New Roman"/>
          <w:sz w:val="24"/>
          <w:szCs w:val="24"/>
        </w:rPr>
        <w:tab/>
      </w:r>
    </w:p>
    <w:p w:rsidR="00CA02B9" w:rsidRPr="001C3845" w:rsidRDefault="00CA02B9" w:rsidP="00FA132C">
      <w:pPr>
        <w:tabs>
          <w:tab w:val="left" w:pos="0"/>
          <w:tab w:val="left" w:pos="567"/>
          <w:tab w:val="left" w:pos="720"/>
        </w:tabs>
        <w:ind w:firstLine="720"/>
        <w:jc w:val="both"/>
      </w:pPr>
    </w:p>
    <w:p w:rsidR="008A2826" w:rsidRDefault="00CA02B9" w:rsidP="00FA132C">
      <w:pPr>
        <w:tabs>
          <w:tab w:val="left" w:pos="0"/>
          <w:tab w:val="left" w:pos="567"/>
          <w:tab w:val="left" w:pos="720"/>
        </w:tabs>
        <w:ind w:firstLine="720"/>
        <w:jc w:val="both"/>
      </w:pPr>
      <w:r w:rsidRPr="001C3845">
        <w:t xml:space="preserve">Reasürans riski için gerekli </w:t>
      </w:r>
      <w:proofErr w:type="spellStart"/>
      <w:r w:rsidRPr="001C3845">
        <w:t>özsermayenin</w:t>
      </w:r>
      <w:proofErr w:type="spellEnd"/>
      <w:r w:rsidRPr="001C3845">
        <w:t xml:space="preserve"> hesaplanması, reasüröre devredilen toplam </w:t>
      </w:r>
      <w:proofErr w:type="gramStart"/>
      <w:r w:rsidRPr="001C3845">
        <w:t>reasürans</w:t>
      </w:r>
      <w:proofErr w:type="gramEnd"/>
      <w:r w:rsidRPr="001C3845">
        <w:t xml:space="preserve"> primi (</w:t>
      </w:r>
      <w:r w:rsidRPr="001C3845">
        <w:rPr>
          <w:szCs w:val="20"/>
        </w:rPr>
        <w:t xml:space="preserve">bölüşmeli, bölüşmesiz ve ihtiyari işler </w:t>
      </w:r>
      <w:r w:rsidR="00327407" w:rsidRPr="001C3845">
        <w:rPr>
          <w:szCs w:val="20"/>
        </w:rPr>
        <w:t>dâhil</w:t>
      </w:r>
      <w:r w:rsidRPr="001C3845">
        <w:rPr>
          <w:szCs w:val="20"/>
        </w:rPr>
        <w:t>) üzerinden</w:t>
      </w:r>
      <w:r w:rsidRPr="001C3845">
        <w:t xml:space="preserve"> yapıl</w:t>
      </w:r>
      <w:r w:rsidR="00C95775" w:rsidRPr="001C3845">
        <w:t>maktad</w:t>
      </w:r>
      <w:r w:rsidRPr="001C3845">
        <w:t>ır.</w:t>
      </w:r>
      <w:r w:rsidR="008A2826">
        <w:t xml:space="preserve"> Devir işlemi yapılırken sigorta şirketleri tarafından gerçekleştirilen ve </w:t>
      </w:r>
      <w:proofErr w:type="spellStart"/>
      <w:r w:rsidR="008A2826">
        <w:t>DASK’a</w:t>
      </w:r>
      <w:proofErr w:type="spellEnd"/>
      <w:r w:rsidR="008A2826">
        <w:t xml:space="preserve">, </w:t>
      </w:r>
      <w:proofErr w:type="spellStart"/>
      <w:r w:rsidR="008A2826">
        <w:t>TARSİM’e</w:t>
      </w:r>
      <w:proofErr w:type="spellEnd"/>
      <w:r w:rsidR="008A2826">
        <w:t xml:space="preserve"> ve Türkiye Motorlu Taşıt </w:t>
      </w:r>
      <w:proofErr w:type="spellStart"/>
      <w:r w:rsidR="008A2826">
        <w:t>Poolüne</w:t>
      </w:r>
      <w:proofErr w:type="spellEnd"/>
      <w:r w:rsidR="008A2826">
        <w:t xml:space="preserve"> devredilen primler ile KTK Zorunlu Mali Sorumluluk (Trafik) Sigortası kapsamında Sosyal Güvenlik Kurumuna devredilen primler </w:t>
      </w:r>
      <w:r w:rsidR="001A5264">
        <w:t xml:space="preserve">de </w:t>
      </w:r>
      <w:r w:rsidR="008A2826">
        <w:t xml:space="preserve">Türkiye’deki havuzlara devredilmiş prim olarak kabul edilir. </w:t>
      </w:r>
    </w:p>
    <w:p w:rsidR="008A2826" w:rsidRDefault="008A2826" w:rsidP="00FA132C">
      <w:pPr>
        <w:tabs>
          <w:tab w:val="left" w:pos="0"/>
          <w:tab w:val="left" w:pos="567"/>
          <w:tab w:val="left" w:pos="720"/>
        </w:tabs>
        <w:ind w:firstLine="720"/>
        <w:jc w:val="both"/>
      </w:pPr>
    </w:p>
    <w:p w:rsidR="00FE349F" w:rsidRPr="001C3845" w:rsidRDefault="008A2826" w:rsidP="00FA132C">
      <w:pPr>
        <w:tabs>
          <w:tab w:val="left" w:pos="0"/>
          <w:tab w:val="left" w:pos="567"/>
          <w:tab w:val="left" w:pos="720"/>
        </w:tabs>
        <w:ind w:firstLine="720"/>
        <w:jc w:val="both"/>
      </w:pPr>
      <w:r>
        <w:t xml:space="preserve">Reasürans riski için gerekli </w:t>
      </w:r>
      <w:proofErr w:type="spellStart"/>
      <w:r>
        <w:t>özsermaye</w:t>
      </w:r>
      <w:proofErr w:type="spellEnd"/>
      <w:r>
        <w:t xml:space="preserve"> tutarının h</w:t>
      </w:r>
      <w:r w:rsidR="00FE349F" w:rsidRPr="001C3845">
        <w:t>esaplama</w:t>
      </w:r>
      <w:r>
        <w:t>sın</w:t>
      </w:r>
      <w:r w:rsidR="00FE349F" w:rsidRPr="001C3845">
        <w:t xml:space="preserve">da, </w:t>
      </w:r>
      <w:r w:rsidR="00CA02B9" w:rsidRPr="001C3845">
        <w:t>Müsteşarlı</w:t>
      </w:r>
      <w:r w:rsidR="00FE349F" w:rsidRPr="001C3845">
        <w:t xml:space="preserve">k tarafından </w:t>
      </w:r>
      <w:r w:rsidR="00CA02B9" w:rsidRPr="001C3845">
        <w:t>belirlene</w:t>
      </w:r>
      <w:r w:rsidR="00DB2095" w:rsidRPr="001C3845">
        <w:t>n</w:t>
      </w:r>
      <w:r w:rsidR="00CA02B9" w:rsidRPr="001C3845">
        <w:t xml:space="preserve"> derecelendirme kuruluşları </w:t>
      </w:r>
      <w:r w:rsidR="00DB2095" w:rsidRPr="001C3845">
        <w:t>v</w:t>
      </w:r>
      <w:r w:rsidR="001F192E" w:rsidRPr="001C3845">
        <w:t xml:space="preserve">e kabul edilen asgari </w:t>
      </w:r>
      <w:r w:rsidR="00DB2095" w:rsidRPr="001C3845">
        <w:t xml:space="preserve">kredi derecelendirme notları ile </w:t>
      </w:r>
      <w:r w:rsidR="00CA02B9" w:rsidRPr="001C3845">
        <w:t xml:space="preserve">derecelendirilen </w:t>
      </w:r>
      <w:r w:rsidR="001F192E" w:rsidRPr="001C3845">
        <w:t>reas</w:t>
      </w:r>
      <w:r w:rsidR="00CA02B9" w:rsidRPr="001C3845">
        <w:t xml:space="preserve">ürörlere devredilen riskler için 0,03, Türkiye’deki havuzlara devredilen riskler için 0,00, bunun dışındaki dereceler için 0,12 risk katsayısı ile devredilen </w:t>
      </w:r>
      <w:proofErr w:type="gramStart"/>
      <w:r w:rsidR="00CA02B9" w:rsidRPr="001C3845">
        <w:t>reasürans</w:t>
      </w:r>
      <w:proofErr w:type="gramEnd"/>
      <w:r w:rsidR="00CA02B9" w:rsidRPr="001C3845">
        <w:t xml:space="preserve"> prim tutarı çarpıl</w:t>
      </w:r>
      <w:r w:rsidR="00C95775" w:rsidRPr="001C3845">
        <w:t>maktad</w:t>
      </w:r>
      <w:r w:rsidR="00CA02B9" w:rsidRPr="001C3845">
        <w:t xml:space="preserve">ır. </w:t>
      </w:r>
      <w:r w:rsidR="001F192E" w:rsidRPr="001C3845">
        <w:t xml:space="preserve">Türkiye’de faaliyette bulunan </w:t>
      </w:r>
      <w:proofErr w:type="gramStart"/>
      <w:r w:rsidR="001F192E" w:rsidRPr="001C3845">
        <w:t>reasürans</w:t>
      </w:r>
      <w:proofErr w:type="gramEnd"/>
      <w:r w:rsidR="001F192E" w:rsidRPr="001C3845">
        <w:t xml:space="preserve"> şirketl</w:t>
      </w:r>
      <w:r w:rsidR="00C46935" w:rsidRPr="001C3845">
        <w:t>erinin derecelendirme notları</w:t>
      </w:r>
      <w:r w:rsidR="001F192E" w:rsidRPr="001C3845">
        <w:t xml:space="preserve"> </w:t>
      </w:r>
      <w:r w:rsidR="00FE349F" w:rsidRPr="001C3845">
        <w:t xml:space="preserve">kural olarak </w:t>
      </w:r>
      <w:r w:rsidR="001F192E" w:rsidRPr="001C3845">
        <w:t>ülke</w:t>
      </w:r>
      <w:r w:rsidR="00C46935" w:rsidRPr="001C3845">
        <w:t>miz</w:t>
      </w:r>
      <w:r w:rsidR="001F192E" w:rsidRPr="001C3845">
        <w:t xml:space="preserve"> notunu aşama</w:t>
      </w:r>
      <w:r w:rsidR="00C46935" w:rsidRPr="001C3845">
        <w:t>dığından</w:t>
      </w:r>
      <w:r w:rsidR="00FE349F" w:rsidRPr="001C3845">
        <w:t xml:space="preserve">, bu durumda </w:t>
      </w:r>
      <w:r w:rsidR="001F192E" w:rsidRPr="001C3845">
        <w:t>ülke notu A eşiti sayıl</w:t>
      </w:r>
      <w:r w:rsidR="00C46935" w:rsidRPr="001C3845">
        <w:t xml:space="preserve">maktadır. </w:t>
      </w:r>
    </w:p>
    <w:p w:rsidR="00FE349F" w:rsidRPr="001C3845" w:rsidRDefault="00FE349F" w:rsidP="00FA132C">
      <w:pPr>
        <w:tabs>
          <w:tab w:val="left" w:pos="0"/>
          <w:tab w:val="left" w:pos="567"/>
          <w:tab w:val="left" w:pos="720"/>
        </w:tabs>
        <w:ind w:firstLine="720"/>
        <w:jc w:val="both"/>
      </w:pPr>
    </w:p>
    <w:p w:rsidR="00CA02B9" w:rsidRPr="001C3845" w:rsidRDefault="008811D5" w:rsidP="00FA132C">
      <w:pPr>
        <w:tabs>
          <w:tab w:val="left" w:pos="0"/>
          <w:tab w:val="left" w:pos="567"/>
          <w:tab w:val="left" w:pos="720"/>
        </w:tabs>
        <w:ind w:firstLine="720"/>
        <w:jc w:val="both"/>
      </w:pPr>
      <w:r w:rsidRPr="005652E3">
        <w:t>7/</w:t>
      </w:r>
      <w:r w:rsidR="00CA02B9" w:rsidRPr="005652E3">
        <w:t xml:space="preserve">8/2007 tarihli ve 26606 sayılı Resmî </w:t>
      </w:r>
      <w:proofErr w:type="spellStart"/>
      <w:r w:rsidR="00CA02B9" w:rsidRPr="005652E3">
        <w:t>Gazete'de</w:t>
      </w:r>
      <w:proofErr w:type="spellEnd"/>
      <w:r w:rsidR="00CA02B9" w:rsidRPr="005652E3">
        <w:t xml:space="preserve"> yayımlanan Sigorta ve Reasürans ile Emeklilik Şirketlerinin Mali Bünyelerine İlişkin Yönetmeli</w:t>
      </w:r>
      <w:r w:rsidR="00FE349F" w:rsidRPr="005652E3">
        <w:t>ğ</w:t>
      </w:r>
      <w:r w:rsidR="00CA02B9" w:rsidRPr="005652E3">
        <w:t>in 15</w:t>
      </w:r>
      <w:r w:rsidR="00E75C4B" w:rsidRPr="005652E3">
        <w:t>’</w:t>
      </w:r>
      <w:r w:rsidR="00CA02B9" w:rsidRPr="005652E3">
        <w:t>inci</w:t>
      </w:r>
      <w:r w:rsidR="00CA02B9" w:rsidRPr="001C3845">
        <w:t xml:space="preserve"> maddesinin üçüncü fıkrasında belirlenen oranların aşılması durumunda, aşan kısma isabet eden </w:t>
      </w:r>
      <w:proofErr w:type="gramStart"/>
      <w:r w:rsidR="00CA02B9" w:rsidRPr="001C3845">
        <w:t>reasürans</w:t>
      </w:r>
      <w:proofErr w:type="gramEnd"/>
      <w:r w:rsidR="00CA02B9" w:rsidRPr="001C3845">
        <w:t xml:space="preserve"> primi tutarı asgari derecelendirme notu bulunan reasürörler için 0,150 diğerleri için ise 0,300 risk katsayısı ile çarpıl</w:t>
      </w:r>
      <w:r w:rsidR="00C46935" w:rsidRPr="001C3845">
        <w:t>maktad</w:t>
      </w:r>
      <w:r w:rsidR="00CA02B9" w:rsidRPr="001C3845">
        <w:t>ır</w:t>
      </w:r>
      <w:r w:rsidR="00C46935" w:rsidRPr="001C3845">
        <w:t>.</w:t>
      </w:r>
      <w:r w:rsidR="00A04822" w:rsidRPr="001C3845">
        <w:t xml:space="preserve"> (Yönetmelik </w:t>
      </w:r>
      <w:r w:rsidR="00FE349F" w:rsidRPr="001C3845">
        <w:t xml:space="preserve">- </w:t>
      </w:r>
      <w:r w:rsidR="00DB2095" w:rsidRPr="001C3845">
        <w:t xml:space="preserve">Madde </w:t>
      </w:r>
      <w:r w:rsidR="00C46935" w:rsidRPr="001C3845">
        <w:t>8/3)</w:t>
      </w:r>
    </w:p>
    <w:p w:rsidR="00CA02B9" w:rsidRPr="001C3845" w:rsidRDefault="00CA02B9" w:rsidP="00FA132C">
      <w:pPr>
        <w:tabs>
          <w:tab w:val="left" w:pos="0"/>
          <w:tab w:val="left" w:pos="1080"/>
        </w:tabs>
        <w:ind w:right="-29" w:firstLine="720"/>
        <w:jc w:val="both"/>
      </w:pPr>
    </w:p>
    <w:p w:rsidR="00CA02B9" w:rsidRPr="001C3845" w:rsidRDefault="00CA02B9" w:rsidP="00FA132C">
      <w:pPr>
        <w:tabs>
          <w:tab w:val="left" w:pos="0"/>
          <w:tab w:val="left" w:pos="1080"/>
        </w:tabs>
        <w:ind w:right="-29" w:firstLine="720"/>
        <w:jc w:val="both"/>
      </w:pPr>
      <w:r w:rsidRPr="001C3845">
        <w:rPr>
          <w:szCs w:val="20"/>
        </w:rPr>
        <w:t>Yönetmeli</w:t>
      </w:r>
      <w:r w:rsidR="00C46935" w:rsidRPr="001C3845">
        <w:rPr>
          <w:szCs w:val="20"/>
        </w:rPr>
        <w:t>ği</w:t>
      </w:r>
      <w:r w:rsidRPr="001C3845">
        <w:rPr>
          <w:szCs w:val="20"/>
        </w:rPr>
        <w:t>n 8</w:t>
      </w:r>
      <w:r w:rsidR="00E75C4B">
        <w:rPr>
          <w:szCs w:val="20"/>
        </w:rPr>
        <w:t>’</w:t>
      </w:r>
      <w:r w:rsidRPr="001C3845">
        <w:rPr>
          <w:szCs w:val="20"/>
        </w:rPr>
        <w:t xml:space="preserve">inci maddesinin üçüncü fıkrası kapsamında, </w:t>
      </w:r>
      <w:r w:rsidRPr="001C3845">
        <w:rPr>
          <w:color w:val="000000"/>
        </w:rPr>
        <w:t>derecelendirme faaliyetleri uygun görülen kuruluşlar ile bu kuruluşlar tarafından verilen ve Müsteşarlı</w:t>
      </w:r>
      <w:r w:rsidR="00FE349F" w:rsidRPr="001C3845">
        <w:rPr>
          <w:color w:val="000000"/>
        </w:rPr>
        <w:t>k tarafından k</w:t>
      </w:r>
      <w:r w:rsidRPr="001C3845">
        <w:rPr>
          <w:color w:val="000000"/>
        </w:rPr>
        <w:t>abul edilen asgari notlar aşağıda</w:t>
      </w:r>
      <w:r w:rsidR="007D0C5C" w:rsidRPr="001C3845">
        <w:rPr>
          <w:color w:val="000000"/>
        </w:rPr>
        <w:t>ki</w:t>
      </w:r>
      <w:r w:rsidRPr="001C3845">
        <w:rPr>
          <w:color w:val="000000"/>
        </w:rPr>
        <w:t xml:space="preserve"> </w:t>
      </w:r>
      <w:r w:rsidRPr="001C3845">
        <w:t>tabloda gösterilmiştir</w:t>
      </w:r>
      <w:r w:rsidR="00553DC7" w:rsidRPr="001C3845">
        <w:t xml:space="preserve"> (S</w:t>
      </w:r>
      <w:r w:rsidR="009849CB" w:rsidRPr="001C3845">
        <w:t xml:space="preserve">ektör </w:t>
      </w:r>
      <w:r w:rsidR="00553DC7" w:rsidRPr="001C3845">
        <w:t>D</w:t>
      </w:r>
      <w:r w:rsidR="009849CB" w:rsidRPr="001C3845">
        <w:t xml:space="preserve">uyurusu </w:t>
      </w:r>
      <w:r w:rsidR="00582A69">
        <w:t xml:space="preserve">– Sayı </w:t>
      </w:r>
      <w:r w:rsidR="00D859F1">
        <w:t>2010/32</w:t>
      </w:r>
      <w:r w:rsidR="00553DC7" w:rsidRPr="001C3845">
        <w:t>)</w:t>
      </w:r>
      <w:r w:rsidRPr="001C3845">
        <w:t>.</w:t>
      </w:r>
    </w:p>
    <w:p w:rsidR="00CA02B9" w:rsidRPr="001C3845" w:rsidRDefault="00CA02B9" w:rsidP="00FA132C">
      <w:pPr>
        <w:tabs>
          <w:tab w:val="left" w:pos="0"/>
          <w:tab w:val="left" w:pos="1080"/>
        </w:tabs>
        <w:ind w:right="-29"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1417"/>
        <w:gridCol w:w="1560"/>
        <w:gridCol w:w="2126"/>
        <w:gridCol w:w="1523"/>
      </w:tblGrid>
      <w:tr w:rsidR="00271084" w:rsidRPr="001C3845" w:rsidTr="00271084">
        <w:trPr>
          <w:trHeight w:val="227"/>
        </w:trPr>
        <w:tc>
          <w:tcPr>
            <w:tcW w:w="1276"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firstLine="0"/>
              <w:jc w:val="center"/>
              <w:rPr>
                <w:rFonts w:ascii="Times New Roman" w:hAnsi="Times New Roman"/>
                <w:b/>
                <w:color w:val="000000"/>
                <w:szCs w:val="20"/>
              </w:rPr>
            </w:pPr>
            <w:r w:rsidRPr="001C3845">
              <w:rPr>
                <w:rFonts w:ascii="Times New Roman" w:hAnsi="Times New Roman"/>
                <w:b/>
                <w:color w:val="000000"/>
                <w:szCs w:val="20"/>
              </w:rPr>
              <w:t xml:space="preserve">A.M. Best </w:t>
            </w:r>
          </w:p>
          <w:p w:rsidR="00D859F1" w:rsidRPr="001C3845" w:rsidRDefault="00D859F1" w:rsidP="00FA132C">
            <w:pPr>
              <w:pStyle w:val="GvdeMetniGirintisi2"/>
              <w:ind w:firstLine="0"/>
              <w:jc w:val="center"/>
              <w:rPr>
                <w:rFonts w:ascii="Times New Roman" w:hAnsi="Times New Roman"/>
                <w:b/>
                <w:color w:val="000000"/>
                <w:szCs w:val="20"/>
              </w:rPr>
            </w:pPr>
            <w:proofErr w:type="spellStart"/>
            <w:r w:rsidRPr="001C3845">
              <w:rPr>
                <w:rFonts w:ascii="Times New Roman" w:hAnsi="Times New Roman"/>
                <w:b/>
                <w:color w:val="000000"/>
                <w:szCs w:val="20"/>
              </w:rPr>
              <w:t>Company</w:t>
            </w:r>
            <w:proofErr w:type="spellEnd"/>
            <w:r w:rsidRPr="001C3845">
              <w:rPr>
                <w:rFonts w:ascii="Times New Roman" w:hAnsi="Times New Roman"/>
                <w:b/>
                <w:color w:val="000000"/>
                <w:szCs w:val="20"/>
              </w:rPr>
              <w:t xml:space="preserve"> </w:t>
            </w:r>
            <w:proofErr w:type="spellStart"/>
            <w:r w:rsidRPr="001C3845">
              <w:rPr>
                <w:rFonts w:ascii="Times New Roman" w:hAnsi="Times New Roman"/>
                <w:b/>
                <w:color w:val="000000"/>
                <w:szCs w:val="20"/>
              </w:rPr>
              <w:t>Inc</w:t>
            </w:r>
            <w:proofErr w:type="spellEnd"/>
            <w:r w:rsidRPr="001C3845">
              <w:rPr>
                <w:rFonts w:ascii="Times New Roman" w:hAnsi="Times New Roman"/>
                <w:b/>
                <w:color w:val="000000"/>
                <w:szCs w:val="20"/>
              </w:rPr>
              <w:t>.</w:t>
            </w:r>
          </w:p>
        </w:tc>
        <w:tc>
          <w:tcPr>
            <w:tcW w:w="1276"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firstLine="0"/>
              <w:jc w:val="center"/>
              <w:rPr>
                <w:rFonts w:ascii="Times New Roman" w:hAnsi="Times New Roman"/>
                <w:b/>
                <w:color w:val="000000"/>
                <w:szCs w:val="20"/>
              </w:rPr>
            </w:pPr>
            <w:proofErr w:type="spellStart"/>
            <w:r w:rsidRPr="001C3845">
              <w:rPr>
                <w:rFonts w:ascii="Times New Roman" w:hAnsi="Times New Roman"/>
                <w:b/>
                <w:color w:val="000000"/>
                <w:szCs w:val="20"/>
              </w:rPr>
              <w:t>Fitch</w:t>
            </w:r>
            <w:proofErr w:type="spellEnd"/>
            <w:r w:rsidRPr="001C3845">
              <w:rPr>
                <w:rFonts w:ascii="Times New Roman" w:hAnsi="Times New Roman"/>
                <w:b/>
                <w:color w:val="000000"/>
                <w:szCs w:val="20"/>
              </w:rPr>
              <w:t xml:space="preserve"> </w:t>
            </w:r>
            <w:proofErr w:type="spellStart"/>
            <w:r w:rsidRPr="001C3845">
              <w:rPr>
                <w:rFonts w:ascii="Times New Roman" w:hAnsi="Times New Roman"/>
                <w:b/>
                <w:color w:val="000000"/>
                <w:szCs w:val="20"/>
              </w:rPr>
              <w:t>Ratings</w:t>
            </w:r>
            <w:proofErr w:type="spellEnd"/>
          </w:p>
          <w:p w:rsidR="00D859F1" w:rsidRPr="001C3845" w:rsidRDefault="00D859F1" w:rsidP="00FA132C">
            <w:pPr>
              <w:pStyle w:val="GvdeMetniGirintisi2"/>
              <w:ind w:firstLine="0"/>
              <w:jc w:val="center"/>
              <w:rPr>
                <w:rFonts w:ascii="Times New Roman" w:hAnsi="Times New Roman"/>
                <w:b/>
                <w:color w:val="000000"/>
                <w:szCs w:val="20"/>
              </w:rPr>
            </w:pPr>
            <w:r w:rsidRPr="001C3845">
              <w:rPr>
                <w:rFonts w:ascii="Times New Roman" w:hAnsi="Times New Roman"/>
                <w:b/>
                <w:color w:val="000000"/>
                <w:szCs w:val="20"/>
              </w:rPr>
              <w:t xml:space="preserve"> Ltd.</w:t>
            </w:r>
          </w:p>
        </w:tc>
        <w:tc>
          <w:tcPr>
            <w:tcW w:w="1417"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right="-108" w:firstLine="0"/>
              <w:jc w:val="center"/>
              <w:rPr>
                <w:rFonts w:ascii="Times New Roman" w:hAnsi="Times New Roman"/>
                <w:b/>
                <w:color w:val="000000"/>
                <w:szCs w:val="20"/>
              </w:rPr>
            </w:pPr>
            <w:proofErr w:type="spellStart"/>
            <w:r w:rsidRPr="001C3845">
              <w:rPr>
                <w:rFonts w:ascii="Times New Roman" w:hAnsi="Times New Roman"/>
                <w:b/>
                <w:color w:val="000000"/>
                <w:szCs w:val="20"/>
              </w:rPr>
              <w:t>Moody’s</w:t>
            </w:r>
            <w:proofErr w:type="spellEnd"/>
            <w:r w:rsidRPr="001C3845">
              <w:rPr>
                <w:rFonts w:ascii="Times New Roman" w:hAnsi="Times New Roman"/>
                <w:b/>
                <w:color w:val="000000"/>
                <w:szCs w:val="20"/>
              </w:rPr>
              <w:t xml:space="preserve"> Investor Service </w:t>
            </w:r>
            <w:proofErr w:type="spellStart"/>
            <w:r w:rsidRPr="001C3845">
              <w:rPr>
                <w:rFonts w:ascii="Times New Roman" w:hAnsi="Times New Roman"/>
                <w:b/>
                <w:color w:val="000000"/>
                <w:szCs w:val="20"/>
              </w:rPr>
              <w:t>Inc</w:t>
            </w:r>
            <w:proofErr w:type="spellEnd"/>
            <w:r w:rsidRPr="001C3845">
              <w:rPr>
                <w:rFonts w:ascii="Times New Roman" w:hAnsi="Times New Roman"/>
                <w:b/>
                <w:color w:val="000000"/>
                <w:szCs w:val="20"/>
              </w:rPr>
              <w:t>.</w:t>
            </w:r>
          </w:p>
        </w:tc>
        <w:tc>
          <w:tcPr>
            <w:tcW w:w="1560"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firstLine="0"/>
              <w:jc w:val="center"/>
              <w:rPr>
                <w:rFonts w:ascii="Times New Roman" w:hAnsi="Times New Roman"/>
                <w:b/>
                <w:color w:val="000000"/>
                <w:szCs w:val="20"/>
              </w:rPr>
            </w:pPr>
            <w:r w:rsidRPr="001C3845">
              <w:rPr>
                <w:rFonts w:ascii="Times New Roman" w:hAnsi="Times New Roman"/>
                <w:b/>
                <w:color w:val="000000"/>
                <w:szCs w:val="20"/>
              </w:rPr>
              <w:t xml:space="preserve">Standard &amp; </w:t>
            </w:r>
            <w:proofErr w:type="spellStart"/>
            <w:r w:rsidRPr="001C3845">
              <w:rPr>
                <w:rFonts w:ascii="Times New Roman" w:hAnsi="Times New Roman"/>
                <w:b/>
                <w:color w:val="000000"/>
                <w:szCs w:val="20"/>
              </w:rPr>
              <w:t>Poor’s</w:t>
            </w:r>
            <w:proofErr w:type="spellEnd"/>
            <w:r w:rsidRPr="001C3845">
              <w:rPr>
                <w:rFonts w:ascii="Times New Roman" w:hAnsi="Times New Roman"/>
                <w:b/>
                <w:color w:val="000000"/>
                <w:szCs w:val="20"/>
              </w:rPr>
              <w:t xml:space="preserve"> </w:t>
            </w:r>
            <w:proofErr w:type="spellStart"/>
            <w:r w:rsidRPr="001C3845">
              <w:rPr>
                <w:rFonts w:ascii="Times New Roman" w:hAnsi="Times New Roman"/>
                <w:b/>
                <w:color w:val="000000"/>
                <w:szCs w:val="20"/>
              </w:rPr>
              <w:t>Corp</w:t>
            </w:r>
            <w:proofErr w:type="spellEnd"/>
            <w:r w:rsidRPr="001C3845">
              <w:rPr>
                <w:rFonts w:ascii="Times New Roman" w:hAnsi="Times New Roman"/>
                <w:b/>
                <w:color w:val="000000"/>
                <w:szCs w:val="20"/>
              </w:rPr>
              <w:t>.</w:t>
            </w:r>
          </w:p>
        </w:tc>
        <w:tc>
          <w:tcPr>
            <w:tcW w:w="2126"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firstLine="0"/>
              <w:jc w:val="center"/>
              <w:rPr>
                <w:rFonts w:ascii="Times New Roman" w:hAnsi="Times New Roman"/>
                <w:b/>
                <w:color w:val="000000"/>
                <w:szCs w:val="20"/>
              </w:rPr>
            </w:pPr>
            <w:r>
              <w:rPr>
                <w:rFonts w:ascii="Times New Roman" w:hAnsi="Times New Roman"/>
                <w:b/>
                <w:color w:val="000000"/>
                <w:szCs w:val="20"/>
              </w:rPr>
              <w:t xml:space="preserve">JCR Avrasya Derecelendirme AŞ (JCR </w:t>
            </w:r>
            <w:proofErr w:type="spellStart"/>
            <w:r>
              <w:rPr>
                <w:rFonts w:ascii="Times New Roman" w:hAnsi="Times New Roman"/>
                <w:b/>
                <w:color w:val="000000"/>
                <w:szCs w:val="20"/>
              </w:rPr>
              <w:t>Eurasia</w:t>
            </w:r>
            <w:proofErr w:type="spellEnd"/>
            <w:r>
              <w:rPr>
                <w:rFonts w:ascii="Times New Roman" w:hAnsi="Times New Roman"/>
                <w:b/>
                <w:color w:val="000000"/>
                <w:szCs w:val="20"/>
              </w:rPr>
              <w:t xml:space="preserve"> </w:t>
            </w:r>
            <w:proofErr w:type="spellStart"/>
            <w:r>
              <w:rPr>
                <w:rFonts w:ascii="Times New Roman" w:hAnsi="Times New Roman"/>
                <w:b/>
                <w:color w:val="000000"/>
                <w:szCs w:val="20"/>
              </w:rPr>
              <w:t>Rating</w:t>
            </w:r>
            <w:proofErr w:type="spellEnd"/>
            <w:r>
              <w:rPr>
                <w:rFonts w:ascii="Times New Roman" w:hAnsi="Times New Roman"/>
                <w:b/>
                <w:color w:val="000000"/>
                <w:szCs w:val="20"/>
              </w:rPr>
              <w:t>)</w:t>
            </w:r>
          </w:p>
        </w:tc>
        <w:tc>
          <w:tcPr>
            <w:tcW w:w="1523" w:type="dxa"/>
            <w:tcBorders>
              <w:top w:val="single" w:sz="4" w:space="0" w:color="auto"/>
              <w:left w:val="single" w:sz="4" w:space="0" w:color="auto"/>
              <w:bottom w:val="single" w:sz="4" w:space="0" w:color="auto"/>
              <w:right w:val="single" w:sz="4" w:space="0" w:color="auto"/>
            </w:tcBorders>
          </w:tcPr>
          <w:p w:rsidR="00D859F1" w:rsidRPr="001C3845" w:rsidRDefault="00D859F1" w:rsidP="00FA132C">
            <w:pPr>
              <w:pStyle w:val="GvdeMetniGirintisi2"/>
              <w:ind w:firstLine="0"/>
              <w:jc w:val="center"/>
              <w:rPr>
                <w:rFonts w:ascii="Times New Roman" w:hAnsi="Times New Roman"/>
                <w:b/>
                <w:color w:val="000000"/>
                <w:szCs w:val="20"/>
              </w:rPr>
            </w:pPr>
            <w:r>
              <w:rPr>
                <w:rFonts w:ascii="Times New Roman" w:hAnsi="Times New Roman"/>
                <w:b/>
                <w:color w:val="000000"/>
                <w:szCs w:val="20"/>
              </w:rPr>
              <w:t>JCR-</w:t>
            </w:r>
            <w:proofErr w:type="spellStart"/>
            <w:r>
              <w:rPr>
                <w:rFonts w:ascii="Times New Roman" w:hAnsi="Times New Roman"/>
                <w:b/>
                <w:color w:val="000000"/>
                <w:szCs w:val="20"/>
              </w:rPr>
              <w:t>Rating</w:t>
            </w:r>
            <w:proofErr w:type="spellEnd"/>
          </w:p>
        </w:tc>
      </w:tr>
      <w:tr w:rsidR="00271084" w:rsidRPr="001C3845" w:rsidTr="00271084">
        <w:trPr>
          <w:trHeight w:val="227"/>
        </w:trPr>
        <w:tc>
          <w:tcPr>
            <w:tcW w:w="1276"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 xml:space="preserve">A++, A+ </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(Çok Üstün)</w:t>
            </w:r>
          </w:p>
        </w:tc>
        <w:tc>
          <w:tcPr>
            <w:tcW w:w="1276" w:type="dxa"/>
            <w:tcBorders>
              <w:top w:val="single" w:sz="4" w:space="0" w:color="auto"/>
              <w:left w:val="single" w:sz="4" w:space="0" w:color="auto"/>
              <w:bottom w:val="single" w:sz="4" w:space="0" w:color="auto"/>
              <w:right w:val="single" w:sz="4" w:space="0" w:color="auto"/>
            </w:tcBorders>
          </w:tcPr>
          <w:p w:rsidR="00271084"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 xml:space="preserve">AAA </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(Normal Üstü Güçlü)</w:t>
            </w:r>
          </w:p>
        </w:tc>
        <w:tc>
          <w:tcPr>
            <w:tcW w:w="1417"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proofErr w:type="spellStart"/>
            <w:r w:rsidRPr="001C3845">
              <w:rPr>
                <w:rFonts w:ascii="Times New Roman" w:hAnsi="Times New Roman"/>
                <w:color w:val="000000"/>
                <w:szCs w:val="20"/>
              </w:rPr>
              <w:t>Aaa</w:t>
            </w:r>
            <w:proofErr w:type="spellEnd"/>
            <w:r w:rsidRPr="001C3845">
              <w:rPr>
                <w:rFonts w:ascii="Times New Roman" w:hAnsi="Times New Roman"/>
                <w:color w:val="000000"/>
                <w:szCs w:val="20"/>
              </w:rPr>
              <w:t xml:space="preserve"> </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(Normal Üstü)</w:t>
            </w:r>
          </w:p>
        </w:tc>
        <w:tc>
          <w:tcPr>
            <w:tcW w:w="1560"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 xml:space="preserve">AAA </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 xml:space="preserve">(Çok Çok Güçlü)       </w:t>
            </w:r>
          </w:p>
        </w:tc>
        <w:tc>
          <w:tcPr>
            <w:tcW w:w="2126"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Pr>
                <w:rFonts w:ascii="Times New Roman" w:hAnsi="Times New Roman"/>
                <w:color w:val="000000"/>
                <w:szCs w:val="20"/>
              </w:rPr>
              <w:t>AAA</w:t>
            </w:r>
          </w:p>
          <w:p w:rsidR="00D859F1" w:rsidRPr="001C3845" w:rsidRDefault="00D859F1" w:rsidP="00FA132C">
            <w:pPr>
              <w:pStyle w:val="GvdeMetniGirintisi2"/>
              <w:ind w:firstLine="0"/>
              <w:rPr>
                <w:rFonts w:ascii="Times New Roman" w:hAnsi="Times New Roman"/>
                <w:color w:val="000000"/>
                <w:szCs w:val="20"/>
              </w:rPr>
            </w:pPr>
            <w:r>
              <w:rPr>
                <w:rFonts w:ascii="Times New Roman" w:hAnsi="Times New Roman"/>
                <w:color w:val="000000"/>
                <w:szCs w:val="20"/>
              </w:rPr>
              <w:t>(En Yüksek)</w:t>
            </w:r>
          </w:p>
        </w:tc>
        <w:tc>
          <w:tcPr>
            <w:tcW w:w="1523"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Pr>
                <w:rFonts w:ascii="Times New Roman" w:hAnsi="Times New Roman"/>
                <w:color w:val="000000"/>
                <w:szCs w:val="20"/>
              </w:rPr>
              <w:t xml:space="preserve">AAA </w:t>
            </w:r>
          </w:p>
          <w:p w:rsidR="00D859F1" w:rsidRPr="001C3845" w:rsidRDefault="00D859F1" w:rsidP="00FA132C">
            <w:pPr>
              <w:pStyle w:val="GvdeMetniGirintisi2"/>
              <w:ind w:firstLine="0"/>
              <w:rPr>
                <w:rFonts w:ascii="Times New Roman" w:hAnsi="Times New Roman"/>
                <w:color w:val="000000"/>
                <w:szCs w:val="20"/>
              </w:rPr>
            </w:pPr>
            <w:r>
              <w:rPr>
                <w:rFonts w:ascii="Times New Roman" w:hAnsi="Times New Roman"/>
                <w:color w:val="000000"/>
                <w:szCs w:val="20"/>
              </w:rPr>
              <w:t>(En Yüksek)</w:t>
            </w:r>
          </w:p>
        </w:tc>
      </w:tr>
      <w:tr w:rsidR="00271084" w:rsidRPr="001C3845" w:rsidTr="00271084">
        <w:trPr>
          <w:trHeight w:val="227"/>
        </w:trPr>
        <w:tc>
          <w:tcPr>
            <w:tcW w:w="1276"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A, A-</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(Mükemmel)</w:t>
            </w:r>
          </w:p>
        </w:tc>
        <w:tc>
          <w:tcPr>
            <w:tcW w:w="1276"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 xml:space="preserve">AA </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color w:val="000000"/>
                <w:szCs w:val="20"/>
              </w:rPr>
              <w:t>(Çok Güçlü)</w:t>
            </w:r>
          </w:p>
        </w:tc>
        <w:tc>
          <w:tcPr>
            <w:tcW w:w="1417"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jc w:val="left"/>
              <w:rPr>
                <w:rFonts w:ascii="Times New Roman" w:hAnsi="Times New Roman"/>
                <w:color w:val="000000"/>
                <w:szCs w:val="20"/>
              </w:rPr>
            </w:pPr>
            <w:r w:rsidRPr="001C3845">
              <w:rPr>
                <w:rFonts w:ascii="Times New Roman" w:hAnsi="Times New Roman"/>
                <w:color w:val="000000"/>
                <w:szCs w:val="20"/>
              </w:rPr>
              <w:t xml:space="preserve">Aa1, Aa2, Aa3 </w:t>
            </w:r>
          </w:p>
          <w:p w:rsidR="00D859F1" w:rsidRPr="001C3845" w:rsidRDefault="00D859F1" w:rsidP="00FA132C">
            <w:pPr>
              <w:pStyle w:val="GvdeMetniGirintisi2"/>
              <w:ind w:firstLine="0"/>
              <w:jc w:val="left"/>
              <w:rPr>
                <w:rFonts w:ascii="Times New Roman" w:hAnsi="Times New Roman"/>
                <w:color w:val="000000"/>
                <w:szCs w:val="20"/>
              </w:rPr>
            </w:pPr>
            <w:r w:rsidRPr="001C3845">
              <w:rPr>
                <w:rFonts w:ascii="Times New Roman" w:hAnsi="Times New Roman"/>
                <w:color w:val="000000"/>
                <w:szCs w:val="20"/>
              </w:rPr>
              <w:t>(Mükemmel)</w:t>
            </w:r>
          </w:p>
        </w:tc>
        <w:tc>
          <w:tcPr>
            <w:tcW w:w="1560"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szCs w:val="20"/>
              </w:rPr>
            </w:pPr>
            <w:r w:rsidRPr="001C3845">
              <w:rPr>
                <w:rFonts w:ascii="Times New Roman" w:hAnsi="Times New Roman"/>
                <w:szCs w:val="20"/>
              </w:rPr>
              <w:t>AA+, AA</w:t>
            </w:r>
            <w:r w:rsidR="00271084">
              <w:rPr>
                <w:rFonts w:ascii="Times New Roman" w:hAnsi="Times New Roman"/>
                <w:szCs w:val="20"/>
              </w:rPr>
              <w:t xml:space="preserve">, </w:t>
            </w:r>
            <w:r w:rsidRPr="001C3845">
              <w:rPr>
                <w:rFonts w:ascii="Times New Roman" w:hAnsi="Times New Roman"/>
                <w:szCs w:val="20"/>
              </w:rPr>
              <w:t>AA-</w:t>
            </w:r>
          </w:p>
          <w:p w:rsidR="00D859F1" w:rsidRPr="001C3845" w:rsidRDefault="00D859F1" w:rsidP="00FA132C">
            <w:pPr>
              <w:pStyle w:val="GvdeMetniGirintisi2"/>
              <w:ind w:firstLine="0"/>
              <w:rPr>
                <w:rFonts w:ascii="Times New Roman" w:hAnsi="Times New Roman"/>
                <w:color w:val="000000"/>
                <w:szCs w:val="20"/>
              </w:rPr>
            </w:pPr>
            <w:r w:rsidRPr="001C3845">
              <w:rPr>
                <w:rFonts w:ascii="Times New Roman" w:hAnsi="Times New Roman"/>
                <w:szCs w:val="20"/>
              </w:rPr>
              <w:t>(Çok Güçlü)</w:t>
            </w:r>
          </w:p>
        </w:tc>
        <w:tc>
          <w:tcPr>
            <w:tcW w:w="2126" w:type="dxa"/>
            <w:tcBorders>
              <w:top w:val="single" w:sz="4" w:space="0" w:color="auto"/>
              <w:left w:val="single" w:sz="4" w:space="0" w:color="auto"/>
              <w:bottom w:val="single" w:sz="4" w:space="0" w:color="auto"/>
              <w:right w:val="single" w:sz="4" w:space="0" w:color="auto"/>
            </w:tcBorders>
          </w:tcPr>
          <w:p w:rsidR="00D859F1" w:rsidRDefault="00D859F1" w:rsidP="00FA132C">
            <w:pPr>
              <w:pStyle w:val="GvdeMetniGirintisi2"/>
              <w:ind w:firstLine="0"/>
              <w:rPr>
                <w:rFonts w:ascii="Times New Roman" w:hAnsi="Times New Roman"/>
                <w:szCs w:val="20"/>
              </w:rPr>
            </w:pPr>
            <w:r>
              <w:rPr>
                <w:rFonts w:ascii="Times New Roman" w:hAnsi="Times New Roman"/>
                <w:szCs w:val="20"/>
              </w:rPr>
              <w:t>AA+, AA, AA-</w:t>
            </w:r>
          </w:p>
          <w:p w:rsidR="00D859F1" w:rsidRPr="001C3845" w:rsidRDefault="00D859F1" w:rsidP="00FA132C">
            <w:pPr>
              <w:pStyle w:val="GvdeMetniGirintisi2"/>
              <w:ind w:firstLine="0"/>
              <w:rPr>
                <w:rFonts w:ascii="Times New Roman" w:hAnsi="Times New Roman"/>
                <w:szCs w:val="20"/>
              </w:rPr>
            </w:pPr>
            <w:r>
              <w:rPr>
                <w:rFonts w:ascii="Times New Roman" w:hAnsi="Times New Roman"/>
                <w:szCs w:val="20"/>
              </w:rPr>
              <w:t>(Çok Yüksek)</w:t>
            </w:r>
          </w:p>
        </w:tc>
        <w:tc>
          <w:tcPr>
            <w:tcW w:w="1523" w:type="dxa"/>
            <w:tcBorders>
              <w:top w:val="single" w:sz="4" w:space="0" w:color="auto"/>
              <w:left w:val="single" w:sz="4" w:space="0" w:color="auto"/>
              <w:bottom w:val="single" w:sz="4" w:space="0" w:color="auto"/>
              <w:right w:val="single" w:sz="4" w:space="0" w:color="auto"/>
            </w:tcBorders>
          </w:tcPr>
          <w:p w:rsidR="00D859F1" w:rsidRDefault="00271084" w:rsidP="00FA132C">
            <w:pPr>
              <w:pStyle w:val="GvdeMetniGirintisi2"/>
              <w:ind w:firstLine="0"/>
              <w:rPr>
                <w:rFonts w:ascii="Times New Roman" w:hAnsi="Times New Roman"/>
                <w:szCs w:val="20"/>
              </w:rPr>
            </w:pPr>
            <w:r>
              <w:rPr>
                <w:rFonts w:ascii="Times New Roman" w:hAnsi="Times New Roman"/>
                <w:szCs w:val="20"/>
              </w:rPr>
              <w:t>AA+, AA, AA-</w:t>
            </w:r>
          </w:p>
          <w:p w:rsidR="00271084" w:rsidRPr="001C3845" w:rsidRDefault="00271084" w:rsidP="00FA132C">
            <w:pPr>
              <w:pStyle w:val="GvdeMetniGirintisi2"/>
              <w:ind w:firstLine="0"/>
              <w:rPr>
                <w:rFonts w:ascii="Times New Roman" w:hAnsi="Times New Roman"/>
                <w:szCs w:val="20"/>
              </w:rPr>
            </w:pPr>
            <w:r>
              <w:rPr>
                <w:rFonts w:ascii="Times New Roman" w:hAnsi="Times New Roman"/>
                <w:szCs w:val="20"/>
              </w:rPr>
              <w:t>(Çok Yüksek)</w:t>
            </w:r>
          </w:p>
        </w:tc>
      </w:tr>
    </w:tbl>
    <w:p w:rsidR="00EF6A38" w:rsidRPr="001C3845" w:rsidRDefault="00EF6A38" w:rsidP="00FA132C">
      <w:pPr>
        <w:ind w:firstLine="708"/>
        <w:jc w:val="both"/>
      </w:pPr>
    </w:p>
    <w:p w:rsidR="00553DC7" w:rsidRPr="001C3845" w:rsidRDefault="00CA02B9" w:rsidP="00FA132C">
      <w:pPr>
        <w:ind w:firstLine="708"/>
        <w:jc w:val="both"/>
      </w:pPr>
      <w:r w:rsidRPr="001C3845">
        <w:t xml:space="preserve">Reasürörlere </w:t>
      </w:r>
      <w:r w:rsidR="000A7C3C" w:rsidRPr="001C3845">
        <w:t xml:space="preserve">listede yer alan </w:t>
      </w:r>
      <w:r w:rsidRPr="001C3845">
        <w:t xml:space="preserve">kuruluşların birkaçı tarafından farklı notlar verilmesi halinde, en yüksek notun </w:t>
      </w:r>
      <w:r w:rsidR="00C46935" w:rsidRPr="001C3845">
        <w:t>Müsteşarlı</w:t>
      </w:r>
      <w:r w:rsidR="000A7C3C" w:rsidRPr="001C3845">
        <w:t xml:space="preserve">k tarafından </w:t>
      </w:r>
      <w:r w:rsidRPr="001C3845">
        <w:t xml:space="preserve">belirlenen asgari seviyenin üstünde olması yeterlidir. </w:t>
      </w:r>
      <w:r w:rsidRPr="001C3845">
        <w:rPr>
          <w:color w:val="000000"/>
        </w:rPr>
        <w:t>Ayrıca, Sigorta ve Reasürans ile Emeklilik Şirketlerinin Mali Bünyelerine İlişkin</w:t>
      </w:r>
      <w:r w:rsidRPr="001C3845">
        <w:rPr>
          <w:szCs w:val="20"/>
        </w:rPr>
        <w:t xml:space="preserve"> Yönetmeli</w:t>
      </w:r>
      <w:r w:rsidR="000A7C3C" w:rsidRPr="001C3845">
        <w:rPr>
          <w:szCs w:val="20"/>
        </w:rPr>
        <w:t>ğ</w:t>
      </w:r>
      <w:r w:rsidRPr="001C3845">
        <w:rPr>
          <w:szCs w:val="20"/>
        </w:rPr>
        <w:t>in 15</w:t>
      </w:r>
      <w:r w:rsidR="00E75C4B">
        <w:rPr>
          <w:szCs w:val="20"/>
        </w:rPr>
        <w:t>’</w:t>
      </w:r>
      <w:r w:rsidRPr="001C3845">
        <w:rPr>
          <w:szCs w:val="20"/>
        </w:rPr>
        <w:t xml:space="preserve">inci maddesinin ikinci fıkrası gereği, </w:t>
      </w:r>
      <w:r w:rsidRPr="001C3845">
        <w:rPr>
          <w:color w:val="000000"/>
        </w:rPr>
        <w:t xml:space="preserve">Türkiye’de faaliyette bulunan </w:t>
      </w:r>
      <w:proofErr w:type="gramStart"/>
      <w:r w:rsidRPr="001C3845">
        <w:rPr>
          <w:color w:val="000000"/>
        </w:rPr>
        <w:t>reasürans</w:t>
      </w:r>
      <w:proofErr w:type="gramEnd"/>
      <w:r w:rsidRPr="001C3845">
        <w:rPr>
          <w:color w:val="000000"/>
        </w:rPr>
        <w:t xml:space="preserve"> şirketlerinin derecelendirme notlarının ülke notunu aşamaması </w:t>
      </w:r>
      <w:r w:rsidR="000A7C3C" w:rsidRPr="001C3845">
        <w:rPr>
          <w:color w:val="000000"/>
        </w:rPr>
        <w:t xml:space="preserve">nedeniyle </w:t>
      </w:r>
      <w:r w:rsidRPr="001C3845">
        <w:rPr>
          <w:color w:val="000000"/>
        </w:rPr>
        <w:t>ülke notu A eşiti sayıl</w:t>
      </w:r>
      <w:r w:rsidR="000A7C3C" w:rsidRPr="001C3845">
        <w:rPr>
          <w:color w:val="000000"/>
        </w:rPr>
        <w:t xml:space="preserve">maktadır. </w:t>
      </w:r>
      <w:r w:rsidR="00BA1B87" w:rsidRPr="001C3845">
        <w:rPr>
          <w:color w:val="000000"/>
        </w:rPr>
        <w:t>(S</w:t>
      </w:r>
      <w:r w:rsidR="009849CB" w:rsidRPr="001C3845">
        <w:rPr>
          <w:color w:val="000000"/>
        </w:rPr>
        <w:t xml:space="preserve">ektör </w:t>
      </w:r>
      <w:r w:rsidR="00BA1B87" w:rsidRPr="001C3845">
        <w:rPr>
          <w:color w:val="000000"/>
        </w:rPr>
        <w:t>D</w:t>
      </w:r>
      <w:r w:rsidR="009849CB" w:rsidRPr="001C3845">
        <w:rPr>
          <w:color w:val="000000"/>
        </w:rPr>
        <w:t xml:space="preserve">uyurusu </w:t>
      </w:r>
      <w:r w:rsidR="000A7C3C" w:rsidRPr="001C3845">
        <w:rPr>
          <w:color w:val="000000"/>
        </w:rPr>
        <w:t xml:space="preserve">– Sayı </w:t>
      </w:r>
      <w:r w:rsidR="00BA1B87" w:rsidRPr="001C3845">
        <w:rPr>
          <w:color w:val="000000"/>
        </w:rPr>
        <w:t>2009/6)</w:t>
      </w:r>
      <w:r w:rsidRPr="001C3845">
        <w:t>.</w:t>
      </w:r>
      <w:r w:rsidR="00553DC7" w:rsidRPr="001C3845">
        <w:t xml:space="preserve"> </w:t>
      </w:r>
      <w:r w:rsidR="000A7C3C" w:rsidRPr="001C3845">
        <w:t xml:space="preserve">Anılan </w:t>
      </w:r>
      <w:r w:rsidR="009849CB" w:rsidRPr="001C3845">
        <w:t>Sektör Duyurusu</w:t>
      </w:r>
      <w:r w:rsidR="000A7C3C" w:rsidRPr="001C3845">
        <w:t xml:space="preserve">nda, ülke notu yukarıdaki </w:t>
      </w:r>
      <w:r w:rsidR="00553DC7" w:rsidRPr="001C3845">
        <w:t xml:space="preserve">tabloda yer alan notlardan </w:t>
      </w:r>
      <w:r w:rsidR="009849CB" w:rsidRPr="001C3845">
        <w:t xml:space="preserve">biri </w:t>
      </w:r>
      <w:r w:rsidR="00553DC7" w:rsidRPr="001C3845">
        <w:t>olmasa bile A olarak kabul edileceği</w:t>
      </w:r>
      <w:r w:rsidR="009849CB" w:rsidRPr="001C3845">
        <w:t>,</w:t>
      </w:r>
      <w:r w:rsidR="00553DC7" w:rsidRPr="001C3845">
        <w:t xml:space="preserve"> dolayı</w:t>
      </w:r>
      <w:r w:rsidR="009849CB" w:rsidRPr="001C3845">
        <w:t xml:space="preserve">sıyla </w:t>
      </w:r>
      <w:smartTag w:uri="urn:schemas-microsoft-com:office:smarttags" w:element="PersonName">
        <w:r w:rsidR="009849CB" w:rsidRPr="001C3845">
          <w:t xml:space="preserve">Milli Reasürans </w:t>
        </w:r>
        <w:proofErr w:type="spellStart"/>
        <w:r w:rsidR="009849CB" w:rsidRPr="001C3845">
          <w:t>TAŞ</w:t>
        </w:r>
      </w:smartTag>
      <w:r w:rsidR="009849CB" w:rsidRPr="001C3845">
        <w:t>’nin</w:t>
      </w:r>
      <w:proofErr w:type="spellEnd"/>
      <w:r w:rsidR="00553DC7" w:rsidRPr="001C3845">
        <w:t xml:space="preserve"> notunun </w:t>
      </w:r>
      <w:r w:rsidR="009849CB" w:rsidRPr="001C3845">
        <w:t xml:space="preserve">da </w:t>
      </w:r>
      <w:r w:rsidR="00553DC7" w:rsidRPr="001C3845">
        <w:t>A olarak kabul edileceği ifade edilmektedir.</w:t>
      </w:r>
    </w:p>
    <w:p w:rsidR="00553DC7" w:rsidRPr="001C3845" w:rsidRDefault="00553DC7" w:rsidP="00FA132C">
      <w:pPr>
        <w:ind w:firstLine="708"/>
        <w:jc w:val="both"/>
      </w:pPr>
    </w:p>
    <w:p w:rsidR="00F9006E" w:rsidRPr="00F9006E" w:rsidRDefault="00C46935" w:rsidP="00F9006E">
      <w:pPr>
        <w:ind w:firstLine="720"/>
        <w:jc w:val="both"/>
      </w:pPr>
      <w:r w:rsidRPr="00F9006E">
        <w:t>Diğer yandan, ü</w:t>
      </w:r>
      <w:r w:rsidR="00221C24" w:rsidRPr="00F9006E">
        <w:t xml:space="preserve">lkemizde faaliyet gösteren sigorta şirketleri </w:t>
      </w:r>
      <w:r w:rsidRPr="00F9006E">
        <w:t>de diğer sigorta şirketlerine</w:t>
      </w:r>
      <w:r w:rsidR="00221C24" w:rsidRPr="00F9006E">
        <w:t xml:space="preserve"> </w:t>
      </w:r>
      <w:proofErr w:type="gramStart"/>
      <w:r w:rsidR="00221C24" w:rsidRPr="00F9006E">
        <w:t>reasürans</w:t>
      </w:r>
      <w:proofErr w:type="gramEnd"/>
      <w:r w:rsidR="00221C24" w:rsidRPr="00F9006E">
        <w:t xml:space="preserve"> teminatı vermektedirler. Türkiye’de faaliyette bulunan ve inceleme yapılan şirkete </w:t>
      </w:r>
      <w:proofErr w:type="gramStart"/>
      <w:r w:rsidR="00221C24" w:rsidRPr="00F9006E">
        <w:t>reasürans</w:t>
      </w:r>
      <w:proofErr w:type="gramEnd"/>
      <w:r w:rsidR="00221C24" w:rsidRPr="00F9006E">
        <w:t xml:space="preserve"> teminatı veren sigorta şirketlerinin kredi notunun değerlendirilmesinde</w:t>
      </w:r>
      <w:r w:rsidRPr="00F9006E">
        <w:t xml:space="preserve"> de</w:t>
      </w:r>
      <w:r w:rsidR="00221C24" w:rsidRPr="00F9006E">
        <w:t xml:space="preserve">, </w:t>
      </w:r>
      <w:r w:rsidR="00F9006E" w:rsidRPr="00F9006E">
        <w:t xml:space="preserve">ülke notunu geçememe kuralı nedeniyle düşük not verilebilmekle birlikte Yönetmelikte reasürans şirketi ifadesi yer aldığından ve Kanunda reasürans şirketi ayrıca tanımlandığından </w:t>
      </w:r>
      <w:r w:rsidRPr="00F9006E">
        <w:t>yukarıda açıklanan hükm</w:t>
      </w:r>
      <w:r w:rsidR="00BD35B8" w:rsidRPr="00F9006E">
        <w:t>ün</w:t>
      </w:r>
      <w:r w:rsidRPr="00F9006E">
        <w:t xml:space="preserve"> </w:t>
      </w:r>
      <w:r w:rsidR="00F9006E" w:rsidRPr="00F9006E">
        <w:t xml:space="preserve">sigorta şirketleri için uygulanması mümkün görülmemektedir. </w:t>
      </w:r>
    </w:p>
    <w:p w:rsidR="00221C24" w:rsidRPr="00F9006E" w:rsidRDefault="00221C24" w:rsidP="00F9006E">
      <w:pPr>
        <w:ind w:firstLine="720"/>
        <w:jc w:val="both"/>
      </w:pPr>
    </w:p>
    <w:p w:rsidR="008C7EAE" w:rsidRPr="00F9006E" w:rsidRDefault="008C7EAE" w:rsidP="00F9006E">
      <w:pPr>
        <w:ind w:firstLine="720"/>
        <w:jc w:val="both"/>
      </w:pPr>
      <w:r w:rsidRPr="00F9006E">
        <w:t>2010/11 sayılı Genelgede, Sigorta ve Reasürans ile Emeklilik Şirketlerinin Mali Bünyelerine İlişkin Yönetmeliğin reasürörlere ya</w:t>
      </w:r>
      <w:r w:rsidR="00271084">
        <w:t>pılacak devirleri düzenleyen 15’</w:t>
      </w:r>
      <w:r w:rsidRPr="00F9006E">
        <w:t xml:space="preserve">inci maddesinin üçüncü fıkrasının (a) bendine göre bölüşmeli </w:t>
      </w:r>
      <w:proofErr w:type="spellStart"/>
      <w:r w:rsidRPr="00F9006E">
        <w:t>tretelerde</w:t>
      </w:r>
      <w:proofErr w:type="spellEnd"/>
      <w:r w:rsidRPr="00F9006E">
        <w:t xml:space="preserve"> tek bir reasüröre yapılacak devir oranının;</w:t>
      </w:r>
    </w:p>
    <w:p w:rsidR="008C7EAE" w:rsidRPr="00F9006E" w:rsidRDefault="008C7EAE" w:rsidP="00F9006E">
      <w:pPr>
        <w:ind w:firstLine="720"/>
        <w:jc w:val="both"/>
      </w:pPr>
      <w:r w:rsidRPr="00F9006E">
        <w:t xml:space="preserve">1) Topluluk dışında yer alan ve </w:t>
      </w:r>
      <w:r w:rsidR="00E75C4B">
        <w:t>ikinci</w:t>
      </w:r>
      <w:r w:rsidRPr="00F9006E">
        <w:t xml:space="preserve"> fıkra çerçevesinde belirlenen asgari derecelendirme notu bulunan reasürö</w:t>
      </w:r>
      <w:r w:rsidR="00A173F3">
        <w:t>rler için beher trete bazında %</w:t>
      </w:r>
      <w:r w:rsidRPr="00F9006E">
        <w:t>60’ı aşmaması,</w:t>
      </w:r>
    </w:p>
    <w:p w:rsidR="008C7EAE" w:rsidRPr="00F9006E" w:rsidRDefault="008C7EAE" w:rsidP="00F9006E">
      <w:pPr>
        <w:ind w:firstLine="720"/>
        <w:jc w:val="both"/>
      </w:pPr>
      <w:r w:rsidRPr="00F9006E">
        <w:t xml:space="preserve">2) Topluluk içinde yer alan ve </w:t>
      </w:r>
      <w:r w:rsidR="00E75C4B">
        <w:t>ikinci</w:t>
      </w:r>
      <w:r w:rsidRPr="00F9006E">
        <w:t xml:space="preserve"> fıkra çerçevesinde belirlenen asgari derecelendirme notu bulunan reasürörler için beher trete bazınd</w:t>
      </w:r>
      <w:r w:rsidR="00A173F3">
        <w:t>a %</w:t>
      </w:r>
      <w:r w:rsidRPr="00F9006E">
        <w:t>50’yi aşmaması,</w:t>
      </w:r>
    </w:p>
    <w:p w:rsidR="008C7EAE" w:rsidRPr="00F9006E" w:rsidRDefault="008C7EAE" w:rsidP="00F9006E">
      <w:pPr>
        <w:ind w:firstLine="720"/>
        <w:jc w:val="both"/>
      </w:pPr>
      <w:r w:rsidRPr="00F9006E">
        <w:t xml:space="preserve">3) Topluluk içi veya topluluk dışı, </w:t>
      </w:r>
      <w:r w:rsidR="00E75C4B">
        <w:t>ikinci</w:t>
      </w:r>
      <w:r w:rsidRPr="00F9006E">
        <w:t xml:space="preserve"> fıkra çerçevesinde belirlenen asgari derecelendirme notu bulunanlar dışında kalan diğer tüm reasürö</w:t>
      </w:r>
      <w:r w:rsidR="00A173F3">
        <w:t>rler için beher trete bazında %</w:t>
      </w:r>
      <w:r w:rsidRPr="00F9006E">
        <w:t>15’i aşmaması</w:t>
      </w:r>
      <w:r w:rsidR="00F9006E" w:rsidRPr="00F9006E">
        <w:t xml:space="preserve"> </w:t>
      </w:r>
      <w:r w:rsidRPr="00F9006E">
        <w:t xml:space="preserve">gerektiği, hal böyle olmakla beraber, bölüşmeli </w:t>
      </w:r>
      <w:proofErr w:type="gramStart"/>
      <w:r w:rsidRPr="00F9006E">
        <w:t>reasürans</w:t>
      </w:r>
      <w:proofErr w:type="gramEnd"/>
      <w:r w:rsidRPr="00F9006E">
        <w:t xml:space="preserve"> anlaşmaları kapsamına giren kotpar reasürans anlaşmalarında tek bir reasüröre yapılacak devir oranının hesaplanmasında toplam prim tutarından reasürörün aldığı payın dikkate alınacağı </w:t>
      </w:r>
      <w:r w:rsidRPr="00F9006E">
        <w:lastRenderedPageBreak/>
        <w:t xml:space="preserve">belirtilmektedir. Dolayısıyla </w:t>
      </w:r>
      <w:r w:rsidR="00A071A1" w:rsidRPr="00F9006E">
        <w:t xml:space="preserve">bir tek reasürörün yer aldığı bir </w:t>
      </w:r>
      <w:r w:rsidRPr="00F9006E">
        <w:t xml:space="preserve">kotpar </w:t>
      </w:r>
      <w:proofErr w:type="gramStart"/>
      <w:r w:rsidRPr="00F9006E">
        <w:t>reasürans</w:t>
      </w:r>
      <w:proofErr w:type="gramEnd"/>
      <w:r w:rsidRPr="00F9006E">
        <w:t xml:space="preserve"> anlaşma</w:t>
      </w:r>
      <w:r w:rsidR="00A071A1" w:rsidRPr="00F9006E">
        <w:t>s</w:t>
      </w:r>
      <w:r w:rsidRPr="00F9006E">
        <w:t>ında</w:t>
      </w:r>
      <w:r w:rsidR="00A071A1" w:rsidRPr="00F9006E">
        <w:t>,</w:t>
      </w:r>
      <w:r w:rsidR="00A173F3">
        <w:t xml:space="preserve"> reasüröre devir oranı %</w:t>
      </w:r>
      <w:r w:rsidRPr="00F9006E">
        <w:t xml:space="preserve">100 bile olsa </w:t>
      </w:r>
      <w:proofErr w:type="spellStart"/>
      <w:r w:rsidRPr="00F9006E">
        <w:t>konservasyon</w:t>
      </w:r>
      <w:proofErr w:type="spellEnd"/>
      <w:r w:rsidRPr="00F9006E">
        <w:t xml:space="preserve"> payı da dikkate alınarak</w:t>
      </w:r>
      <w:r w:rsidR="00A071A1" w:rsidRPr="00F9006E">
        <w:t>,</w:t>
      </w:r>
      <w:r w:rsidRPr="00F9006E">
        <w:t xml:space="preserve"> reasüröre </w:t>
      </w:r>
      <w:r w:rsidR="00A071A1" w:rsidRPr="00F9006E">
        <w:t xml:space="preserve">toplam prim üzerinden </w:t>
      </w:r>
      <w:r w:rsidRPr="00F9006E">
        <w:t>devir oranının hesaplanması</w:t>
      </w:r>
      <w:r w:rsidR="00A071A1" w:rsidRPr="00F9006E">
        <w:t xml:space="preserve"> gerekmektedir.</w:t>
      </w:r>
    </w:p>
    <w:p w:rsidR="008C7EAE" w:rsidRPr="001C3845" w:rsidRDefault="008C7EAE" w:rsidP="00FA132C">
      <w:pPr>
        <w:ind w:firstLine="708"/>
        <w:jc w:val="both"/>
      </w:pPr>
    </w:p>
    <w:p w:rsidR="00C46935" w:rsidRPr="001C3845" w:rsidRDefault="00C46935" w:rsidP="00FA132C">
      <w:pPr>
        <w:ind w:firstLine="708"/>
        <w:jc w:val="both"/>
        <w:rPr>
          <w:b/>
        </w:rPr>
      </w:pPr>
      <w:r w:rsidRPr="001C3845">
        <w:rPr>
          <w:b/>
        </w:rPr>
        <w:t>Kontrol Listesi</w:t>
      </w:r>
    </w:p>
    <w:p w:rsidR="00C46935" w:rsidRPr="008A2826" w:rsidRDefault="00C46935" w:rsidP="00C04FC7">
      <w:pPr>
        <w:numPr>
          <w:ilvl w:val="0"/>
          <w:numId w:val="8"/>
        </w:numPr>
        <w:tabs>
          <w:tab w:val="left" w:pos="0"/>
          <w:tab w:val="left" w:pos="567"/>
          <w:tab w:val="left" w:pos="1800"/>
        </w:tabs>
        <w:jc w:val="both"/>
      </w:pPr>
      <w:r w:rsidRPr="001C3845">
        <w:t xml:space="preserve">Reasürans riski için gerekli </w:t>
      </w:r>
      <w:proofErr w:type="spellStart"/>
      <w:r w:rsidRPr="001C3845">
        <w:t>özsermayenin</w:t>
      </w:r>
      <w:proofErr w:type="spellEnd"/>
      <w:r w:rsidRPr="001C3845">
        <w:t xml:space="preserve"> hesaplanmasında, reasürör</w:t>
      </w:r>
      <w:r w:rsidR="003A0AB0" w:rsidRPr="001C3845">
        <w:t>ler</w:t>
      </w:r>
      <w:r w:rsidRPr="001C3845">
        <w:t xml:space="preserve">e devredilen toplam </w:t>
      </w:r>
      <w:proofErr w:type="gramStart"/>
      <w:r w:rsidRPr="001C3845">
        <w:t>reasürans</w:t>
      </w:r>
      <w:proofErr w:type="gramEnd"/>
      <w:r w:rsidRPr="001C3845">
        <w:t xml:space="preserve"> priminin hesabı (</w:t>
      </w:r>
      <w:r w:rsidRPr="001C3845">
        <w:rPr>
          <w:szCs w:val="20"/>
        </w:rPr>
        <w:t xml:space="preserve">bölüşmeli, bölüşmesiz ve ihtiyari işler dâhil) </w:t>
      </w:r>
      <w:r w:rsidR="003A0AB0" w:rsidRPr="001C3845">
        <w:rPr>
          <w:szCs w:val="20"/>
        </w:rPr>
        <w:t>ş</w:t>
      </w:r>
      <w:r w:rsidRPr="001C3845">
        <w:rPr>
          <w:szCs w:val="20"/>
        </w:rPr>
        <w:t xml:space="preserve">irketin muhasebe kayıtlarına uygun olarak </w:t>
      </w:r>
      <w:r w:rsidR="003A0AB0" w:rsidRPr="001C3845">
        <w:rPr>
          <w:szCs w:val="20"/>
        </w:rPr>
        <w:t xml:space="preserve">ve </w:t>
      </w:r>
      <w:r w:rsidRPr="001C3845">
        <w:rPr>
          <w:szCs w:val="20"/>
        </w:rPr>
        <w:t>doğru şekilde tabloya aktarılmış mıdır?</w:t>
      </w:r>
      <w:r w:rsidR="009B7A5E">
        <w:rPr>
          <w:szCs w:val="20"/>
        </w:rPr>
        <w:t xml:space="preserve"> (E)</w:t>
      </w:r>
    </w:p>
    <w:p w:rsidR="008A2826" w:rsidRPr="001C3845" w:rsidRDefault="001A5264" w:rsidP="00C04FC7">
      <w:pPr>
        <w:numPr>
          <w:ilvl w:val="0"/>
          <w:numId w:val="8"/>
        </w:numPr>
        <w:tabs>
          <w:tab w:val="left" w:pos="0"/>
          <w:tab w:val="left" w:pos="567"/>
          <w:tab w:val="left" w:pos="1800"/>
        </w:tabs>
        <w:jc w:val="both"/>
      </w:pPr>
      <w:r>
        <w:t xml:space="preserve">Reasüransa devir </w:t>
      </w:r>
      <w:r w:rsidR="008A2826">
        <w:t xml:space="preserve">işlemi yapılırken sigorta şirketleri tarafından </w:t>
      </w:r>
      <w:proofErr w:type="spellStart"/>
      <w:r w:rsidR="008A2826">
        <w:t>DASK’a</w:t>
      </w:r>
      <w:proofErr w:type="spellEnd"/>
      <w:r w:rsidR="008A2826">
        <w:t xml:space="preserve">, </w:t>
      </w:r>
      <w:proofErr w:type="spellStart"/>
      <w:r w:rsidR="008A2826">
        <w:t>TARSİM’e</w:t>
      </w:r>
      <w:proofErr w:type="spellEnd"/>
      <w:r w:rsidR="008A2826">
        <w:t xml:space="preserve"> ve Türkiye Motorlu Taşıt </w:t>
      </w:r>
      <w:proofErr w:type="spellStart"/>
      <w:r w:rsidR="008A2826">
        <w:t>Poolüne</w:t>
      </w:r>
      <w:proofErr w:type="spellEnd"/>
      <w:r w:rsidR="008A2826">
        <w:t xml:space="preserve"> devredilen primler ile KTK Zorunlu Mali Sorumluluk (Trafik) Sigortası kapsamında Sosyal Güvenlik Kurumuna devredilen primler</w:t>
      </w:r>
      <w:r>
        <w:t xml:space="preserve"> de</w:t>
      </w:r>
      <w:r w:rsidR="008A2826">
        <w:t xml:space="preserve"> Türkiye’deki havuzlara devredilmiş prim olarak kabul edil</w:t>
      </w:r>
      <w:r>
        <w:t>miş midir? (E),</w:t>
      </w:r>
    </w:p>
    <w:p w:rsidR="00C72CBC" w:rsidRPr="001C3845" w:rsidRDefault="00C72CBC" w:rsidP="00C46935">
      <w:pPr>
        <w:numPr>
          <w:ilvl w:val="0"/>
          <w:numId w:val="8"/>
        </w:numPr>
        <w:tabs>
          <w:tab w:val="left" w:pos="0"/>
          <w:tab w:val="left" w:pos="567"/>
          <w:tab w:val="left" w:pos="1800"/>
        </w:tabs>
        <w:jc w:val="both"/>
      </w:pPr>
      <w:r w:rsidRPr="001C3845">
        <w:rPr>
          <w:szCs w:val="20"/>
        </w:rPr>
        <w:t>Reasürans riskinin hesaplanmasında, Müsteşarlı</w:t>
      </w:r>
      <w:r w:rsidR="003A0AB0" w:rsidRPr="001C3845">
        <w:rPr>
          <w:szCs w:val="20"/>
        </w:rPr>
        <w:t>k tarafından belirlenen asgari</w:t>
      </w:r>
      <w:r w:rsidRPr="001C3845">
        <w:rPr>
          <w:szCs w:val="20"/>
        </w:rPr>
        <w:t xml:space="preserve"> kredi notuna sahip olan ya da sahip olduğu kabul edilen ile sahip olmayan reasürörler</w:t>
      </w:r>
      <w:r w:rsidR="003A0AB0" w:rsidRPr="001C3845">
        <w:rPr>
          <w:szCs w:val="20"/>
        </w:rPr>
        <w:t>e devredilen primler</w:t>
      </w:r>
      <w:r w:rsidRPr="001C3845">
        <w:rPr>
          <w:szCs w:val="20"/>
        </w:rPr>
        <w:t xml:space="preserve"> tabloya doğru olarak aktarılmış mıdır?</w:t>
      </w:r>
      <w:r w:rsidR="009B7A5E">
        <w:rPr>
          <w:szCs w:val="20"/>
        </w:rPr>
        <w:t xml:space="preserve"> (E)</w:t>
      </w:r>
    </w:p>
    <w:p w:rsidR="00C46935" w:rsidRPr="001C3845" w:rsidRDefault="00C46935" w:rsidP="00C46935">
      <w:pPr>
        <w:numPr>
          <w:ilvl w:val="0"/>
          <w:numId w:val="8"/>
        </w:numPr>
        <w:tabs>
          <w:tab w:val="left" w:pos="0"/>
          <w:tab w:val="left" w:pos="567"/>
          <w:tab w:val="left" w:pos="1800"/>
        </w:tabs>
        <w:jc w:val="both"/>
      </w:pPr>
      <w:r w:rsidRPr="001C3845">
        <w:t>Müsteşarlı</w:t>
      </w:r>
      <w:r w:rsidR="003A0AB0" w:rsidRPr="001C3845">
        <w:t>kç</w:t>
      </w:r>
      <w:r w:rsidRPr="001C3845">
        <w:t>a belirlenen derecelendirme kuruluşları ve kabul edilen asgari kredi derecelendirme notları ile derecelendirilen reasürörlere devredilen riskler için 0,03, Türkiye’deki havuzlara devredilen riskler için 0,00, bunun dışındaki dereceler için 0,12 risk katsayısı doğru şekilde uygulanmış mıdır?</w:t>
      </w:r>
      <w:r w:rsidR="009B7A5E">
        <w:t xml:space="preserve"> (E)</w:t>
      </w:r>
    </w:p>
    <w:p w:rsidR="00C72CBC" w:rsidRPr="001C3845" w:rsidRDefault="00C46935" w:rsidP="00C72CBC">
      <w:pPr>
        <w:numPr>
          <w:ilvl w:val="0"/>
          <w:numId w:val="8"/>
        </w:numPr>
        <w:tabs>
          <w:tab w:val="left" w:pos="0"/>
          <w:tab w:val="left" w:pos="567"/>
          <w:tab w:val="left" w:pos="1800"/>
        </w:tabs>
        <w:jc w:val="both"/>
      </w:pPr>
      <w:r w:rsidRPr="001C3845">
        <w:t>Sigorta ve Reasürans ile Emeklilik Şirketlerinin Mali Bünyelerine İlişkin Yönetmeliğin 15</w:t>
      </w:r>
      <w:r w:rsidR="003A0AB0" w:rsidRPr="001C3845">
        <w:t xml:space="preserve"> </w:t>
      </w:r>
      <w:r w:rsidRPr="001C3845">
        <w:t xml:space="preserve">inci maddesinin üçüncü fıkrasında belirlenen oranların aşılması durumunda, aşan kısma isabet eden </w:t>
      </w:r>
      <w:proofErr w:type="gramStart"/>
      <w:r w:rsidRPr="001C3845">
        <w:t>reasürans</w:t>
      </w:r>
      <w:proofErr w:type="gramEnd"/>
      <w:r w:rsidRPr="001C3845">
        <w:t xml:space="preserve"> primi tu</w:t>
      </w:r>
      <w:r w:rsidR="003A0AB0" w:rsidRPr="001C3845">
        <w:t>t</w:t>
      </w:r>
      <w:r w:rsidRPr="001C3845">
        <w:t xml:space="preserve">arı </w:t>
      </w:r>
      <w:r w:rsidR="003A0AB0" w:rsidRPr="001C3845">
        <w:t xml:space="preserve">için, </w:t>
      </w:r>
      <w:r w:rsidRPr="001C3845">
        <w:t xml:space="preserve">asgari derecelendirme notu bulunan </w:t>
      </w:r>
      <w:proofErr w:type="spellStart"/>
      <w:r w:rsidRPr="001C3845">
        <w:t>reasürörler</w:t>
      </w:r>
      <w:r w:rsidR="003A0AB0" w:rsidRPr="001C3845">
        <w:t>de</w:t>
      </w:r>
      <w:proofErr w:type="spellEnd"/>
      <w:r w:rsidRPr="001C3845">
        <w:t xml:space="preserve"> 0,150 diğerleri</w:t>
      </w:r>
      <w:r w:rsidR="003A0AB0" w:rsidRPr="001C3845">
        <w:t>nde</w:t>
      </w:r>
      <w:r w:rsidRPr="001C3845">
        <w:t xml:space="preserve"> ise 0,300 risk katsayısı ile uygulanmış mıdır? </w:t>
      </w:r>
      <w:r w:rsidR="009B7A5E">
        <w:t xml:space="preserve">(E) </w:t>
      </w:r>
    </w:p>
    <w:p w:rsidR="00C72CBC" w:rsidRPr="001C3845" w:rsidRDefault="00C46935" w:rsidP="00C72CBC">
      <w:pPr>
        <w:numPr>
          <w:ilvl w:val="0"/>
          <w:numId w:val="8"/>
        </w:numPr>
        <w:tabs>
          <w:tab w:val="left" w:pos="0"/>
          <w:tab w:val="left" w:pos="567"/>
          <w:tab w:val="left" w:pos="1800"/>
        </w:tabs>
        <w:jc w:val="both"/>
      </w:pPr>
      <w:r w:rsidRPr="001C3845">
        <w:t xml:space="preserve">Reasürörlere </w:t>
      </w:r>
      <w:r w:rsidR="00C72CBC" w:rsidRPr="001C3845">
        <w:t>Müsteşarlı</w:t>
      </w:r>
      <w:r w:rsidR="003A0AB0" w:rsidRPr="001C3845">
        <w:t>k tarafından be</w:t>
      </w:r>
      <w:r w:rsidR="00C72CBC" w:rsidRPr="001C3845">
        <w:t xml:space="preserve">lirlenen </w:t>
      </w:r>
      <w:r w:rsidRPr="001C3845">
        <w:t xml:space="preserve">kuruluşların birkaçı tarafından farklı notlar verilmesi halinde, </w:t>
      </w:r>
      <w:r w:rsidR="00C72CBC" w:rsidRPr="001C3845">
        <w:t>en yüksek not</w:t>
      </w:r>
      <w:r w:rsidRPr="001C3845">
        <w:t xml:space="preserve"> </w:t>
      </w:r>
      <w:r w:rsidR="003A0AB0" w:rsidRPr="001C3845">
        <w:t xml:space="preserve">tabloda yer alan </w:t>
      </w:r>
      <w:r w:rsidRPr="001C3845">
        <w:t>asgari seviyenin üstünde</w:t>
      </w:r>
      <w:r w:rsidR="00C72CBC" w:rsidRPr="001C3845">
        <w:t xml:space="preserve"> midir?</w:t>
      </w:r>
      <w:r w:rsidR="009B7A5E">
        <w:t xml:space="preserve"> (E)</w:t>
      </w:r>
    </w:p>
    <w:p w:rsidR="00C72CBC" w:rsidRPr="001C3845" w:rsidRDefault="00C46935" w:rsidP="00C72CBC">
      <w:pPr>
        <w:numPr>
          <w:ilvl w:val="0"/>
          <w:numId w:val="8"/>
        </w:numPr>
        <w:tabs>
          <w:tab w:val="left" w:pos="0"/>
          <w:tab w:val="left" w:pos="567"/>
          <w:tab w:val="left" w:pos="1800"/>
        </w:tabs>
        <w:jc w:val="both"/>
      </w:pPr>
      <w:r w:rsidRPr="001C3845">
        <w:rPr>
          <w:color w:val="000000"/>
        </w:rPr>
        <w:t>Sigorta ve Reasürans ile Emeklilik Şirketlerinin Mali Bünyelerine İlişkin</w:t>
      </w:r>
      <w:r w:rsidRPr="001C3845">
        <w:rPr>
          <w:szCs w:val="20"/>
        </w:rPr>
        <w:t xml:space="preserve"> Yönetmeli</w:t>
      </w:r>
      <w:r w:rsidR="00C72CBC" w:rsidRPr="001C3845">
        <w:rPr>
          <w:szCs w:val="20"/>
        </w:rPr>
        <w:t xml:space="preserve">ğin </w:t>
      </w:r>
      <w:r w:rsidRPr="001C3845">
        <w:rPr>
          <w:szCs w:val="20"/>
        </w:rPr>
        <w:t>15</w:t>
      </w:r>
      <w:r w:rsidR="003A0AB0" w:rsidRPr="001C3845">
        <w:rPr>
          <w:szCs w:val="20"/>
        </w:rPr>
        <w:t xml:space="preserve"> </w:t>
      </w:r>
      <w:r w:rsidRPr="001C3845">
        <w:rPr>
          <w:szCs w:val="20"/>
        </w:rPr>
        <w:t xml:space="preserve">inci maddesinin ikinci fıkrası gereği, </w:t>
      </w:r>
      <w:r w:rsidRPr="001C3845">
        <w:rPr>
          <w:color w:val="000000"/>
        </w:rPr>
        <w:t>Türkiye’de faaliyette bulunan</w:t>
      </w:r>
      <w:r w:rsidR="003A0AB0" w:rsidRPr="001C3845">
        <w:rPr>
          <w:color w:val="000000"/>
        </w:rPr>
        <w:t xml:space="preserve"> </w:t>
      </w:r>
      <w:proofErr w:type="gramStart"/>
      <w:r w:rsidR="003A0AB0" w:rsidRPr="001C3845">
        <w:rPr>
          <w:color w:val="000000"/>
        </w:rPr>
        <w:t>reasürans</w:t>
      </w:r>
      <w:proofErr w:type="gramEnd"/>
      <w:r w:rsidR="003A0AB0" w:rsidRPr="001C3845">
        <w:rPr>
          <w:color w:val="000000"/>
        </w:rPr>
        <w:t xml:space="preserve"> </w:t>
      </w:r>
      <w:r w:rsidRPr="001C3845">
        <w:rPr>
          <w:color w:val="000000"/>
        </w:rPr>
        <w:t>şirket</w:t>
      </w:r>
      <w:r w:rsidR="003A0AB0" w:rsidRPr="001C3845">
        <w:rPr>
          <w:color w:val="000000"/>
        </w:rPr>
        <w:t xml:space="preserve">inin </w:t>
      </w:r>
      <w:r w:rsidRPr="001C3845">
        <w:rPr>
          <w:color w:val="000000"/>
        </w:rPr>
        <w:t>derecelendirme not</w:t>
      </w:r>
      <w:r w:rsidR="00C72CBC" w:rsidRPr="001C3845">
        <w:rPr>
          <w:color w:val="000000"/>
        </w:rPr>
        <w:t xml:space="preserve">u </w:t>
      </w:r>
      <w:r w:rsidRPr="001C3845">
        <w:rPr>
          <w:color w:val="000000"/>
        </w:rPr>
        <w:t>A eşiti sayıl</w:t>
      </w:r>
      <w:r w:rsidR="00C72CBC" w:rsidRPr="001C3845">
        <w:rPr>
          <w:color w:val="000000"/>
        </w:rPr>
        <w:t xml:space="preserve">arak devredilen prim için </w:t>
      </w:r>
      <w:r w:rsidR="003A0AB0" w:rsidRPr="001C3845">
        <w:rPr>
          <w:color w:val="000000"/>
        </w:rPr>
        <w:t xml:space="preserve">uygun </w:t>
      </w:r>
      <w:r w:rsidR="00C72CBC" w:rsidRPr="001C3845">
        <w:rPr>
          <w:color w:val="000000"/>
        </w:rPr>
        <w:t xml:space="preserve">risk </w:t>
      </w:r>
      <w:r w:rsidR="003A0AB0" w:rsidRPr="001C3845">
        <w:rPr>
          <w:color w:val="000000"/>
        </w:rPr>
        <w:t>katsayısı uygulanmış mıdır</w:t>
      </w:r>
      <w:r w:rsidR="00C72CBC" w:rsidRPr="001C3845">
        <w:rPr>
          <w:color w:val="000000"/>
        </w:rPr>
        <w:t>?</w:t>
      </w:r>
    </w:p>
    <w:p w:rsidR="00F9006E" w:rsidRDefault="00C72CBC" w:rsidP="00C72CBC">
      <w:pPr>
        <w:numPr>
          <w:ilvl w:val="0"/>
          <w:numId w:val="8"/>
        </w:numPr>
        <w:tabs>
          <w:tab w:val="left" w:pos="0"/>
          <w:tab w:val="left" w:pos="567"/>
          <w:tab w:val="left" w:pos="1800"/>
        </w:tabs>
        <w:jc w:val="both"/>
      </w:pPr>
      <w:r w:rsidRPr="001C3845">
        <w:t>Ü</w:t>
      </w:r>
      <w:r w:rsidR="00C46935" w:rsidRPr="001C3845">
        <w:t>lkemizde faaliyet gösteren sigorta şirketleri</w:t>
      </w:r>
      <w:r w:rsidRPr="001C3845">
        <w:t xml:space="preserve">nden </w:t>
      </w:r>
      <w:r w:rsidR="00C46935" w:rsidRPr="001C3845">
        <w:t xml:space="preserve">diğer sigorta şirketlerine </w:t>
      </w:r>
      <w:proofErr w:type="gramStart"/>
      <w:r w:rsidR="00C46935" w:rsidRPr="001C3845">
        <w:t>reasürans</w:t>
      </w:r>
      <w:proofErr w:type="gramEnd"/>
      <w:r w:rsidR="00C46935" w:rsidRPr="001C3845">
        <w:t xml:space="preserve"> teminatı ver</w:t>
      </w:r>
      <w:r w:rsidRPr="001C3845">
        <w:t>enlerin notu</w:t>
      </w:r>
      <w:r w:rsidR="00F9006E">
        <w:t>, Yönetmeliğe uygun olarak dikkate alınmış ve gerekli sermaye tutarı hesaplanmış mıdır?</w:t>
      </w:r>
    </w:p>
    <w:p w:rsidR="00A071A1" w:rsidRPr="001C3845" w:rsidRDefault="00A071A1" w:rsidP="00C72CBC">
      <w:pPr>
        <w:numPr>
          <w:ilvl w:val="0"/>
          <w:numId w:val="8"/>
        </w:numPr>
        <w:tabs>
          <w:tab w:val="left" w:pos="0"/>
          <w:tab w:val="left" w:pos="567"/>
          <w:tab w:val="left" w:pos="1800"/>
        </w:tabs>
        <w:jc w:val="both"/>
      </w:pPr>
      <w:r>
        <w:t xml:space="preserve">Kotpar </w:t>
      </w:r>
      <w:proofErr w:type="gramStart"/>
      <w:r>
        <w:t>reasürans</w:t>
      </w:r>
      <w:proofErr w:type="gramEnd"/>
      <w:r>
        <w:t xml:space="preserve"> anlaşmalarında reasüröre devir oranı toplam prim üzerinden hesaplanmış mıdır? (E)</w:t>
      </w:r>
    </w:p>
    <w:p w:rsidR="00C46935" w:rsidRPr="001C3845" w:rsidRDefault="00C46935" w:rsidP="00FA132C">
      <w:pPr>
        <w:ind w:firstLine="708"/>
        <w:jc w:val="both"/>
      </w:pPr>
    </w:p>
    <w:p w:rsidR="00CA02B9" w:rsidRPr="001C3845" w:rsidRDefault="00C04FC7" w:rsidP="00FA132C">
      <w:pPr>
        <w:pStyle w:val="Balk4"/>
        <w:spacing w:before="0" w:after="0"/>
        <w:ind w:firstLine="720"/>
        <w:rPr>
          <w:rFonts w:ascii="Times New Roman" w:hAnsi="Times New Roman" w:cs="Times New Roman"/>
          <w:sz w:val="24"/>
        </w:rPr>
      </w:pPr>
      <w:bookmarkStart w:id="22" w:name="_Toc305348859"/>
      <w:r>
        <w:rPr>
          <w:rFonts w:ascii="Times New Roman" w:hAnsi="Times New Roman" w:cs="Times New Roman"/>
          <w:sz w:val="24"/>
        </w:rPr>
        <w:t>3</w:t>
      </w:r>
      <w:r w:rsidR="00BB6BD0" w:rsidRPr="001C3845">
        <w:rPr>
          <w:rFonts w:ascii="Times New Roman" w:hAnsi="Times New Roman" w:cs="Times New Roman"/>
          <w:sz w:val="24"/>
        </w:rPr>
        <w:t>.2.2.3.</w:t>
      </w:r>
      <w:r w:rsidR="00CA02B9" w:rsidRPr="001C3845">
        <w:rPr>
          <w:rFonts w:ascii="Times New Roman" w:hAnsi="Times New Roman" w:cs="Times New Roman"/>
          <w:sz w:val="24"/>
        </w:rPr>
        <w:t xml:space="preserve"> Aşırı Prim Artışı Riski</w:t>
      </w:r>
      <w:bookmarkEnd w:id="22"/>
    </w:p>
    <w:p w:rsidR="00CA02B9" w:rsidRPr="001C3845" w:rsidRDefault="00CA02B9" w:rsidP="00BD5FF2">
      <w:pPr>
        <w:tabs>
          <w:tab w:val="left" w:pos="0"/>
          <w:tab w:val="left" w:pos="567"/>
          <w:tab w:val="left" w:pos="720"/>
        </w:tabs>
        <w:ind w:firstLine="720"/>
        <w:jc w:val="both"/>
      </w:pPr>
    </w:p>
    <w:p w:rsidR="00A30A0F" w:rsidRPr="001C3845" w:rsidRDefault="00CA02B9" w:rsidP="00FA132C">
      <w:pPr>
        <w:tabs>
          <w:tab w:val="left" w:pos="0"/>
          <w:tab w:val="left" w:pos="567"/>
          <w:tab w:val="left" w:pos="720"/>
        </w:tabs>
        <w:ind w:firstLine="720"/>
        <w:jc w:val="both"/>
      </w:pPr>
      <w:r w:rsidRPr="001C3845">
        <w:t xml:space="preserve">Aşırı prim artışı riski için gerekli </w:t>
      </w:r>
      <w:proofErr w:type="spellStart"/>
      <w:r w:rsidRPr="001C3845">
        <w:t>özsermayenin</w:t>
      </w:r>
      <w:proofErr w:type="spellEnd"/>
      <w:r w:rsidRPr="001C3845">
        <w:t xml:space="preserve"> hesaplanmasında, toplam brüt yazılan primin bir önceki yıla </w:t>
      </w:r>
      <w:r w:rsidR="00A071A1">
        <w:t>kıyasla</w:t>
      </w:r>
      <w:r w:rsidRPr="001C3845">
        <w:t xml:space="preserve"> artış oranı</w:t>
      </w:r>
      <w:r w:rsidR="001D3332" w:rsidRPr="001C3845">
        <w:t>n</w:t>
      </w:r>
      <w:r w:rsidR="00A173F3">
        <w:t>a göre, sektör artış oranının %</w:t>
      </w:r>
      <w:r w:rsidR="001D3332" w:rsidRPr="001C3845">
        <w:t>50’sinin üzerinde kalan kısma isabet eden prim tutarına r</w:t>
      </w:r>
      <w:r w:rsidR="006F5652" w:rsidRPr="001C3845">
        <w:t xml:space="preserve">isk ağırlığı uygulanmaktadır. </w:t>
      </w:r>
      <w:r w:rsidR="00A30A0F" w:rsidRPr="001C3845">
        <w:t>Genel olarak ş</w:t>
      </w:r>
      <w:r w:rsidR="006F5652" w:rsidRPr="001C3845">
        <w:t xml:space="preserve">irket prim artış oranı </w:t>
      </w:r>
      <w:r w:rsidR="00A173F3">
        <w:t>sektör artış oranının %</w:t>
      </w:r>
      <w:r w:rsidRPr="001C3845">
        <w:t xml:space="preserve">50’sinden fazla ise aşan kısma </w:t>
      </w:r>
      <w:r w:rsidR="001D3332" w:rsidRPr="001C3845">
        <w:t xml:space="preserve">isabet eden prime </w:t>
      </w:r>
      <w:r w:rsidRPr="001C3845">
        <w:t xml:space="preserve">0,2 risk ağırlığı uygulanır. Özelliği </w:t>
      </w:r>
      <w:r w:rsidR="00C707A8" w:rsidRPr="001C3845">
        <w:t>itibariyle</w:t>
      </w:r>
      <w:r w:rsidRPr="001C3845">
        <w:t xml:space="preserve"> belirli </w:t>
      </w:r>
      <w:proofErr w:type="gramStart"/>
      <w:r w:rsidRPr="001C3845">
        <w:t>branşlarda</w:t>
      </w:r>
      <w:proofErr w:type="gramEnd"/>
      <w:r w:rsidRPr="001C3845">
        <w:t xml:space="preserve"> bu oran Müsteşarlı</w:t>
      </w:r>
      <w:r w:rsidR="001D3332" w:rsidRPr="001C3845">
        <w:t>k tarafından</w:t>
      </w:r>
      <w:r w:rsidR="00595FFA" w:rsidRPr="001C3845">
        <w:t xml:space="preserve"> </w:t>
      </w:r>
      <w:r w:rsidRPr="001C3845">
        <w:t xml:space="preserve">düşürülebilir. </w:t>
      </w:r>
      <w:r w:rsidR="00FA6617" w:rsidRPr="001C3845">
        <w:t xml:space="preserve">(Yönetmelik </w:t>
      </w:r>
      <w:r w:rsidR="001D3332" w:rsidRPr="001C3845">
        <w:t xml:space="preserve">- </w:t>
      </w:r>
      <w:r w:rsidR="00401ACE" w:rsidRPr="001C3845">
        <w:t xml:space="preserve">Madde </w:t>
      </w:r>
      <w:r w:rsidR="00FA6617" w:rsidRPr="001C3845">
        <w:t>8/4)</w:t>
      </w:r>
      <w:r w:rsidR="00A30A0F" w:rsidRPr="001C3845">
        <w:t xml:space="preserve">. </w:t>
      </w:r>
    </w:p>
    <w:p w:rsidR="00CA02B9" w:rsidRPr="001C3845" w:rsidRDefault="00CA02B9" w:rsidP="00FA132C">
      <w:pPr>
        <w:tabs>
          <w:tab w:val="left" w:pos="0"/>
          <w:tab w:val="left" w:pos="567"/>
          <w:tab w:val="left" w:pos="720"/>
        </w:tabs>
        <w:jc w:val="both"/>
      </w:pPr>
    </w:p>
    <w:p w:rsidR="00A30A0F" w:rsidRPr="001C3845" w:rsidRDefault="00FA6617" w:rsidP="00FA132C">
      <w:pPr>
        <w:tabs>
          <w:tab w:val="left" w:pos="0"/>
          <w:tab w:val="left" w:pos="1080"/>
        </w:tabs>
        <w:ind w:right="-29" w:firstLine="720"/>
        <w:jc w:val="both"/>
      </w:pPr>
      <w:r w:rsidRPr="001C3845">
        <w:t xml:space="preserve">Faaliyete yeni başlayan şirketlerin faaliyete başladıkları </w:t>
      </w:r>
      <w:proofErr w:type="gramStart"/>
      <w:r w:rsidRPr="001C3845">
        <w:t xml:space="preserve">yıl </w:t>
      </w:r>
      <w:r w:rsidR="00595FFA" w:rsidRPr="001C3845">
        <w:t>aşırı</w:t>
      </w:r>
      <w:proofErr w:type="gramEnd"/>
      <w:r w:rsidR="00595FFA" w:rsidRPr="001C3845">
        <w:t xml:space="preserve"> prim artış riski </w:t>
      </w:r>
      <w:r w:rsidRPr="001C3845">
        <w:t xml:space="preserve">sıfır olarak </w:t>
      </w:r>
      <w:r w:rsidR="001D3332" w:rsidRPr="001C3845">
        <w:t xml:space="preserve">dikkate </w:t>
      </w:r>
      <w:r w:rsidRPr="001C3845">
        <w:t>alın</w:t>
      </w:r>
      <w:r w:rsidR="001D3332" w:rsidRPr="001C3845">
        <w:t xml:space="preserve">maktadır. </w:t>
      </w:r>
      <w:r w:rsidRPr="001C3845">
        <w:t>H</w:t>
      </w:r>
      <w:r w:rsidR="00CA02B9" w:rsidRPr="001C3845">
        <w:t xml:space="preserve">ayat ve hayat dışı </w:t>
      </w:r>
      <w:proofErr w:type="gramStart"/>
      <w:r w:rsidRPr="001C3845">
        <w:t>branşlar</w:t>
      </w:r>
      <w:proofErr w:type="gramEnd"/>
      <w:r w:rsidRPr="001C3845">
        <w:t xml:space="preserve"> </w:t>
      </w:r>
      <w:r w:rsidR="00CA02B9" w:rsidRPr="001C3845">
        <w:t>için sektör</w:t>
      </w:r>
      <w:r w:rsidRPr="001C3845">
        <w:t xml:space="preserve"> artış oranları hesaplama dönemleri itibariyle</w:t>
      </w:r>
      <w:r w:rsidR="00CA02B9" w:rsidRPr="001C3845">
        <w:t xml:space="preserve"> Müsteşarlı</w:t>
      </w:r>
      <w:r w:rsidR="001D3332" w:rsidRPr="001C3845">
        <w:t>k</w:t>
      </w:r>
      <w:r w:rsidR="00595FFA" w:rsidRPr="001C3845">
        <w:t xml:space="preserve"> tarafından </w:t>
      </w:r>
      <w:r w:rsidRPr="001C3845">
        <w:t xml:space="preserve">ilan </w:t>
      </w:r>
      <w:r w:rsidR="00595FFA" w:rsidRPr="001C3845">
        <w:t xml:space="preserve">edilmektedir </w:t>
      </w:r>
      <w:r w:rsidRPr="001C3845">
        <w:t xml:space="preserve">(Yönetmelik </w:t>
      </w:r>
      <w:r w:rsidR="001D3332" w:rsidRPr="001C3845">
        <w:t xml:space="preserve">- </w:t>
      </w:r>
      <w:r w:rsidR="00401ACE" w:rsidRPr="001C3845">
        <w:t xml:space="preserve">Madde </w:t>
      </w:r>
      <w:r w:rsidRPr="001C3845">
        <w:t>8/4).</w:t>
      </w:r>
      <w:r w:rsidR="00CA02B9" w:rsidRPr="001C3845">
        <w:t xml:space="preserve"> </w:t>
      </w:r>
      <w:r w:rsidR="00221C24" w:rsidRPr="001C3845">
        <w:t>Bu oranlar dönemler itibariyle S</w:t>
      </w:r>
      <w:r w:rsidR="00595FFA" w:rsidRPr="001C3845">
        <w:t xml:space="preserve">GS </w:t>
      </w:r>
      <w:proofErr w:type="spellStart"/>
      <w:r w:rsidR="00221C24" w:rsidRPr="001C3845">
        <w:t>portalına</w:t>
      </w:r>
      <w:proofErr w:type="spellEnd"/>
      <w:r w:rsidR="00221C24" w:rsidRPr="001C3845">
        <w:t xml:space="preserve"> yüklenen Sermaye Yeterliliği Tablo Formatında yer almaktadır. </w:t>
      </w:r>
    </w:p>
    <w:p w:rsidR="00CA02B9" w:rsidRPr="001C3845" w:rsidRDefault="00CA02B9" w:rsidP="00FA132C">
      <w:pPr>
        <w:tabs>
          <w:tab w:val="left" w:pos="0"/>
          <w:tab w:val="left" w:pos="1080"/>
        </w:tabs>
        <w:ind w:right="-29"/>
        <w:jc w:val="both"/>
      </w:pPr>
    </w:p>
    <w:p w:rsidR="00CA02B9" w:rsidRPr="001C3845" w:rsidRDefault="00CA02B9" w:rsidP="00FA132C">
      <w:pPr>
        <w:tabs>
          <w:tab w:val="left" w:pos="0"/>
          <w:tab w:val="left" w:pos="1080"/>
        </w:tabs>
        <w:ind w:right="-29" w:firstLine="720"/>
        <w:jc w:val="both"/>
      </w:pPr>
      <w:proofErr w:type="gramStart"/>
      <w:r w:rsidRPr="001C3845">
        <w:t xml:space="preserve">Aşırı prim artışı riski için gerekli </w:t>
      </w:r>
      <w:proofErr w:type="spellStart"/>
      <w:r w:rsidRPr="001C3845">
        <w:t>özsermayenin</w:t>
      </w:r>
      <w:proofErr w:type="spellEnd"/>
      <w:r w:rsidRPr="001C3845">
        <w:t xml:space="preserve"> hesaplan</w:t>
      </w:r>
      <w:r w:rsidR="009A7707" w:rsidRPr="001C3845">
        <w:t>masında, cari yıl prim üretim</w:t>
      </w:r>
      <w:r w:rsidRPr="001C3845">
        <w:t xml:space="preserve"> miktarı olarak </w:t>
      </w:r>
      <w:r w:rsidR="009A7707" w:rsidRPr="001C3845">
        <w:t xml:space="preserve">sermaye yeterliliği hesaplama tarihi </w:t>
      </w:r>
      <w:r w:rsidR="00C707A8" w:rsidRPr="001C3845">
        <w:t>itibariyle</w:t>
      </w:r>
      <w:r w:rsidRPr="001C3845">
        <w:t xml:space="preserve"> son bir yıllık süre içindeki prim üretimi (inceleme dönemine göre 01 Ocak – 31 Aralık veya 01 Temmuz – 30 Haziran arası), bir önceki yılın prim miktarı olarak ise bu dönemden önceki bir yıllık süre esas alın</w:t>
      </w:r>
      <w:r w:rsidR="002003F0" w:rsidRPr="001C3845">
        <w:t>maktadır.</w:t>
      </w:r>
      <w:r w:rsidR="00117FBF" w:rsidRPr="001C3845">
        <w:t xml:space="preserve"> </w:t>
      </w:r>
      <w:proofErr w:type="gramEnd"/>
      <w:r w:rsidR="00117FBF" w:rsidRPr="001C3845">
        <w:t>(G</w:t>
      </w:r>
      <w:r w:rsidR="002C4A5E" w:rsidRPr="001C3845">
        <w:t xml:space="preserve">enelge </w:t>
      </w:r>
      <w:r w:rsidR="009A7707" w:rsidRPr="001C3845">
        <w:t xml:space="preserve">– Sayı </w:t>
      </w:r>
      <w:r w:rsidR="00117FBF" w:rsidRPr="001C3845">
        <w:t>2008/5)</w:t>
      </w:r>
    </w:p>
    <w:p w:rsidR="00CA02B9" w:rsidRPr="001C3845" w:rsidRDefault="00CA02B9" w:rsidP="00FA132C">
      <w:pPr>
        <w:tabs>
          <w:tab w:val="left" w:pos="0"/>
          <w:tab w:val="left" w:pos="1080"/>
        </w:tabs>
        <w:ind w:right="-29" w:firstLine="720"/>
        <w:jc w:val="both"/>
      </w:pPr>
    </w:p>
    <w:p w:rsidR="00CA02B9" w:rsidRPr="001C3845" w:rsidRDefault="00CA02B9" w:rsidP="00FA132C">
      <w:pPr>
        <w:tabs>
          <w:tab w:val="left" w:pos="0"/>
          <w:tab w:val="left" w:pos="1080"/>
        </w:tabs>
        <w:ind w:right="-29" w:firstLine="720"/>
        <w:jc w:val="both"/>
      </w:pPr>
      <w:r w:rsidRPr="001C3845">
        <w:t>Aşırı prim artışı riski</w:t>
      </w:r>
      <w:r w:rsidR="009A7707" w:rsidRPr="001C3845">
        <w:t>nin</w:t>
      </w:r>
      <w:r w:rsidRPr="001C3845">
        <w:t xml:space="preserve"> hesaplamasında fronting işlemleri de </w:t>
      </w:r>
      <w:r w:rsidR="00327407" w:rsidRPr="001C3845">
        <w:t>dâhil</w:t>
      </w:r>
      <w:r w:rsidRPr="001C3845">
        <w:t xml:space="preserve"> olmak üzere yazılan tüm primler dikkate alınma</w:t>
      </w:r>
      <w:r w:rsidR="002003F0" w:rsidRPr="001C3845">
        <w:t>ktadır.</w:t>
      </w:r>
      <w:r w:rsidR="00117FBF" w:rsidRPr="001C3845">
        <w:t xml:space="preserve"> (G</w:t>
      </w:r>
      <w:r w:rsidR="002C4A5E" w:rsidRPr="001C3845">
        <w:t xml:space="preserve">enelge </w:t>
      </w:r>
      <w:r w:rsidR="009A7707" w:rsidRPr="001C3845">
        <w:t xml:space="preserve">– Sayı </w:t>
      </w:r>
      <w:r w:rsidR="00117FBF" w:rsidRPr="001C3845">
        <w:t>2008/5)</w:t>
      </w:r>
      <w:r w:rsidRPr="001C3845">
        <w:t>.</w:t>
      </w:r>
    </w:p>
    <w:p w:rsidR="00CA02B9" w:rsidRDefault="00CA02B9" w:rsidP="00FA132C">
      <w:pPr>
        <w:tabs>
          <w:tab w:val="left" w:pos="0"/>
          <w:tab w:val="left" w:pos="567"/>
          <w:tab w:val="left" w:pos="720"/>
        </w:tabs>
        <w:jc w:val="both"/>
      </w:pPr>
    </w:p>
    <w:p w:rsidR="001A5264" w:rsidRDefault="000F6A7C" w:rsidP="001A5264">
      <w:pPr>
        <w:tabs>
          <w:tab w:val="left" w:pos="0"/>
          <w:tab w:val="left" w:pos="567"/>
          <w:tab w:val="left" w:pos="720"/>
        </w:tabs>
        <w:ind w:firstLine="709"/>
        <w:jc w:val="both"/>
      </w:pPr>
      <w:r>
        <w:t xml:space="preserve">Müsteşarlık tarafından </w:t>
      </w:r>
      <w:r w:rsidR="001A5264">
        <w:t>sektör prim artış oranlarının hesaplanmasında</w:t>
      </w:r>
      <w:r>
        <w:t>,</w:t>
      </w:r>
      <w:r w:rsidR="001A5264">
        <w:t xml:space="preserve"> şirketlerin direkt prim üretimlerinden </w:t>
      </w:r>
      <w:proofErr w:type="spellStart"/>
      <w:r w:rsidR="001A5264">
        <w:t>DASK’a</w:t>
      </w:r>
      <w:proofErr w:type="spellEnd"/>
      <w:r w:rsidR="001A5264">
        <w:t xml:space="preserve">, </w:t>
      </w:r>
      <w:proofErr w:type="spellStart"/>
      <w:r w:rsidR="001A5264">
        <w:t>TARSİM’e</w:t>
      </w:r>
      <w:proofErr w:type="spellEnd"/>
      <w:r w:rsidR="001A5264">
        <w:t xml:space="preserve"> ve Motorlu Taşıt </w:t>
      </w:r>
      <w:proofErr w:type="spellStart"/>
      <w:r w:rsidR="001A5264">
        <w:t>Poolüne</w:t>
      </w:r>
      <w:proofErr w:type="spellEnd"/>
      <w:r w:rsidR="001A5264">
        <w:t xml:space="preserve"> devredilen primler ile KTK Zorunlu Mali Sorumluluk (Trafik) Sigortası kapsamında Sosyal Güvenlik Kurumuna devredilen primler </w:t>
      </w:r>
      <w:proofErr w:type="spellStart"/>
      <w:r w:rsidR="001A5264">
        <w:t>indir</w:t>
      </w:r>
      <w:r>
        <w:t>elir</w:t>
      </w:r>
      <w:proofErr w:type="spellEnd"/>
      <w:r>
        <w:t xml:space="preserve"> ve </w:t>
      </w:r>
      <w:r w:rsidR="001A5264">
        <w:t xml:space="preserve">TARSİM </w:t>
      </w:r>
      <w:r>
        <w:t>il</w:t>
      </w:r>
      <w:r w:rsidR="001A5264">
        <w:t xml:space="preserve">e Türkiye Motorlu Taşıt </w:t>
      </w:r>
      <w:proofErr w:type="spellStart"/>
      <w:r w:rsidR="001A5264">
        <w:t>Poolünden</w:t>
      </w:r>
      <w:proofErr w:type="spellEnd"/>
      <w:r w:rsidR="001A5264">
        <w:t xml:space="preserve"> alınan primler </w:t>
      </w:r>
      <w:r>
        <w:t xml:space="preserve">ilave edilir. Dolayısıyla, şirketler kendi </w:t>
      </w:r>
      <w:r w:rsidR="001A5264">
        <w:t>prim artış</w:t>
      </w:r>
      <w:r>
        <w:t xml:space="preserve"> oranlarını hesaplarken</w:t>
      </w:r>
      <w:r w:rsidR="00B2633B">
        <w:t>,</w:t>
      </w:r>
      <w:r>
        <w:t xml:space="preserve"> direkt prim üretimlerinden </w:t>
      </w:r>
      <w:proofErr w:type="spellStart"/>
      <w:r w:rsidR="001A5264">
        <w:t>DASK’a</w:t>
      </w:r>
      <w:proofErr w:type="spellEnd"/>
      <w:r w:rsidR="001A5264">
        <w:t xml:space="preserve">, </w:t>
      </w:r>
      <w:proofErr w:type="spellStart"/>
      <w:r w:rsidR="001A5264">
        <w:t>TARSİM’e</w:t>
      </w:r>
      <w:proofErr w:type="spellEnd"/>
      <w:r w:rsidR="001A5264">
        <w:t xml:space="preserve"> ve Motorlu Taşıt </w:t>
      </w:r>
      <w:proofErr w:type="spellStart"/>
      <w:r w:rsidR="001A5264">
        <w:t>Poolü</w:t>
      </w:r>
      <w:proofErr w:type="spellEnd"/>
      <w:r>
        <w:t xml:space="preserve"> </w:t>
      </w:r>
      <w:r w:rsidR="001A5264">
        <w:t>ile KTK Zorunlu Mali Sorumluluk (Trafik) Sigortası kapsamında Sosyal Güvenlik Kurumuna devre</w:t>
      </w:r>
      <w:r>
        <w:t xml:space="preserve">ttikleri </w:t>
      </w:r>
      <w:r w:rsidR="001A5264">
        <w:t>primler</w:t>
      </w:r>
      <w:r>
        <w:t>i indir</w:t>
      </w:r>
      <w:r w:rsidR="00B2633B">
        <w:t xml:space="preserve">erek ve </w:t>
      </w:r>
      <w:r>
        <w:t xml:space="preserve">TARSİM </w:t>
      </w:r>
      <w:r w:rsidR="00B2633B">
        <w:t>il</w:t>
      </w:r>
      <w:r>
        <w:t xml:space="preserve">e Motorlu Taşıt </w:t>
      </w:r>
      <w:proofErr w:type="spellStart"/>
      <w:r>
        <w:t>Poolünden</w:t>
      </w:r>
      <w:proofErr w:type="spellEnd"/>
      <w:r>
        <w:t xml:space="preserve"> devraldıkları primleri ilave ederek</w:t>
      </w:r>
      <w:r w:rsidR="00B2633B">
        <w:t xml:space="preserve"> bulunacak tutarlar üzerinden hesaplama yapmalıdırlar. Bu kapsamda, </w:t>
      </w:r>
      <w:r>
        <w:t>direkt prim üretiminden</w:t>
      </w:r>
      <w:r w:rsidR="001A5264">
        <w:t xml:space="preserve"> </w:t>
      </w:r>
      <w:proofErr w:type="spellStart"/>
      <w:r>
        <w:t>DASK’a</w:t>
      </w:r>
      <w:proofErr w:type="spellEnd"/>
      <w:r>
        <w:t xml:space="preserve">, </w:t>
      </w:r>
      <w:proofErr w:type="spellStart"/>
      <w:r>
        <w:t>TARSİM’e</w:t>
      </w:r>
      <w:proofErr w:type="spellEnd"/>
      <w:r>
        <w:t xml:space="preserve"> ve Motorlu Taşıt </w:t>
      </w:r>
      <w:proofErr w:type="spellStart"/>
      <w:r>
        <w:t>Poolü</w:t>
      </w:r>
      <w:proofErr w:type="spellEnd"/>
      <w:r>
        <w:t xml:space="preserve"> ile KTK Zorunlu Mali Sorumluluk (Trafik) Sigortası kapsamında Sosyal Güvenlik Kurumuna devredilen primler için aşırı prim artış riski söz konusu </w:t>
      </w:r>
      <w:r w:rsidR="00B2633B">
        <w:t xml:space="preserve">değildir </w:t>
      </w:r>
      <w:r>
        <w:t xml:space="preserve">ve gerekli </w:t>
      </w:r>
      <w:proofErr w:type="spellStart"/>
      <w:r>
        <w:t>özsermaye</w:t>
      </w:r>
      <w:proofErr w:type="spellEnd"/>
      <w:r>
        <w:t xml:space="preserve"> hesaplanmaz.</w:t>
      </w:r>
    </w:p>
    <w:p w:rsidR="001A5264" w:rsidRPr="001C3845" w:rsidRDefault="001A5264" w:rsidP="00FA132C">
      <w:pPr>
        <w:tabs>
          <w:tab w:val="left" w:pos="0"/>
          <w:tab w:val="left" w:pos="567"/>
          <w:tab w:val="left" w:pos="720"/>
        </w:tabs>
        <w:jc w:val="both"/>
      </w:pPr>
    </w:p>
    <w:p w:rsidR="00CA02B9" w:rsidRPr="001C3845" w:rsidRDefault="002003F0" w:rsidP="00FA132C">
      <w:pPr>
        <w:tabs>
          <w:tab w:val="left" w:pos="0"/>
          <w:tab w:val="left" w:pos="567"/>
          <w:tab w:val="left" w:pos="720"/>
        </w:tabs>
        <w:ind w:firstLine="720"/>
        <w:jc w:val="both"/>
        <w:rPr>
          <w:b/>
        </w:rPr>
      </w:pPr>
      <w:r w:rsidRPr="001C3845">
        <w:rPr>
          <w:b/>
        </w:rPr>
        <w:t>Kontrol Listesi</w:t>
      </w:r>
    </w:p>
    <w:p w:rsidR="002003F0" w:rsidRPr="001C3845" w:rsidRDefault="002003F0" w:rsidP="00C04FC7">
      <w:pPr>
        <w:numPr>
          <w:ilvl w:val="0"/>
          <w:numId w:val="9"/>
        </w:numPr>
        <w:tabs>
          <w:tab w:val="left" w:pos="0"/>
          <w:tab w:val="left" w:pos="567"/>
          <w:tab w:val="left" w:pos="1800"/>
        </w:tabs>
        <w:jc w:val="both"/>
      </w:pPr>
      <w:r w:rsidRPr="001C3845">
        <w:t xml:space="preserve">Aşırı prim artışı riski için gerekli </w:t>
      </w:r>
      <w:proofErr w:type="spellStart"/>
      <w:r w:rsidRPr="001C3845">
        <w:t>özsermayenin</w:t>
      </w:r>
      <w:proofErr w:type="spellEnd"/>
      <w:r w:rsidRPr="001C3845">
        <w:t xml:space="preserve"> hesaplanma</w:t>
      </w:r>
      <w:r w:rsidR="00265145" w:rsidRPr="001C3845">
        <w:t>sında, toplam brüt yazılan prim</w:t>
      </w:r>
      <w:r w:rsidRPr="001C3845">
        <w:t xml:space="preserve"> doğru şekilde dikkate alınmış mıdır?</w:t>
      </w:r>
      <w:r w:rsidR="00A071A1">
        <w:t xml:space="preserve"> (E)</w:t>
      </w:r>
    </w:p>
    <w:p w:rsidR="00265145" w:rsidRPr="001C3845" w:rsidRDefault="002003F0" w:rsidP="00265145">
      <w:pPr>
        <w:numPr>
          <w:ilvl w:val="0"/>
          <w:numId w:val="9"/>
        </w:numPr>
        <w:tabs>
          <w:tab w:val="left" w:pos="0"/>
          <w:tab w:val="left" w:pos="567"/>
          <w:tab w:val="left" w:pos="1800"/>
        </w:tabs>
        <w:jc w:val="both"/>
      </w:pPr>
      <w:r w:rsidRPr="001C3845">
        <w:t>Şirket prim üretimi</w:t>
      </w:r>
      <w:r w:rsidR="00265145" w:rsidRPr="001C3845">
        <w:t>nin</w:t>
      </w:r>
      <w:r w:rsidRPr="001C3845">
        <w:t xml:space="preserve"> bir önceki yıla göre artış oranı doğru olarak hesaplanmış mıdır?</w:t>
      </w:r>
      <w:r w:rsidR="00A071A1">
        <w:t xml:space="preserve"> (E)</w:t>
      </w:r>
    </w:p>
    <w:p w:rsidR="00265145" w:rsidRPr="001C3845" w:rsidRDefault="00265145" w:rsidP="00265145">
      <w:pPr>
        <w:numPr>
          <w:ilvl w:val="0"/>
          <w:numId w:val="9"/>
        </w:numPr>
        <w:tabs>
          <w:tab w:val="left" w:pos="0"/>
          <w:tab w:val="left" w:pos="567"/>
          <w:tab w:val="left" w:pos="1800"/>
        </w:tabs>
        <w:jc w:val="both"/>
      </w:pPr>
      <w:r w:rsidRPr="001C3845">
        <w:t xml:space="preserve">Brüt prim üretimine fronting işleri de </w:t>
      </w:r>
      <w:proofErr w:type="gramStart"/>
      <w:r w:rsidRPr="001C3845">
        <w:t>dahil</w:t>
      </w:r>
      <w:proofErr w:type="gramEnd"/>
      <w:r w:rsidRPr="001C3845">
        <w:t xml:space="preserve"> edilmiş midir?</w:t>
      </w:r>
      <w:r w:rsidR="00FB43A6">
        <w:t xml:space="preserve"> (E)</w:t>
      </w:r>
    </w:p>
    <w:p w:rsidR="00B2633B" w:rsidRDefault="00265145" w:rsidP="00B2633B">
      <w:pPr>
        <w:numPr>
          <w:ilvl w:val="0"/>
          <w:numId w:val="9"/>
        </w:numPr>
        <w:tabs>
          <w:tab w:val="left" w:pos="0"/>
          <w:tab w:val="left" w:pos="567"/>
          <w:tab w:val="left" w:pos="1800"/>
        </w:tabs>
        <w:jc w:val="both"/>
      </w:pPr>
      <w:r w:rsidRPr="001C3845">
        <w:t>C</w:t>
      </w:r>
      <w:r w:rsidR="00872C71" w:rsidRPr="001C3845">
        <w:t>ari yıl</w:t>
      </w:r>
      <w:r w:rsidR="002003F0" w:rsidRPr="001C3845">
        <w:t xml:space="preserve"> prim üretimi olarak </w:t>
      </w:r>
      <w:r w:rsidR="00872C71" w:rsidRPr="001C3845">
        <w:t xml:space="preserve">sermaye yeterliliği hesaplama tarihi </w:t>
      </w:r>
      <w:r w:rsidR="002003F0" w:rsidRPr="001C3845">
        <w:t>itibariyle son bir yıllık süre içindeki prim üretimi (inceleme dönemine göre 01 Ocak – 31 Aralık veya 01 Temmuz – 30 Haziran arası), bir önceki yılın prim miktarı olarak ise bu dönemden önceki bir yıllık süre esas alınm</w:t>
      </w:r>
      <w:r w:rsidRPr="001C3845">
        <w:t>ış mıdır?</w:t>
      </w:r>
      <w:r w:rsidR="00FB43A6">
        <w:t xml:space="preserve"> (E)</w:t>
      </w:r>
    </w:p>
    <w:p w:rsidR="00B2633B" w:rsidRDefault="00B2633B" w:rsidP="00B2633B">
      <w:pPr>
        <w:numPr>
          <w:ilvl w:val="0"/>
          <w:numId w:val="9"/>
        </w:numPr>
        <w:tabs>
          <w:tab w:val="left" w:pos="0"/>
          <w:tab w:val="left" w:pos="567"/>
          <w:tab w:val="left" w:pos="1800"/>
        </w:tabs>
        <w:jc w:val="both"/>
      </w:pPr>
      <w:r>
        <w:t xml:space="preserve">Şirket, prim artış oranlarını hesaplarken, direkt prim üretiminden </w:t>
      </w:r>
      <w:proofErr w:type="spellStart"/>
      <w:r>
        <w:t>DASK’a</w:t>
      </w:r>
      <w:proofErr w:type="spellEnd"/>
      <w:r>
        <w:t xml:space="preserve">, </w:t>
      </w:r>
      <w:proofErr w:type="spellStart"/>
      <w:r>
        <w:t>TARSİM’e</w:t>
      </w:r>
      <w:proofErr w:type="spellEnd"/>
      <w:r>
        <w:t xml:space="preserve"> ve Motorlu Taşıt </w:t>
      </w:r>
      <w:proofErr w:type="spellStart"/>
      <w:r>
        <w:t>Poolü</w:t>
      </w:r>
      <w:proofErr w:type="spellEnd"/>
      <w:r>
        <w:t xml:space="preserve"> ile KTK Zorunlu Mali Sorumluluk (Trafik) Sigortası kapsamında Sosyal Güvenlik Kurumuna devrettiği primleri indirerek ve TARSİM ile Motorlu Taşıt </w:t>
      </w:r>
      <w:proofErr w:type="spellStart"/>
      <w:r>
        <w:t>Poolünden</w:t>
      </w:r>
      <w:proofErr w:type="spellEnd"/>
      <w:r>
        <w:t xml:space="preserve"> devraldığı primleri ilave ederek bulduğu tutarlar üzerinden hesaplama yapmış mıdır? (E)</w:t>
      </w:r>
    </w:p>
    <w:p w:rsidR="00B2633B" w:rsidRDefault="00B2633B" w:rsidP="00B2633B">
      <w:pPr>
        <w:numPr>
          <w:ilvl w:val="0"/>
          <w:numId w:val="9"/>
        </w:numPr>
        <w:tabs>
          <w:tab w:val="left" w:pos="0"/>
          <w:tab w:val="left" w:pos="567"/>
          <w:tab w:val="left" w:pos="1800"/>
        </w:tabs>
        <w:jc w:val="both"/>
      </w:pPr>
      <w:r>
        <w:t xml:space="preserve">Şirket, direkt prim üretiminden </w:t>
      </w:r>
      <w:proofErr w:type="spellStart"/>
      <w:r>
        <w:t>DASK’a</w:t>
      </w:r>
      <w:proofErr w:type="spellEnd"/>
      <w:r>
        <w:t xml:space="preserve">, </w:t>
      </w:r>
      <w:proofErr w:type="spellStart"/>
      <w:r>
        <w:t>TARSİM’e</w:t>
      </w:r>
      <w:proofErr w:type="spellEnd"/>
      <w:r>
        <w:t xml:space="preserve"> ve Motorlu Taşıt </w:t>
      </w:r>
      <w:proofErr w:type="spellStart"/>
      <w:r>
        <w:t>Poolü</w:t>
      </w:r>
      <w:proofErr w:type="spellEnd"/>
      <w:r>
        <w:t xml:space="preserve"> ile KTK Zorunlu Mali Sorumluluk (Trafik) Sigortası kapsamında Sosyal Güvenlik Kurumuna devrettiği primler için aşırı prim artış riski hesaplamış mıdır? (H)</w:t>
      </w:r>
    </w:p>
    <w:p w:rsidR="002003F0" w:rsidRPr="001C3845" w:rsidRDefault="002003F0" w:rsidP="00FA132C">
      <w:pPr>
        <w:tabs>
          <w:tab w:val="left" w:pos="0"/>
          <w:tab w:val="left" w:pos="567"/>
          <w:tab w:val="left" w:pos="720"/>
        </w:tabs>
        <w:ind w:firstLine="720"/>
        <w:jc w:val="both"/>
      </w:pPr>
    </w:p>
    <w:p w:rsidR="00CA02B9" w:rsidRPr="001C3845" w:rsidRDefault="00C04FC7" w:rsidP="00FA132C">
      <w:pPr>
        <w:pStyle w:val="Balk4"/>
        <w:spacing w:before="0" w:after="0"/>
        <w:ind w:firstLine="720"/>
        <w:rPr>
          <w:rFonts w:ascii="Times New Roman" w:hAnsi="Times New Roman" w:cs="Times New Roman"/>
          <w:sz w:val="24"/>
        </w:rPr>
      </w:pPr>
      <w:bookmarkStart w:id="23" w:name="_Toc305348860"/>
      <w:r>
        <w:rPr>
          <w:rFonts w:ascii="Times New Roman" w:hAnsi="Times New Roman" w:cs="Times New Roman"/>
          <w:sz w:val="24"/>
        </w:rPr>
        <w:t>3</w:t>
      </w:r>
      <w:r w:rsidR="00BB6BD0" w:rsidRPr="001C3845">
        <w:rPr>
          <w:rFonts w:ascii="Times New Roman" w:hAnsi="Times New Roman" w:cs="Times New Roman"/>
          <w:sz w:val="24"/>
        </w:rPr>
        <w:t>.2.2.4.</w:t>
      </w:r>
      <w:r w:rsidR="00CA02B9" w:rsidRPr="001C3845">
        <w:rPr>
          <w:rFonts w:ascii="Times New Roman" w:hAnsi="Times New Roman" w:cs="Times New Roman"/>
          <w:sz w:val="24"/>
        </w:rPr>
        <w:t xml:space="preserve"> </w:t>
      </w:r>
      <w:r w:rsidR="00327407" w:rsidRPr="001C3845">
        <w:rPr>
          <w:rFonts w:ascii="Times New Roman" w:hAnsi="Times New Roman" w:cs="Times New Roman"/>
          <w:sz w:val="24"/>
        </w:rPr>
        <w:t>Muallâk</w:t>
      </w:r>
      <w:r w:rsidR="00CA02B9" w:rsidRPr="001C3845">
        <w:rPr>
          <w:rFonts w:ascii="Times New Roman" w:hAnsi="Times New Roman" w:cs="Times New Roman"/>
          <w:sz w:val="24"/>
        </w:rPr>
        <w:t xml:space="preserve"> Tazminat Karşılığı Riski</w:t>
      </w:r>
      <w:bookmarkEnd w:id="23"/>
    </w:p>
    <w:p w:rsidR="00CA02B9" w:rsidRPr="001C3845" w:rsidRDefault="00CA02B9" w:rsidP="00FA132C">
      <w:pPr>
        <w:tabs>
          <w:tab w:val="left" w:pos="0"/>
          <w:tab w:val="left" w:pos="567"/>
          <w:tab w:val="left" w:pos="720"/>
        </w:tabs>
        <w:ind w:firstLine="720"/>
        <w:jc w:val="both"/>
      </w:pPr>
    </w:p>
    <w:p w:rsidR="00E76B1C" w:rsidRPr="001C3845" w:rsidRDefault="00327407" w:rsidP="00FA132C">
      <w:pPr>
        <w:tabs>
          <w:tab w:val="left" w:pos="0"/>
          <w:tab w:val="left" w:pos="567"/>
          <w:tab w:val="left" w:pos="720"/>
        </w:tabs>
        <w:ind w:firstLine="720"/>
        <w:jc w:val="both"/>
      </w:pPr>
      <w:r w:rsidRPr="001C3845">
        <w:t>Muallâk</w:t>
      </w:r>
      <w:r w:rsidR="00CA02B9" w:rsidRPr="001C3845">
        <w:t xml:space="preserve"> tazminat karşılığı riski için gerekli </w:t>
      </w:r>
      <w:proofErr w:type="spellStart"/>
      <w:r w:rsidR="00CA02B9" w:rsidRPr="001C3845">
        <w:t>özsermayenin</w:t>
      </w:r>
      <w:proofErr w:type="spellEnd"/>
      <w:r w:rsidR="00CA02B9" w:rsidRPr="001C3845">
        <w:t xml:space="preserve"> hesabında, </w:t>
      </w:r>
      <w:proofErr w:type="gramStart"/>
      <w:r w:rsidR="00CA02B9" w:rsidRPr="001C3845">
        <w:t>branşlar</w:t>
      </w:r>
      <w:proofErr w:type="gramEnd"/>
      <w:r w:rsidR="00CA02B9" w:rsidRPr="001C3845">
        <w:t xml:space="preserve"> </w:t>
      </w:r>
      <w:r w:rsidR="00C707A8" w:rsidRPr="001C3845">
        <w:t>itibariyle</w:t>
      </w:r>
      <w:r w:rsidR="00CA02B9" w:rsidRPr="001C3845">
        <w:t xml:space="preserve"> </w:t>
      </w:r>
      <w:r w:rsidR="00253746" w:rsidRPr="001C3845">
        <w:t>ilgili</w:t>
      </w:r>
      <w:r w:rsidR="00CA02B9" w:rsidRPr="001C3845">
        <w:t xml:space="preserve"> hesaplama dönemine ait </w:t>
      </w:r>
      <w:r w:rsidRPr="001C3845">
        <w:t>kümülâtif</w:t>
      </w:r>
      <w:r w:rsidR="00CA02B9" w:rsidRPr="001C3845">
        <w:t xml:space="preserve"> net </w:t>
      </w:r>
      <w:r w:rsidRPr="001C3845">
        <w:t>muallâk</w:t>
      </w:r>
      <w:r w:rsidR="00CA02B9" w:rsidRPr="001C3845">
        <w:t xml:space="preserve"> tazminat karşılığı tutarına </w:t>
      </w:r>
      <w:r w:rsidR="00FA6617" w:rsidRPr="001C3845">
        <w:t xml:space="preserve">uygulanacak </w:t>
      </w:r>
      <w:r w:rsidR="00CA02B9" w:rsidRPr="001C3845">
        <w:t xml:space="preserve">risk ağırlıkları </w:t>
      </w:r>
      <w:r w:rsidR="00E76B1C" w:rsidRPr="001C3845">
        <w:t xml:space="preserve">Yönetmelikte belirtilmiştir. </w:t>
      </w:r>
    </w:p>
    <w:p w:rsidR="00E76B1C" w:rsidRPr="001C3845" w:rsidRDefault="00E76B1C" w:rsidP="00FA132C">
      <w:pPr>
        <w:tabs>
          <w:tab w:val="left" w:pos="0"/>
          <w:tab w:val="left" w:pos="1080"/>
        </w:tabs>
        <w:ind w:right="-29" w:firstLine="720"/>
        <w:jc w:val="both"/>
      </w:pPr>
    </w:p>
    <w:p w:rsidR="00CA02B9" w:rsidRPr="001C3845" w:rsidRDefault="00CA02B9" w:rsidP="00FA132C">
      <w:pPr>
        <w:tabs>
          <w:tab w:val="left" w:pos="0"/>
          <w:tab w:val="left" w:pos="1080"/>
        </w:tabs>
        <w:ind w:right="-29" w:firstLine="720"/>
        <w:jc w:val="both"/>
      </w:pPr>
      <w:r w:rsidRPr="001C3845">
        <w:t xml:space="preserve">Muallâk tazminat karşılığı riski için, </w:t>
      </w:r>
      <w:r w:rsidR="00253746" w:rsidRPr="001C3845">
        <w:t>sermaye yeterliliği hesaplamasına konu dönem</w:t>
      </w:r>
      <w:r w:rsidRPr="001C3845">
        <w:t xml:space="preserve"> olan 31 Aralık veya 30 Haziran tarihi </w:t>
      </w:r>
      <w:r w:rsidR="00C707A8" w:rsidRPr="001C3845">
        <w:t>itibariyle</w:t>
      </w:r>
      <w:r w:rsidRPr="001C3845">
        <w:t xml:space="preserve"> oluşmuş kümülâtif tutar dikkate alınma</w:t>
      </w:r>
      <w:r w:rsidR="00E76B1C" w:rsidRPr="001C3845">
        <w:t>ktadır</w:t>
      </w:r>
      <w:r w:rsidR="00DF4F74" w:rsidRPr="001C3845">
        <w:t xml:space="preserve"> </w:t>
      </w:r>
      <w:r w:rsidR="00DF4F74" w:rsidRPr="001C3845">
        <w:lastRenderedPageBreak/>
        <w:t>(G</w:t>
      </w:r>
      <w:r w:rsidR="002C4A5E" w:rsidRPr="001C3845">
        <w:t xml:space="preserve">enelge </w:t>
      </w:r>
      <w:r w:rsidR="00253746" w:rsidRPr="001C3845">
        <w:t xml:space="preserve">– Sayı </w:t>
      </w:r>
      <w:r w:rsidR="00DF4F74" w:rsidRPr="001C3845">
        <w:t>2008/5)</w:t>
      </w:r>
      <w:r w:rsidRPr="001C3845">
        <w:t xml:space="preserve">. </w:t>
      </w:r>
      <w:r w:rsidR="00327407" w:rsidRPr="001C3845">
        <w:t>Muallâk</w:t>
      </w:r>
      <w:r w:rsidR="001E2909" w:rsidRPr="001C3845">
        <w:t xml:space="preserve"> tazminat karşılığı net tutarının hesaplanmasında sadece tahakkuk etmiş dosyalara ilişkin </w:t>
      </w:r>
      <w:r w:rsidR="00327407" w:rsidRPr="001C3845">
        <w:t>muallâk</w:t>
      </w:r>
      <w:r w:rsidR="001E2909" w:rsidRPr="001C3845">
        <w:t xml:space="preserve"> tazminat tutarlarının değil istatistiksel yöntemler kullanılarak yapılan hesaplamalar sonucu bulunan tutarların da dikkate alınması gerekmektedir. </w:t>
      </w:r>
      <w:r w:rsidRPr="001C3845">
        <w:t xml:space="preserve"> </w:t>
      </w:r>
    </w:p>
    <w:p w:rsidR="002C4A5E" w:rsidRPr="001C3845" w:rsidRDefault="002C4A5E" w:rsidP="00FA132C">
      <w:pPr>
        <w:ind w:right="-29" w:firstLine="708"/>
        <w:jc w:val="both"/>
      </w:pPr>
    </w:p>
    <w:p w:rsidR="00B2633B" w:rsidRDefault="00CA02B9" w:rsidP="00B2633B">
      <w:pPr>
        <w:tabs>
          <w:tab w:val="left" w:pos="0"/>
          <w:tab w:val="left" w:pos="567"/>
          <w:tab w:val="left" w:pos="720"/>
        </w:tabs>
        <w:ind w:firstLine="709"/>
        <w:jc w:val="both"/>
      </w:pPr>
      <w:r w:rsidRPr="001C3845">
        <w:t>Yönetmeliğin 8</w:t>
      </w:r>
      <w:r w:rsidR="00E75C4B">
        <w:t>’</w:t>
      </w:r>
      <w:r w:rsidRPr="001C3845">
        <w:t xml:space="preserve">inci maddesinin beşinci fıkrası çerçevesinde, </w:t>
      </w:r>
      <w:r w:rsidR="00327407" w:rsidRPr="001C3845">
        <w:t>muallâk</w:t>
      </w:r>
      <w:r w:rsidRPr="001C3845">
        <w:t xml:space="preserve"> tazminat karşılığı riski hesapl</w:t>
      </w:r>
      <w:r w:rsidR="00253746" w:rsidRPr="001C3845">
        <w:t>anırken, “net” tanımı gereğince</w:t>
      </w:r>
      <w:r w:rsidRPr="001C3845">
        <w:t xml:space="preserve"> bölüşmeli ve bölüşmesiz </w:t>
      </w:r>
      <w:proofErr w:type="gramStart"/>
      <w:r w:rsidRPr="001C3845">
        <w:t>reasürans</w:t>
      </w:r>
      <w:proofErr w:type="gramEnd"/>
      <w:r w:rsidRPr="001C3845">
        <w:t xml:space="preserve"> anlaşmalarının hepsi dikkate alınmalıdır</w:t>
      </w:r>
      <w:r w:rsidR="00715D99" w:rsidRPr="001C3845">
        <w:t xml:space="preserve"> (</w:t>
      </w:r>
      <w:r w:rsidR="002C4A5E" w:rsidRPr="001C3845">
        <w:t xml:space="preserve">Sektör Duyurusu </w:t>
      </w:r>
      <w:r w:rsidR="00253746" w:rsidRPr="001C3845">
        <w:t xml:space="preserve">– Sayı </w:t>
      </w:r>
      <w:r w:rsidR="00715D99" w:rsidRPr="001C3845">
        <w:t>2008/24)</w:t>
      </w:r>
      <w:r w:rsidRPr="001C3845">
        <w:t>.</w:t>
      </w:r>
      <w:r w:rsidR="00B2633B">
        <w:t xml:space="preserve"> </w:t>
      </w:r>
    </w:p>
    <w:p w:rsidR="003A6199" w:rsidRDefault="003A6199" w:rsidP="00FA132C">
      <w:pPr>
        <w:ind w:right="-29" w:firstLine="708"/>
        <w:jc w:val="both"/>
      </w:pPr>
    </w:p>
    <w:p w:rsidR="009011C8" w:rsidRDefault="009011C8" w:rsidP="009011C8">
      <w:pPr>
        <w:tabs>
          <w:tab w:val="left" w:pos="0"/>
        </w:tabs>
        <w:ind w:firstLine="720"/>
        <w:jc w:val="both"/>
      </w:pPr>
      <w:r>
        <w:t xml:space="preserve">2010/22 sayılı Genelgede, bazı şirketlerce yapılan kotpar </w:t>
      </w:r>
      <w:proofErr w:type="spellStart"/>
      <w:r>
        <w:t>tretelerinin</w:t>
      </w:r>
      <w:proofErr w:type="spellEnd"/>
      <w:r>
        <w:t xml:space="preserve"> klasik bir </w:t>
      </w:r>
      <w:proofErr w:type="gramStart"/>
      <w:r>
        <w:t>reasürans</w:t>
      </w:r>
      <w:proofErr w:type="gramEnd"/>
      <w:r>
        <w:t xml:space="preserve"> sözleşmesinin taşıması gereken unsurları içermediği, yapılan reasürans anlaşmaları uyarınca reasürörlerin </w:t>
      </w:r>
      <w:proofErr w:type="spellStart"/>
      <w:r>
        <w:t>treteye</w:t>
      </w:r>
      <w:proofErr w:type="spellEnd"/>
      <w:r>
        <w:t xml:space="preserve"> iştirak ederken herhangi bir portföy devralmadığı gibi sözleşmenin sona ermesi durumunda da herhangi bir portföy devretmediği, sözleşme süresi içinde yazılan ve </w:t>
      </w:r>
      <w:proofErr w:type="spellStart"/>
      <w:r>
        <w:t>treteye</w:t>
      </w:r>
      <w:proofErr w:type="spellEnd"/>
      <w:r>
        <w:t xml:space="preserve"> devredilen primlerin tamamını sözleşme süresi sonunda hak etmekte olduğu, söz konusu anlaşmalarda yer alan bir çok hüküm ile reasürörlerin sorumluluklarının sınırlandırıldığı ve reasürörlerin bu sözleşme dolayısıyla zarar etme olasılıklarının tamamen ortadan kaldırıldığı, reasürörlerin muallak tazminat karşılığı ile ilgili bir yükümlülüğünün bulunmadığı, herhangi bir sebeple sözleşmenin sona ermesi durumunda muallak tazminat karşılığı ve kazanılmamış primler karşılığı tutarlarının tamamının sedan şirket üzerinde kaldığı, buna karşılık bahse konu sedan şirketlerin muallak tazminat karşılığı ve kazanılmamış primler karşılığı tutarlarından reasürör payı ayırmak suretiyle ilgili dönem gelir tablosu ve sermaye yeterliliği tablosunun yanlış hesaplanmasına sebebiyet verdikleri belirtilmekte ve bahse konu sakıncaların ortadan kaldırılması amacıyla, 5684 sayılı Sigortacılık Kanununun 28</w:t>
      </w:r>
      <w:r w:rsidR="00E75C4B">
        <w:t>’</w:t>
      </w:r>
      <w:r>
        <w:t>inci maddesinin sekizinci fıkrasına istinaden, Genelge tarihi itibarıyla reasürans şirketlerine risk transferini sınırlandıran ve şirketlere mali tablolarını olduğundan farklı gösterme imkanı sunan bu tür sözleşmelerin yapılmasının Müsteşarlıkça yasaklandığı, bu kapsamda, 2011 yılı ve sonrası için yapılacak reasürans anlaşmalarında bu hususun dikkate alınması ve buna benzer reasürans anlaşmalarının 2010 yılı sonuna kadar iptal edilmesi ve 15/10/2010 tarih ve 2010/16 sayılı Genelge doğrultusunda bahse konu sözleşmeler için</w:t>
      </w:r>
      <w:r w:rsidRPr="00CA3DB8">
        <w:t xml:space="preserve"> </w:t>
      </w:r>
      <w:r>
        <w:t>muallak tazminat karşılığı ve ilgili karşılıkların reasürans payının sıfır olarak dikkate alınması gerektiği ifade edilmektedir.</w:t>
      </w:r>
    </w:p>
    <w:p w:rsidR="003A6199" w:rsidRDefault="003A6199" w:rsidP="00FA132C">
      <w:pPr>
        <w:ind w:right="-29" w:firstLine="708"/>
        <w:jc w:val="both"/>
      </w:pPr>
    </w:p>
    <w:p w:rsidR="009011C8" w:rsidRPr="001C3845" w:rsidRDefault="00527696" w:rsidP="00FA132C">
      <w:pPr>
        <w:ind w:right="-29" w:firstLine="708"/>
        <w:jc w:val="both"/>
      </w:pPr>
      <w:r>
        <w:t>Açıklanan nedenle, n</w:t>
      </w:r>
      <w:r w:rsidR="009011C8">
        <w:t>et muallak tazminat karşılığı tutarı belirlenirken 2010/22 sayılı Genelge hükümlerinin dikkate alınması ve trete kapsamında süre sonunda reasürörlerin muallak tazminat karşılığına ilişkin yükümlülüklerinin bulunmaması halinde muallak tazminat karşılığında reasürör payı ayrılmaması gerekmektedir.</w:t>
      </w:r>
    </w:p>
    <w:p w:rsidR="009A5F8F" w:rsidRPr="001C3845" w:rsidRDefault="009A5F8F" w:rsidP="00FA132C">
      <w:pPr>
        <w:ind w:right="-29" w:firstLine="708"/>
        <w:jc w:val="both"/>
      </w:pPr>
    </w:p>
    <w:p w:rsidR="00E76B1C" w:rsidRPr="001C3845" w:rsidRDefault="00E76B1C" w:rsidP="00FA132C">
      <w:pPr>
        <w:ind w:right="-29" w:firstLine="708"/>
        <w:jc w:val="both"/>
        <w:rPr>
          <w:b/>
        </w:rPr>
      </w:pPr>
      <w:r w:rsidRPr="001C3845">
        <w:rPr>
          <w:b/>
        </w:rPr>
        <w:t>Kontrol Listesi</w:t>
      </w:r>
    </w:p>
    <w:p w:rsidR="002B4C83" w:rsidRDefault="00E76B1C" w:rsidP="00C04FC7">
      <w:pPr>
        <w:numPr>
          <w:ilvl w:val="0"/>
          <w:numId w:val="10"/>
        </w:numPr>
        <w:tabs>
          <w:tab w:val="left" w:pos="0"/>
          <w:tab w:val="left" w:pos="567"/>
          <w:tab w:val="left" w:pos="1800"/>
        </w:tabs>
        <w:jc w:val="both"/>
      </w:pPr>
      <w:r w:rsidRPr="001C3845">
        <w:t xml:space="preserve">Muallâk tazminat karşılığı riski için gerekli </w:t>
      </w:r>
      <w:proofErr w:type="spellStart"/>
      <w:r w:rsidRPr="001C3845">
        <w:t>özsermayenin</w:t>
      </w:r>
      <w:proofErr w:type="spellEnd"/>
      <w:r w:rsidRPr="001C3845">
        <w:t xml:space="preserve"> hesabında, </w:t>
      </w:r>
      <w:proofErr w:type="gramStart"/>
      <w:r w:rsidRPr="001C3845">
        <w:t>branşlar</w:t>
      </w:r>
      <w:proofErr w:type="gramEnd"/>
      <w:r w:rsidRPr="001C3845">
        <w:t xml:space="preserve"> itibariyle </w:t>
      </w:r>
      <w:r w:rsidR="00253746" w:rsidRPr="001C3845">
        <w:t>ilgili</w:t>
      </w:r>
      <w:r w:rsidRPr="001C3845">
        <w:t xml:space="preserve"> hesaplama dönemine ait kümülâtif net muallâk tazminat karşılığı tutarı</w:t>
      </w:r>
      <w:r w:rsidR="002B4C83" w:rsidRPr="001C3845">
        <w:t xml:space="preserve"> </w:t>
      </w:r>
      <w:r w:rsidR="00253746" w:rsidRPr="001C3845">
        <w:t>ş</w:t>
      </w:r>
      <w:r w:rsidR="002B4C83" w:rsidRPr="001C3845">
        <w:t>irket kayıtlarına uygun olarak tabloya aktarılmış mıdır?</w:t>
      </w:r>
      <w:r w:rsidR="0009486D">
        <w:t xml:space="preserve"> (E)</w:t>
      </w:r>
    </w:p>
    <w:p w:rsidR="001370A8" w:rsidRPr="001C3845" w:rsidRDefault="001370A8" w:rsidP="00C04FC7">
      <w:pPr>
        <w:numPr>
          <w:ilvl w:val="0"/>
          <w:numId w:val="10"/>
        </w:numPr>
        <w:tabs>
          <w:tab w:val="left" w:pos="0"/>
          <w:tab w:val="left" w:pos="567"/>
          <w:tab w:val="left" w:pos="1800"/>
        </w:tabs>
        <w:jc w:val="both"/>
      </w:pPr>
      <w:r>
        <w:t>2010/22 sayılı Genelge hükümleri dikkate alınarak reasürörlerin anlaşma süresi sonunda muallak tazminat tutarlarına ilişkin yükümlülüklerinin bulunmaması halinde muallak tazminat karşılığında reasürör payı hesaplanmış mıdır? (H)</w:t>
      </w:r>
    </w:p>
    <w:p w:rsidR="002B4C83" w:rsidRPr="001C3845" w:rsidRDefault="00E76B1C" w:rsidP="002B4C83">
      <w:pPr>
        <w:numPr>
          <w:ilvl w:val="0"/>
          <w:numId w:val="10"/>
        </w:numPr>
        <w:tabs>
          <w:tab w:val="left" w:pos="0"/>
          <w:tab w:val="left" w:pos="567"/>
          <w:tab w:val="left" w:pos="1800"/>
        </w:tabs>
        <w:jc w:val="both"/>
      </w:pPr>
      <w:r w:rsidRPr="001C3845">
        <w:t xml:space="preserve">Muallâk tazminat karşılığı riski için, </w:t>
      </w:r>
      <w:r w:rsidR="00253746" w:rsidRPr="001C3845">
        <w:t xml:space="preserve">sermaye yeterliliği hesaplama </w:t>
      </w:r>
      <w:r w:rsidRPr="001C3845">
        <w:t>dönemi olan 31 Aralık veya 30 Haziran tarihi itibariyle oluşmuş kümülâtif tutar dikkate alınm</w:t>
      </w:r>
      <w:r w:rsidR="002B4C83" w:rsidRPr="001C3845">
        <w:t>ış mıdır?</w:t>
      </w:r>
      <w:r w:rsidR="0009486D">
        <w:t xml:space="preserve"> (E)</w:t>
      </w:r>
    </w:p>
    <w:p w:rsidR="002B4C83" w:rsidRPr="001C3845" w:rsidRDefault="00E76B1C" w:rsidP="002B4C83">
      <w:pPr>
        <w:numPr>
          <w:ilvl w:val="0"/>
          <w:numId w:val="10"/>
        </w:numPr>
        <w:tabs>
          <w:tab w:val="left" w:pos="0"/>
          <w:tab w:val="left" w:pos="567"/>
          <w:tab w:val="left" w:pos="1800"/>
        </w:tabs>
        <w:jc w:val="both"/>
      </w:pPr>
      <w:r w:rsidRPr="001C3845">
        <w:t>Muallâk tazminat karşılığı net tutarının hesaplanmasında</w:t>
      </w:r>
      <w:r w:rsidR="00253746" w:rsidRPr="001C3845">
        <w:t xml:space="preserve">, </w:t>
      </w:r>
      <w:r w:rsidRPr="001C3845">
        <w:t xml:space="preserve">istatistiksel yöntemler kullanılarak yapılan hesaplamalar sonucu bulunan tutarlar da </w:t>
      </w:r>
      <w:proofErr w:type="gramStart"/>
      <w:r w:rsidR="00253746" w:rsidRPr="001C3845">
        <w:t>dahil</w:t>
      </w:r>
      <w:proofErr w:type="gramEnd"/>
      <w:r w:rsidR="00253746" w:rsidRPr="001C3845">
        <w:t xml:space="preserve"> olmak üzere muallâk tazminat tutarını oluşturan tüm bileşenler </w:t>
      </w:r>
      <w:r w:rsidRPr="001C3845">
        <w:t>dikkate alınm</w:t>
      </w:r>
      <w:r w:rsidR="002B4C83" w:rsidRPr="001C3845">
        <w:t>ış mıdır?</w:t>
      </w:r>
      <w:r w:rsidR="001370A8">
        <w:t xml:space="preserve"> (E)</w:t>
      </w:r>
    </w:p>
    <w:p w:rsidR="002B4C83" w:rsidRPr="001C3845" w:rsidRDefault="002B4C83" w:rsidP="002B4C83">
      <w:pPr>
        <w:numPr>
          <w:ilvl w:val="0"/>
          <w:numId w:val="10"/>
        </w:numPr>
        <w:tabs>
          <w:tab w:val="left" w:pos="0"/>
          <w:tab w:val="left" w:pos="567"/>
          <w:tab w:val="left" w:pos="1800"/>
        </w:tabs>
        <w:jc w:val="both"/>
      </w:pPr>
      <w:r w:rsidRPr="001C3845">
        <w:lastRenderedPageBreak/>
        <w:t>M</w:t>
      </w:r>
      <w:r w:rsidR="00E76B1C" w:rsidRPr="001C3845">
        <w:t>uallâk tazminat karşılığı riski</w:t>
      </w:r>
      <w:r w:rsidRPr="001C3845">
        <w:t xml:space="preserve"> için gerekli </w:t>
      </w:r>
      <w:proofErr w:type="spellStart"/>
      <w:r w:rsidRPr="001C3845">
        <w:t>özsermaye</w:t>
      </w:r>
      <w:proofErr w:type="spellEnd"/>
      <w:r w:rsidR="00E76B1C" w:rsidRPr="001C3845">
        <w:t xml:space="preserve"> hesaplanırken, “net” tanımı</w:t>
      </w:r>
      <w:r w:rsidR="00253746" w:rsidRPr="001C3845">
        <w:t xml:space="preserve"> kapsamında, </w:t>
      </w:r>
      <w:r w:rsidR="00E76B1C" w:rsidRPr="001C3845">
        <w:t xml:space="preserve">bölüşmeli ve bölüşmesiz </w:t>
      </w:r>
      <w:proofErr w:type="gramStart"/>
      <w:r w:rsidR="00E76B1C" w:rsidRPr="001C3845">
        <w:t>reasürans</w:t>
      </w:r>
      <w:proofErr w:type="gramEnd"/>
      <w:r w:rsidR="00E76B1C" w:rsidRPr="001C3845">
        <w:t xml:space="preserve"> anlaşmaları</w:t>
      </w:r>
      <w:r w:rsidRPr="001C3845">
        <w:t xml:space="preserve"> kapsamında reasürörlere devredilen ödenen </w:t>
      </w:r>
      <w:r w:rsidR="00F6190B">
        <w:t>veya muallak tazminatların</w:t>
      </w:r>
      <w:r w:rsidRPr="001C3845">
        <w:t xml:space="preserve"> tamamı </w:t>
      </w:r>
      <w:r w:rsidR="00E76B1C" w:rsidRPr="001C3845">
        <w:t>dikkate alınm</w:t>
      </w:r>
      <w:r w:rsidRPr="001C3845">
        <w:t>ış mıdır?</w:t>
      </w:r>
    </w:p>
    <w:p w:rsidR="00E76B1C" w:rsidRPr="001C3845" w:rsidRDefault="00E76B1C" w:rsidP="00FA132C">
      <w:pPr>
        <w:ind w:right="-29" w:firstLine="708"/>
        <w:jc w:val="both"/>
      </w:pPr>
    </w:p>
    <w:p w:rsidR="00CA02B9" w:rsidRPr="001C3845" w:rsidRDefault="00C04FC7" w:rsidP="00FA132C">
      <w:pPr>
        <w:pStyle w:val="Balk4"/>
        <w:spacing w:before="0" w:after="0"/>
        <w:ind w:firstLine="720"/>
        <w:rPr>
          <w:rFonts w:ascii="Times New Roman" w:hAnsi="Times New Roman" w:cs="Times New Roman"/>
          <w:sz w:val="24"/>
        </w:rPr>
      </w:pPr>
      <w:bookmarkStart w:id="24" w:name="_Toc305348861"/>
      <w:r>
        <w:rPr>
          <w:rFonts w:ascii="Times New Roman" w:hAnsi="Times New Roman" w:cs="Times New Roman"/>
          <w:sz w:val="24"/>
        </w:rPr>
        <w:t>3</w:t>
      </w:r>
      <w:r w:rsidR="00BB6BD0" w:rsidRPr="001C3845">
        <w:rPr>
          <w:rFonts w:ascii="Times New Roman" w:hAnsi="Times New Roman" w:cs="Times New Roman"/>
          <w:sz w:val="24"/>
        </w:rPr>
        <w:t>.2.2.5.</w:t>
      </w:r>
      <w:r w:rsidR="00CA02B9" w:rsidRPr="001C3845">
        <w:rPr>
          <w:rFonts w:ascii="Times New Roman" w:hAnsi="Times New Roman" w:cs="Times New Roman"/>
          <w:sz w:val="24"/>
        </w:rPr>
        <w:t xml:space="preserve"> Yazım Riski</w:t>
      </w:r>
      <w:bookmarkEnd w:id="24"/>
    </w:p>
    <w:p w:rsidR="00CA02B9" w:rsidRPr="001C3845" w:rsidRDefault="00CA02B9" w:rsidP="00FA132C">
      <w:pPr>
        <w:tabs>
          <w:tab w:val="left" w:pos="0"/>
          <w:tab w:val="left" w:pos="567"/>
          <w:tab w:val="left" w:pos="720"/>
          <w:tab w:val="left" w:pos="794"/>
          <w:tab w:val="right" w:pos="6236"/>
        </w:tabs>
        <w:ind w:firstLine="720"/>
        <w:jc w:val="both"/>
      </w:pPr>
      <w:r w:rsidRPr="001C3845">
        <w:tab/>
      </w:r>
    </w:p>
    <w:p w:rsidR="001A0B38" w:rsidRPr="001C3845" w:rsidRDefault="00CA02B9" w:rsidP="00FA132C">
      <w:pPr>
        <w:tabs>
          <w:tab w:val="left" w:pos="0"/>
          <w:tab w:val="left" w:pos="567"/>
          <w:tab w:val="left" w:pos="720"/>
        </w:tabs>
        <w:ind w:firstLine="720"/>
        <w:jc w:val="both"/>
      </w:pPr>
      <w:r w:rsidRPr="001C3845">
        <w:t xml:space="preserve">Yazım </w:t>
      </w:r>
      <w:r w:rsidR="008862D9" w:rsidRPr="001C3845">
        <w:t>r</w:t>
      </w:r>
      <w:r w:rsidRPr="001C3845">
        <w:t xml:space="preserve">iski için gerekli </w:t>
      </w:r>
      <w:proofErr w:type="spellStart"/>
      <w:r w:rsidR="002E7366" w:rsidRPr="001C3845">
        <w:t>öz</w:t>
      </w:r>
      <w:r w:rsidRPr="001C3845">
        <w:t>sermayenin</w:t>
      </w:r>
      <w:proofErr w:type="spellEnd"/>
      <w:r w:rsidRPr="001C3845">
        <w:t xml:space="preserve"> hesapla</w:t>
      </w:r>
      <w:r w:rsidR="00C87852" w:rsidRPr="001C3845">
        <w:t>n</w:t>
      </w:r>
      <w:r w:rsidRPr="001C3845">
        <w:t xml:space="preserve">masında, hesaplama dönemleri </w:t>
      </w:r>
      <w:r w:rsidR="00C707A8" w:rsidRPr="001C3845">
        <w:t>itibariyle</w:t>
      </w:r>
      <w:r w:rsidRPr="001C3845">
        <w:t xml:space="preserve"> son 12 ayı kapsayacak şekilde ve branşlar </w:t>
      </w:r>
      <w:r w:rsidR="00C707A8" w:rsidRPr="001C3845">
        <w:t>itibariyle</w:t>
      </w:r>
      <w:r w:rsidRPr="001C3845">
        <w:t xml:space="preserve"> dikkate alınan brüt yazılan prim tutarlarından varsa </w:t>
      </w:r>
      <w:r w:rsidR="00FA3B9D" w:rsidRPr="001C3845">
        <w:t xml:space="preserve">zorunlu veya ihtiyari tüm </w:t>
      </w:r>
      <w:r w:rsidRPr="001C3845">
        <w:t xml:space="preserve">bölüşmeli </w:t>
      </w:r>
      <w:proofErr w:type="gramStart"/>
      <w:r w:rsidRPr="001C3845">
        <w:t>reasürans</w:t>
      </w:r>
      <w:proofErr w:type="gramEnd"/>
      <w:r w:rsidRPr="001C3845">
        <w:t xml:space="preserve"> </w:t>
      </w:r>
      <w:r w:rsidR="00FA3B9D" w:rsidRPr="001C3845">
        <w:t xml:space="preserve">anlaşmaları </w:t>
      </w:r>
      <w:r w:rsidRPr="001C3845">
        <w:t>için reasürör</w:t>
      </w:r>
      <w:r w:rsidR="002E7366" w:rsidRPr="001C3845">
        <w:t>ler</w:t>
      </w:r>
      <w:r w:rsidRPr="001C3845">
        <w:t xml:space="preserve">e devredilen primler indirilerek, kalan bakiyeye </w:t>
      </w:r>
      <w:r w:rsidR="001A0B38" w:rsidRPr="001C3845">
        <w:t xml:space="preserve">Yönetmelikte belirlenen </w:t>
      </w:r>
      <w:r w:rsidRPr="001C3845">
        <w:t xml:space="preserve">risk ağırlıkları </w:t>
      </w:r>
      <w:r w:rsidR="001A0B38" w:rsidRPr="001C3845">
        <w:t>uygulanmaktadır.</w:t>
      </w:r>
    </w:p>
    <w:p w:rsidR="00CA02B9" w:rsidRPr="001C3845" w:rsidRDefault="00D106AB" w:rsidP="00FA132C">
      <w:pPr>
        <w:tabs>
          <w:tab w:val="left" w:pos="0"/>
          <w:tab w:val="left" w:pos="567"/>
          <w:tab w:val="left" w:pos="720"/>
          <w:tab w:val="left" w:pos="794"/>
          <w:tab w:val="right" w:pos="6236"/>
        </w:tabs>
        <w:jc w:val="both"/>
      </w:pPr>
      <w:r w:rsidRPr="001C3845">
        <w:t xml:space="preserve">  </w:t>
      </w:r>
    </w:p>
    <w:p w:rsidR="00D37888" w:rsidRDefault="00CA02B9" w:rsidP="002048DE">
      <w:pPr>
        <w:ind w:right="-29" w:firstLine="708"/>
        <w:jc w:val="both"/>
      </w:pPr>
      <w:r w:rsidRPr="001C3845">
        <w:t xml:space="preserve">Uygulamada, </w:t>
      </w:r>
      <w:r w:rsidR="008862D9" w:rsidRPr="001C3845">
        <w:t xml:space="preserve">genellikle </w:t>
      </w:r>
      <w:r w:rsidRPr="001C3845">
        <w:t>“Net” ifadesi</w:t>
      </w:r>
      <w:r w:rsidR="008862D9" w:rsidRPr="001C3845">
        <w:t xml:space="preserve"> ile</w:t>
      </w:r>
      <w:r w:rsidRPr="001C3845">
        <w:t xml:space="preserve"> bölüşmeli ve bölüşmesiz </w:t>
      </w:r>
      <w:r w:rsidR="008862D9" w:rsidRPr="001C3845">
        <w:t xml:space="preserve">tüm </w:t>
      </w:r>
      <w:proofErr w:type="gramStart"/>
      <w:r w:rsidRPr="001C3845">
        <w:t>reasürans</w:t>
      </w:r>
      <w:proofErr w:type="gramEnd"/>
      <w:r w:rsidRPr="001C3845">
        <w:t xml:space="preserve"> </w:t>
      </w:r>
      <w:r w:rsidR="008862D9" w:rsidRPr="001C3845">
        <w:t xml:space="preserve">anlaşmaları kapsamında reasürörlere devredilen primler ile ödenen ücretlerden sonra şirket üstünde kalan kısım kastedilmektedir. </w:t>
      </w:r>
      <w:r w:rsidRPr="001C3845">
        <w:t>Ancak, Yönetmeliğin 8</w:t>
      </w:r>
      <w:r w:rsidR="00E75C4B">
        <w:t>’</w:t>
      </w:r>
      <w:r w:rsidRPr="001C3845">
        <w:t>inci maddesinin altıncı fıkra</w:t>
      </w:r>
      <w:r w:rsidR="00715D99" w:rsidRPr="001C3845">
        <w:t>s</w:t>
      </w:r>
      <w:r w:rsidR="008862D9" w:rsidRPr="001C3845">
        <w:t>ında</w:t>
      </w:r>
      <w:r w:rsidRPr="001C3845">
        <w:t xml:space="preserve"> yazım riskinden bahsedilirken</w:t>
      </w:r>
      <w:r w:rsidR="008862D9" w:rsidRPr="001C3845">
        <w:t>,</w:t>
      </w:r>
      <w:r w:rsidRPr="001C3845">
        <w:t xml:space="preserve"> sadece bölüşmeli </w:t>
      </w:r>
      <w:proofErr w:type="gramStart"/>
      <w:r w:rsidRPr="001C3845">
        <w:t>reasürans</w:t>
      </w:r>
      <w:proofErr w:type="gramEnd"/>
      <w:r w:rsidRPr="001C3845">
        <w:t xml:space="preserve"> anlaşmaları</w:t>
      </w:r>
      <w:r w:rsidR="00D37888" w:rsidRPr="001C3845">
        <w:t xml:space="preserve"> kapsamında </w:t>
      </w:r>
      <w:r w:rsidRPr="001C3845">
        <w:t xml:space="preserve">reasüröre devredilen primlerin düşüleceği belirtilmektedir. Bu itibarla, yazım riski hesaplanırken sadece bölüşmeli </w:t>
      </w:r>
      <w:proofErr w:type="gramStart"/>
      <w:r w:rsidRPr="001C3845">
        <w:t>reasürans</w:t>
      </w:r>
      <w:proofErr w:type="gramEnd"/>
      <w:r w:rsidRPr="001C3845">
        <w:t xml:space="preserve"> anlaşmaları dikkate alınma</w:t>
      </w:r>
      <w:r w:rsidR="001A0B38" w:rsidRPr="001C3845">
        <w:t>kta</w:t>
      </w:r>
      <w:r w:rsidRPr="001C3845">
        <w:t xml:space="preserve">, bunların dışındaki anlaşmalar nedeniyle devredilen prim </w:t>
      </w:r>
      <w:r w:rsidR="001A0B38" w:rsidRPr="001C3845">
        <w:t xml:space="preserve">veya ödenen ücretler </w:t>
      </w:r>
      <w:r w:rsidRPr="001C3845">
        <w:t>brüt yazılan primlerden düşülmeme</w:t>
      </w:r>
      <w:r w:rsidR="001A0B38" w:rsidRPr="001C3845">
        <w:t xml:space="preserve">ktedir. </w:t>
      </w:r>
      <w:r w:rsidR="00AE18BD" w:rsidRPr="001C3845">
        <w:t>(S</w:t>
      </w:r>
      <w:r w:rsidR="00D37888" w:rsidRPr="001C3845">
        <w:t xml:space="preserve">ektör </w:t>
      </w:r>
      <w:r w:rsidR="00AE18BD" w:rsidRPr="001C3845">
        <w:t>D</w:t>
      </w:r>
      <w:r w:rsidR="00D37888" w:rsidRPr="001C3845">
        <w:t xml:space="preserve">uyurusu </w:t>
      </w:r>
      <w:r w:rsidR="008862D9" w:rsidRPr="001C3845">
        <w:t xml:space="preserve">– Sayı </w:t>
      </w:r>
      <w:r w:rsidR="00715D99" w:rsidRPr="001C3845">
        <w:t>2008/24)</w:t>
      </w:r>
      <w:r w:rsidRPr="001C3845">
        <w:t xml:space="preserve">. </w:t>
      </w:r>
      <w:r w:rsidR="00AE18BD" w:rsidRPr="001C3845">
        <w:t>B</w:t>
      </w:r>
      <w:r w:rsidRPr="001C3845">
        <w:t xml:space="preserve">ölüşmeli </w:t>
      </w:r>
      <w:proofErr w:type="gramStart"/>
      <w:r w:rsidRPr="001C3845">
        <w:t>reasürans</w:t>
      </w:r>
      <w:proofErr w:type="gramEnd"/>
      <w:r w:rsidRPr="001C3845">
        <w:t xml:space="preserve"> anlaşmalarından maksat, gerçekleşecek hasarlardaki reasürör payının devredilen primle orantılı olarak belirlendiği tüm anlaşmalardır. İhtiyari </w:t>
      </w:r>
      <w:proofErr w:type="gramStart"/>
      <w:r w:rsidRPr="001C3845">
        <w:t>reasüransa</w:t>
      </w:r>
      <w:proofErr w:type="gramEnd"/>
      <w:r w:rsidRPr="001C3845">
        <w:t xml:space="preserve"> devredilen primler de açıklanan esaslar </w:t>
      </w:r>
      <w:r w:rsidR="00327407" w:rsidRPr="001C3845">
        <w:t>dâhilinde</w:t>
      </w:r>
      <w:r w:rsidRPr="001C3845">
        <w:t xml:space="preserve"> yazım riskinin hesaplanmasında devredilen prim olarak kabul edilebilmektedir.</w:t>
      </w:r>
    </w:p>
    <w:p w:rsidR="00B2633B" w:rsidRDefault="00B2633B" w:rsidP="002048DE">
      <w:pPr>
        <w:ind w:right="-29" w:firstLine="708"/>
        <w:jc w:val="both"/>
      </w:pPr>
    </w:p>
    <w:p w:rsidR="00B2633B" w:rsidRPr="001C3845" w:rsidRDefault="00B2633B" w:rsidP="002048DE">
      <w:pPr>
        <w:ind w:right="-29" w:firstLine="708"/>
        <w:jc w:val="both"/>
      </w:pPr>
      <w:r>
        <w:t xml:space="preserve">Diğer yandan, </w:t>
      </w:r>
      <w:proofErr w:type="spellStart"/>
      <w:r>
        <w:t>DASK’a</w:t>
      </w:r>
      <w:proofErr w:type="spellEnd"/>
      <w:r>
        <w:t xml:space="preserve">, </w:t>
      </w:r>
      <w:proofErr w:type="spellStart"/>
      <w:r>
        <w:t>TARSİM’e</w:t>
      </w:r>
      <w:proofErr w:type="spellEnd"/>
      <w:r>
        <w:t xml:space="preserve"> ve Motorlu Taşıt </w:t>
      </w:r>
      <w:proofErr w:type="spellStart"/>
      <w:r>
        <w:t>Poolü</w:t>
      </w:r>
      <w:proofErr w:type="spellEnd"/>
      <w:r>
        <w:t xml:space="preserve"> ile KTK Zorunlu Mali Sorumluluk (Trafik) Sigortası kapsamında Sosyal Güvenlik Kurumuna devredilen primler için yazım riski kapsamında gerekli </w:t>
      </w:r>
      <w:proofErr w:type="spellStart"/>
      <w:r>
        <w:t>özsermaye</w:t>
      </w:r>
      <w:proofErr w:type="spellEnd"/>
      <w:r>
        <w:t xml:space="preserve"> hesaplanmaz. Buna karşılık, gerekli </w:t>
      </w:r>
      <w:proofErr w:type="spellStart"/>
      <w:r>
        <w:t>özsermayenin</w:t>
      </w:r>
      <w:proofErr w:type="spellEnd"/>
      <w:r>
        <w:t xml:space="preserve"> hesaplanmasında TARSİM, Motorlu Taşıt </w:t>
      </w:r>
      <w:proofErr w:type="spellStart"/>
      <w:r>
        <w:t>Poolü</w:t>
      </w:r>
      <w:proofErr w:type="spellEnd"/>
      <w:r>
        <w:t xml:space="preserve"> ve diğer </w:t>
      </w:r>
      <w:proofErr w:type="spellStart"/>
      <w:r>
        <w:t>pooller</w:t>
      </w:r>
      <w:proofErr w:type="spellEnd"/>
      <w:r>
        <w:t xml:space="preserve"> ile </w:t>
      </w:r>
      <w:proofErr w:type="gramStart"/>
      <w:r>
        <w:t>reasürans</w:t>
      </w:r>
      <w:proofErr w:type="gramEnd"/>
      <w:r>
        <w:t xml:space="preserve"> yoluyla devralınan diğer tüm primler dikkate alınır.</w:t>
      </w:r>
    </w:p>
    <w:p w:rsidR="001A0B38" w:rsidRPr="001C3845" w:rsidRDefault="001A0B38" w:rsidP="002048DE">
      <w:pPr>
        <w:ind w:right="-29" w:firstLine="708"/>
        <w:jc w:val="both"/>
      </w:pPr>
    </w:p>
    <w:p w:rsidR="001A0B38" w:rsidRPr="001C3845" w:rsidRDefault="001A0B38" w:rsidP="002048DE">
      <w:pPr>
        <w:ind w:right="-29" w:firstLine="708"/>
        <w:jc w:val="both"/>
        <w:rPr>
          <w:b/>
        </w:rPr>
      </w:pPr>
      <w:r w:rsidRPr="001C3845">
        <w:rPr>
          <w:b/>
        </w:rPr>
        <w:t>Kontrol Listesi</w:t>
      </w:r>
    </w:p>
    <w:p w:rsidR="008862D9" w:rsidRPr="001C3845" w:rsidRDefault="008862D9" w:rsidP="00527696">
      <w:pPr>
        <w:numPr>
          <w:ilvl w:val="0"/>
          <w:numId w:val="11"/>
        </w:numPr>
        <w:tabs>
          <w:tab w:val="left" w:pos="0"/>
          <w:tab w:val="left" w:pos="1800"/>
        </w:tabs>
        <w:ind w:left="0"/>
        <w:jc w:val="both"/>
      </w:pPr>
      <w:r w:rsidRPr="001C3845">
        <w:t>Şirket tarafından yapılan h</w:t>
      </w:r>
      <w:r w:rsidR="001A0B38" w:rsidRPr="001C3845">
        <w:t>esaplama</w:t>
      </w:r>
      <w:r w:rsidR="00C87852" w:rsidRPr="001C3845">
        <w:t xml:space="preserve">da. </w:t>
      </w:r>
      <w:proofErr w:type="gramStart"/>
      <w:r w:rsidR="00C87852" w:rsidRPr="001C3845">
        <w:t>hesaplama</w:t>
      </w:r>
      <w:proofErr w:type="gramEnd"/>
      <w:r w:rsidR="001A0B38" w:rsidRPr="001C3845">
        <w:t xml:space="preserve"> dönemi itibariyle son 12 ayı kapsayacak şekilde </w:t>
      </w:r>
      <w:r w:rsidRPr="001C3845">
        <w:t>prim tutarları dikkate alınmış mıdır?</w:t>
      </w:r>
      <w:r w:rsidR="00F6190B">
        <w:t xml:space="preserve"> (E)</w:t>
      </w:r>
    </w:p>
    <w:p w:rsidR="00C87852" w:rsidRPr="001C3845" w:rsidRDefault="008862D9" w:rsidP="00527696">
      <w:pPr>
        <w:numPr>
          <w:ilvl w:val="0"/>
          <w:numId w:val="11"/>
        </w:numPr>
        <w:tabs>
          <w:tab w:val="left" w:pos="0"/>
          <w:tab w:val="left" w:pos="1800"/>
        </w:tabs>
        <w:ind w:left="0"/>
        <w:jc w:val="both"/>
      </w:pPr>
      <w:r w:rsidRPr="001C3845">
        <w:t>B</w:t>
      </w:r>
      <w:r w:rsidR="001A0B38" w:rsidRPr="001C3845">
        <w:t xml:space="preserve">ranşlar itibariyle brüt yazılan prim tutarlarından varsa zorunlu veya ihtiyari tüm bölüşmeli </w:t>
      </w:r>
      <w:proofErr w:type="gramStart"/>
      <w:r w:rsidR="001A0B38" w:rsidRPr="001C3845">
        <w:t>reasürans</w:t>
      </w:r>
      <w:proofErr w:type="gramEnd"/>
      <w:r w:rsidR="001A0B38" w:rsidRPr="001C3845">
        <w:t xml:space="preserve"> anlaşmaları için reasürörlere devredilen primler indirilerek, kalan bakiye</w:t>
      </w:r>
      <w:r w:rsidR="00C87852" w:rsidRPr="001C3845">
        <w:t xml:space="preserve"> tabloya doğru şekilde aktarılmış mıdır?</w:t>
      </w:r>
      <w:r w:rsidR="00F6190B">
        <w:t xml:space="preserve"> (E)</w:t>
      </w:r>
    </w:p>
    <w:p w:rsidR="00B2633B" w:rsidRDefault="00C87852" w:rsidP="00B2633B">
      <w:pPr>
        <w:numPr>
          <w:ilvl w:val="0"/>
          <w:numId w:val="11"/>
        </w:numPr>
        <w:tabs>
          <w:tab w:val="left" w:pos="0"/>
          <w:tab w:val="left" w:pos="1800"/>
        </w:tabs>
        <w:ind w:left="0"/>
        <w:jc w:val="both"/>
      </w:pPr>
      <w:r w:rsidRPr="001C3845">
        <w:t xml:space="preserve">Net prim tutarının hesaplanmasında, </w:t>
      </w:r>
      <w:r w:rsidR="001A0B38" w:rsidRPr="001C3845">
        <w:t xml:space="preserve">bölüşmeli </w:t>
      </w:r>
      <w:proofErr w:type="gramStart"/>
      <w:r w:rsidR="001A0B38" w:rsidRPr="001C3845">
        <w:t>reasürans</w:t>
      </w:r>
      <w:proofErr w:type="gramEnd"/>
      <w:r w:rsidR="001A0B38" w:rsidRPr="001C3845">
        <w:t xml:space="preserve"> anlaşmaları</w:t>
      </w:r>
      <w:r w:rsidRPr="001C3845">
        <w:t xml:space="preserve"> (ihtiyari reasürans dahil) </w:t>
      </w:r>
      <w:r w:rsidR="001A0B38" w:rsidRPr="001C3845">
        <w:t xml:space="preserve">dışındaki anlaşmalar nedeniyle </w:t>
      </w:r>
      <w:r w:rsidRPr="001C3845">
        <w:t xml:space="preserve">reasürörlere </w:t>
      </w:r>
      <w:r w:rsidR="001A0B38" w:rsidRPr="001C3845">
        <w:t>devredilen prim veya ödenen ücretler brüt yazılan primlerden düşülm</w:t>
      </w:r>
      <w:r w:rsidRPr="001C3845">
        <w:t>üş müdür?</w:t>
      </w:r>
      <w:r w:rsidR="00F6190B">
        <w:t xml:space="preserve"> (H)</w:t>
      </w:r>
    </w:p>
    <w:p w:rsidR="00B2633B" w:rsidRPr="001C3845" w:rsidRDefault="00B2633B" w:rsidP="005A5978">
      <w:pPr>
        <w:numPr>
          <w:ilvl w:val="0"/>
          <w:numId w:val="11"/>
        </w:numPr>
        <w:tabs>
          <w:tab w:val="left" w:pos="0"/>
          <w:tab w:val="left" w:pos="1800"/>
        </w:tabs>
        <w:ind w:left="0"/>
        <w:jc w:val="both"/>
      </w:pPr>
      <w:proofErr w:type="spellStart"/>
      <w:r>
        <w:t>DASK’a</w:t>
      </w:r>
      <w:proofErr w:type="spellEnd"/>
      <w:r>
        <w:t xml:space="preserve">, </w:t>
      </w:r>
      <w:proofErr w:type="spellStart"/>
      <w:r>
        <w:t>TARSİM’e</w:t>
      </w:r>
      <w:proofErr w:type="spellEnd"/>
      <w:r>
        <w:t xml:space="preserve"> ve Motorlu Taşıt </w:t>
      </w:r>
      <w:proofErr w:type="spellStart"/>
      <w:r>
        <w:t>Poolü</w:t>
      </w:r>
      <w:proofErr w:type="spellEnd"/>
      <w:r>
        <w:t xml:space="preserve"> ile KTK Zorunlu Mali Sorumluluk (Trafik) Sigortası kapsamında Sosyal Güvenlik Kurumuna devredilen primler için yazım riski kapsamında gerekli </w:t>
      </w:r>
      <w:proofErr w:type="spellStart"/>
      <w:r>
        <w:t>özsermaye</w:t>
      </w:r>
      <w:proofErr w:type="spellEnd"/>
      <w:r>
        <w:t xml:space="preserve"> hesaplanmış mıdır? (H) Buna karşılık, gerekli </w:t>
      </w:r>
      <w:proofErr w:type="spellStart"/>
      <w:r>
        <w:t>özsermayenin</w:t>
      </w:r>
      <w:proofErr w:type="spellEnd"/>
      <w:r>
        <w:t xml:space="preserve"> hesaplanmasında TARSİM, Motorlu Taşıt </w:t>
      </w:r>
      <w:proofErr w:type="spellStart"/>
      <w:r>
        <w:t>Poolü</w:t>
      </w:r>
      <w:proofErr w:type="spellEnd"/>
      <w:r>
        <w:t xml:space="preserve"> ve diğer </w:t>
      </w:r>
      <w:proofErr w:type="spellStart"/>
      <w:r>
        <w:t>pooller</w:t>
      </w:r>
      <w:proofErr w:type="spellEnd"/>
      <w:r>
        <w:t xml:space="preserve"> ile </w:t>
      </w:r>
      <w:proofErr w:type="gramStart"/>
      <w:r>
        <w:t>reasürans</w:t>
      </w:r>
      <w:proofErr w:type="gramEnd"/>
      <w:r>
        <w:t xml:space="preserve"> yoluyla devralınan diğer tüm primler dikkate alın</w:t>
      </w:r>
      <w:r w:rsidR="005A5978">
        <w:t>mış mıdır? (E)</w:t>
      </w:r>
    </w:p>
    <w:p w:rsidR="00D37888" w:rsidRPr="001C3845" w:rsidRDefault="00D37888" w:rsidP="00FA132C">
      <w:pPr>
        <w:tabs>
          <w:tab w:val="left" w:pos="0"/>
          <w:tab w:val="left" w:pos="567"/>
          <w:tab w:val="left" w:pos="720"/>
          <w:tab w:val="left" w:pos="794"/>
          <w:tab w:val="right" w:pos="6236"/>
        </w:tabs>
        <w:jc w:val="both"/>
      </w:pPr>
    </w:p>
    <w:p w:rsidR="00CA02B9" w:rsidRPr="001C3845" w:rsidRDefault="00C04FC7" w:rsidP="00FA132C">
      <w:pPr>
        <w:pStyle w:val="Balk4"/>
        <w:spacing w:before="0" w:after="0"/>
        <w:ind w:firstLine="720"/>
        <w:rPr>
          <w:rFonts w:ascii="Times New Roman" w:hAnsi="Times New Roman"/>
          <w:sz w:val="24"/>
        </w:rPr>
      </w:pPr>
      <w:bookmarkStart w:id="25" w:name="_Toc305348862"/>
      <w:r>
        <w:rPr>
          <w:rFonts w:ascii="Times New Roman" w:hAnsi="Times New Roman"/>
          <w:sz w:val="24"/>
        </w:rPr>
        <w:t>3</w:t>
      </w:r>
      <w:r w:rsidR="00BB6BD0" w:rsidRPr="001C3845">
        <w:rPr>
          <w:rFonts w:ascii="Times New Roman" w:hAnsi="Times New Roman"/>
          <w:sz w:val="24"/>
        </w:rPr>
        <w:t>.2.2.6.</w:t>
      </w:r>
      <w:r w:rsidR="00CA02B9" w:rsidRPr="001C3845">
        <w:rPr>
          <w:rFonts w:ascii="Times New Roman" w:hAnsi="Times New Roman"/>
          <w:sz w:val="24"/>
        </w:rPr>
        <w:t xml:space="preserve"> Kur Riski</w:t>
      </w:r>
      <w:bookmarkEnd w:id="25"/>
      <w:r w:rsidR="00CA02B9" w:rsidRPr="001C3845">
        <w:rPr>
          <w:rFonts w:ascii="Times New Roman" w:hAnsi="Times New Roman"/>
          <w:sz w:val="24"/>
        </w:rPr>
        <w:t xml:space="preserve"> </w:t>
      </w:r>
    </w:p>
    <w:p w:rsidR="00CA02B9" w:rsidRPr="001C3845" w:rsidRDefault="00CA02B9" w:rsidP="00FA132C">
      <w:pPr>
        <w:tabs>
          <w:tab w:val="left" w:pos="0"/>
          <w:tab w:val="left" w:pos="567"/>
          <w:tab w:val="left" w:pos="720"/>
          <w:tab w:val="left" w:pos="794"/>
          <w:tab w:val="right" w:pos="6236"/>
        </w:tabs>
        <w:ind w:firstLine="720"/>
        <w:jc w:val="both"/>
      </w:pPr>
    </w:p>
    <w:p w:rsidR="00CA02B9" w:rsidRPr="001C3845" w:rsidRDefault="00CA02B9" w:rsidP="00FA132C">
      <w:pPr>
        <w:tabs>
          <w:tab w:val="left" w:pos="0"/>
          <w:tab w:val="left" w:pos="1080"/>
        </w:tabs>
        <w:ind w:right="-29" w:firstLine="720"/>
        <w:jc w:val="both"/>
      </w:pPr>
      <w:proofErr w:type="gramStart"/>
      <w:r w:rsidRPr="001C3845">
        <w:t>Şirketlerin tüm döviz varlıkları ve yükümlülükleri için kur riskinin hesaplanması amacıyla, aktif ve pasif hesaplarda bulunan döviz</w:t>
      </w:r>
      <w:r w:rsidR="00697B20" w:rsidRPr="001C3845">
        <w:t xml:space="preserve"> cinsinden</w:t>
      </w:r>
      <w:r w:rsidRPr="001C3845">
        <w:t xml:space="preserve"> </w:t>
      </w:r>
      <w:r w:rsidR="00371189" w:rsidRPr="001C3845">
        <w:t xml:space="preserve">tüm </w:t>
      </w:r>
      <w:r w:rsidR="00621F80" w:rsidRPr="001C3845">
        <w:t>hesapların</w:t>
      </w:r>
      <w:r w:rsidR="00371189" w:rsidRPr="001C3845">
        <w:t xml:space="preserve"> (Amerikan Doları, Avro, İngiliz Sterlini ve diğer dövizler)</w:t>
      </w:r>
      <w:r w:rsidRPr="001C3845">
        <w:t xml:space="preserve"> dönem sonu </w:t>
      </w:r>
      <w:r w:rsidR="00C707A8" w:rsidRPr="001C3845">
        <w:t>itibariyle</w:t>
      </w:r>
      <w:r w:rsidRPr="001C3845">
        <w:t xml:space="preserve"> Türkiye Cumhuriyet Merkez </w:t>
      </w:r>
      <w:r w:rsidRPr="001C3845">
        <w:lastRenderedPageBreak/>
        <w:t xml:space="preserve">Bankası döviz alış kuru </w:t>
      </w:r>
      <w:r w:rsidR="00371189" w:rsidRPr="001C3845">
        <w:t>üzerinden dönüştürülmesi suretiyle T</w:t>
      </w:r>
      <w:r w:rsidRPr="001C3845">
        <w:t>ürk Lirası karşılıkları hesaplanarak döviz varlıkları toplamı ile döviz yükümlülükler</w:t>
      </w:r>
      <w:r w:rsidR="00FA3B9D" w:rsidRPr="001C3845">
        <w:t>i</w:t>
      </w:r>
      <w:r w:rsidRPr="001C3845">
        <w:t xml:space="preserve"> to</w:t>
      </w:r>
      <w:r w:rsidR="00371189" w:rsidRPr="001C3845">
        <w:t>plamı bulunur ve toplam varlık il</w:t>
      </w:r>
      <w:r w:rsidRPr="001C3845">
        <w:t>e yükümlülükler arası farkın mutlak değeri 0,075 risk ağırlığı ile çarpılır</w:t>
      </w:r>
      <w:r w:rsidR="00DF4F74" w:rsidRPr="001C3845">
        <w:t xml:space="preserve"> (</w:t>
      </w:r>
      <w:r w:rsidR="002E7366" w:rsidRPr="001C3845">
        <w:t xml:space="preserve">Yönetmelik </w:t>
      </w:r>
      <w:r w:rsidR="00371189" w:rsidRPr="001C3845">
        <w:t xml:space="preserve">- </w:t>
      </w:r>
      <w:r w:rsidR="00697B20" w:rsidRPr="001C3845">
        <w:t xml:space="preserve">Madde </w:t>
      </w:r>
      <w:r w:rsidR="002E7366" w:rsidRPr="001C3845">
        <w:t>8/7</w:t>
      </w:r>
      <w:r w:rsidR="00DF4F74" w:rsidRPr="001C3845">
        <w:t>)</w:t>
      </w:r>
      <w:r w:rsidRPr="001C3845">
        <w:t>.</w:t>
      </w:r>
      <w:proofErr w:type="gramEnd"/>
    </w:p>
    <w:p w:rsidR="00CA02B9" w:rsidRPr="001C3845" w:rsidRDefault="00CA02B9" w:rsidP="00FA132C">
      <w:pPr>
        <w:tabs>
          <w:tab w:val="left" w:pos="0"/>
          <w:tab w:val="left" w:pos="567"/>
          <w:tab w:val="left" w:pos="720"/>
        </w:tabs>
        <w:jc w:val="both"/>
      </w:pPr>
    </w:p>
    <w:p w:rsidR="00CA02B9" w:rsidRPr="001C3845" w:rsidRDefault="00C87852" w:rsidP="00FA132C">
      <w:pPr>
        <w:tabs>
          <w:tab w:val="left" w:pos="0"/>
          <w:tab w:val="left" w:pos="567"/>
          <w:tab w:val="left" w:pos="720"/>
        </w:tabs>
        <w:ind w:firstLine="720"/>
        <w:jc w:val="both"/>
        <w:rPr>
          <w:b/>
        </w:rPr>
      </w:pPr>
      <w:r w:rsidRPr="001C3845">
        <w:rPr>
          <w:b/>
        </w:rPr>
        <w:t>Kontrol Listesi</w:t>
      </w:r>
    </w:p>
    <w:p w:rsidR="00621F80" w:rsidRPr="001C3845" w:rsidRDefault="00C04FC7" w:rsidP="00621F80">
      <w:pPr>
        <w:tabs>
          <w:tab w:val="left" w:pos="0"/>
          <w:tab w:val="left" w:pos="1080"/>
        </w:tabs>
        <w:ind w:right="-29" w:firstLine="720"/>
        <w:jc w:val="both"/>
      </w:pPr>
      <w:r>
        <w:t>3</w:t>
      </w:r>
      <w:r w:rsidR="00621F80" w:rsidRPr="001C3845">
        <w:t xml:space="preserve">.2.2.6.1. Şirketin aktif ve pasif hesaplarında yer alan döviz cinsinden tüm </w:t>
      </w:r>
      <w:r w:rsidR="00E20884">
        <w:t>varlık ve yükümlülükler</w:t>
      </w:r>
      <w:r w:rsidR="00E20884" w:rsidRPr="001C3845">
        <w:t xml:space="preserve"> </w:t>
      </w:r>
      <w:r w:rsidR="00621F80" w:rsidRPr="001C3845">
        <w:t xml:space="preserve">hesaplamaya </w:t>
      </w:r>
      <w:proofErr w:type="gramStart"/>
      <w:r w:rsidR="00621F80" w:rsidRPr="001C3845">
        <w:t>dahil</w:t>
      </w:r>
      <w:proofErr w:type="gramEnd"/>
      <w:r w:rsidR="00621F80" w:rsidRPr="001C3845">
        <w:t xml:space="preserve"> edilmiş midir?</w:t>
      </w:r>
      <w:r w:rsidR="00F6190B">
        <w:t xml:space="preserve"> (E)</w:t>
      </w:r>
    </w:p>
    <w:p w:rsidR="00621F80" w:rsidRPr="001C3845" w:rsidRDefault="00C04FC7" w:rsidP="00621F80">
      <w:pPr>
        <w:tabs>
          <w:tab w:val="left" w:pos="0"/>
          <w:tab w:val="left" w:pos="1080"/>
        </w:tabs>
        <w:ind w:right="-29" w:firstLine="720"/>
        <w:jc w:val="both"/>
      </w:pPr>
      <w:r>
        <w:t>3</w:t>
      </w:r>
      <w:r w:rsidR="00621F80" w:rsidRPr="001C3845">
        <w:t xml:space="preserve">.2.2.6.2. Döviz cinsinden hesapların TL’ye dönüştürülmesinde bilanço tarihi itibariyle Türkiye Cumhuriyet Merkez Bankası döviz alış kuru uygulanmış </w:t>
      </w:r>
      <w:r w:rsidR="00371189" w:rsidRPr="001C3845">
        <w:t xml:space="preserve">ve döviz cinsinden hesapların bakiyeleri tabloya doğru olarak aktarılmış </w:t>
      </w:r>
      <w:r w:rsidR="00621F80" w:rsidRPr="001C3845">
        <w:t>mıdır?</w:t>
      </w:r>
      <w:r w:rsidR="00F6190B">
        <w:t xml:space="preserve"> (E)</w:t>
      </w:r>
    </w:p>
    <w:p w:rsidR="002048DE" w:rsidRPr="001C3845" w:rsidRDefault="002048DE" w:rsidP="00FA132C">
      <w:pPr>
        <w:pStyle w:val="Balk2"/>
        <w:spacing w:before="0" w:after="0"/>
        <w:ind w:firstLine="720"/>
        <w:rPr>
          <w:rFonts w:ascii="Times New Roman" w:hAnsi="Times New Roman" w:cs="Times New Roman"/>
          <w:i w:val="0"/>
          <w:iCs w:val="0"/>
          <w:sz w:val="24"/>
        </w:rPr>
      </w:pPr>
    </w:p>
    <w:p w:rsidR="00CA02B9" w:rsidRPr="001C3845" w:rsidRDefault="00C04FC7" w:rsidP="00FA132C">
      <w:pPr>
        <w:pStyle w:val="Balk2"/>
        <w:spacing w:before="0" w:after="0"/>
        <w:ind w:firstLine="720"/>
        <w:rPr>
          <w:rFonts w:ascii="Times New Roman" w:hAnsi="Times New Roman" w:cs="Times New Roman"/>
          <w:i w:val="0"/>
          <w:iCs w:val="0"/>
          <w:sz w:val="24"/>
        </w:rPr>
      </w:pPr>
      <w:bookmarkStart w:id="26" w:name="_Toc305348863"/>
      <w:r>
        <w:rPr>
          <w:rFonts w:ascii="Times New Roman" w:hAnsi="Times New Roman" w:cs="Times New Roman"/>
          <w:i w:val="0"/>
          <w:iCs w:val="0"/>
          <w:sz w:val="24"/>
        </w:rPr>
        <w:t>3</w:t>
      </w:r>
      <w:r w:rsidR="00BB6BD0" w:rsidRPr="001C3845">
        <w:rPr>
          <w:rFonts w:ascii="Times New Roman" w:hAnsi="Times New Roman" w:cs="Times New Roman"/>
          <w:i w:val="0"/>
          <w:iCs w:val="0"/>
          <w:sz w:val="24"/>
        </w:rPr>
        <w:t>.3.</w:t>
      </w:r>
      <w:r w:rsidR="00CA02B9" w:rsidRPr="001C3845">
        <w:rPr>
          <w:rFonts w:ascii="Times New Roman" w:hAnsi="Times New Roman" w:cs="Times New Roman"/>
          <w:i w:val="0"/>
          <w:iCs w:val="0"/>
          <w:sz w:val="24"/>
        </w:rPr>
        <w:t xml:space="preserve"> Şirket </w:t>
      </w:r>
      <w:proofErr w:type="spellStart"/>
      <w:r w:rsidR="00CA02B9" w:rsidRPr="001C3845">
        <w:rPr>
          <w:rFonts w:ascii="Times New Roman" w:hAnsi="Times New Roman" w:cs="Times New Roman"/>
          <w:i w:val="0"/>
          <w:iCs w:val="0"/>
          <w:sz w:val="24"/>
        </w:rPr>
        <w:t>Özsermayesinin</w:t>
      </w:r>
      <w:proofErr w:type="spellEnd"/>
      <w:r w:rsidR="00CA02B9" w:rsidRPr="001C3845">
        <w:rPr>
          <w:rFonts w:ascii="Times New Roman" w:hAnsi="Times New Roman" w:cs="Times New Roman"/>
          <w:i w:val="0"/>
          <w:iCs w:val="0"/>
          <w:sz w:val="24"/>
        </w:rPr>
        <w:t xml:space="preserve"> Tespit Edilmesi</w:t>
      </w:r>
      <w:bookmarkEnd w:id="26"/>
    </w:p>
    <w:p w:rsidR="00CA02B9" w:rsidRPr="001C3845" w:rsidRDefault="00CA02B9" w:rsidP="00FA132C">
      <w:pPr>
        <w:tabs>
          <w:tab w:val="left" w:pos="0"/>
          <w:tab w:val="left" w:pos="720"/>
        </w:tabs>
        <w:ind w:firstLine="720"/>
        <w:jc w:val="both"/>
      </w:pPr>
    </w:p>
    <w:p w:rsidR="00A531D9" w:rsidRPr="001C3845" w:rsidRDefault="00EF6A38" w:rsidP="00FA132C">
      <w:pPr>
        <w:ind w:right="-29" w:firstLine="708"/>
        <w:jc w:val="both"/>
      </w:pPr>
      <w:proofErr w:type="gramStart"/>
      <w:r w:rsidRPr="001C3845">
        <w:t>Şi</w:t>
      </w:r>
      <w:r w:rsidR="00371189" w:rsidRPr="001C3845">
        <w:t xml:space="preserve">rketin sermaye yeterliliğinin hesaplanmasında dikkate alınan </w:t>
      </w:r>
      <w:proofErr w:type="spellStart"/>
      <w:r w:rsidR="00371189" w:rsidRPr="001C3845">
        <w:t>özser</w:t>
      </w:r>
      <w:r w:rsidR="00E75C4B">
        <w:t>maye</w:t>
      </w:r>
      <w:proofErr w:type="spellEnd"/>
      <w:r w:rsidR="00E75C4B">
        <w:t xml:space="preserve"> kavramı ile Yönetmeliğin 4’</w:t>
      </w:r>
      <w:r w:rsidR="00371189" w:rsidRPr="001C3845">
        <w:t xml:space="preserve">üncü maddesi gereği, </w:t>
      </w:r>
      <w:r w:rsidRPr="001C3845">
        <w:t>ödenmiş sermaye, kar yedekleri, sermaye yedekleri, dönem net karı</w:t>
      </w:r>
      <w:r w:rsidR="008B342B" w:rsidRPr="001C3845">
        <w:t>,</w:t>
      </w:r>
      <w:r w:rsidRPr="001C3845">
        <w:t xml:space="preserve"> geçmiş yıllar karları, dengeleme karşılığı ile </w:t>
      </w:r>
      <w:r w:rsidR="00371189" w:rsidRPr="001C3845">
        <w:t xml:space="preserve">Yönetmeliğin </w:t>
      </w:r>
      <w:r w:rsidRPr="001C3845">
        <w:t>5</w:t>
      </w:r>
      <w:r w:rsidR="00E75C4B">
        <w:t>’</w:t>
      </w:r>
      <w:r w:rsidRPr="001C3845">
        <w:t>inci madde</w:t>
      </w:r>
      <w:r w:rsidR="00371189" w:rsidRPr="001C3845">
        <w:t>sine</w:t>
      </w:r>
      <w:r w:rsidRPr="001C3845">
        <w:t xml:space="preserve"> uygun </w:t>
      </w:r>
      <w:r w:rsidR="00D3729B" w:rsidRPr="001C3845">
        <w:t xml:space="preserve">olarak </w:t>
      </w:r>
      <w:r w:rsidRPr="001C3845">
        <w:t>alınan sermaye benzeri krediler</w:t>
      </w:r>
      <w:r w:rsidR="00327DA1" w:rsidRPr="001C3845">
        <w:t xml:space="preserve">in </w:t>
      </w:r>
      <w:proofErr w:type="spellStart"/>
      <w:r w:rsidR="00327DA1" w:rsidRPr="001C3845">
        <w:t>özsermaye</w:t>
      </w:r>
      <w:proofErr w:type="spellEnd"/>
      <w:r w:rsidR="00327DA1" w:rsidRPr="001C3845">
        <w:t xml:space="preserve"> unsuru olarak kabul edilen</w:t>
      </w:r>
      <w:r w:rsidRPr="001C3845">
        <w:t xml:space="preserve"> </w:t>
      </w:r>
      <w:r w:rsidR="00327DA1" w:rsidRPr="001C3845">
        <w:t xml:space="preserve">tutarının </w:t>
      </w:r>
      <w:r w:rsidRPr="001C3845">
        <w:t xml:space="preserve">toplamından, dönem </w:t>
      </w:r>
      <w:r w:rsidR="00D3729B" w:rsidRPr="001C3845">
        <w:t>ve varsa</w:t>
      </w:r>
      <w:r w:rsidRPr="001C3845">
        <w:t xml:space="preserve"> geçmiş yıllar zararlarının ve </w:t>
      </w:r>
      <w:r w:rsidR="008B342B" w:rsidRPr="001C3845">
        <w:t>iştirakler, bağlı ortaklıklar, bağlı menkul kıymetler ve müşterek yönetime tabi teşebbüsler arasında yer alan şirketlerin ödenmiş sermayesinin ana şirketin ortaklık payı ile çarpılması sonucunda elde edilen tutarın düşülmesinden sonra bu</w:t>
      </w:r>
      <w:r w:rsidR="00D3729B" w:rsidRPr="001C3845">
        <w:t>lunan miktar</w:t>
      </w:r>
      <w:r w:rsidR="00A531D9" w:rsidRPr="001C3845">
        <w:t xml:space="preserve"> ifade e</w:t>
      </w:r>
      <w:r w:rsidR="00D3729B" w:rsidRPr="001C3845">
        <w:t>dilmek</w:t>
      </w:r>
      <w:r w:rsidR="00A531D9" w:rsidRPr="001C3845">
        <w:t xml:space="preserve">tedir. </w:t>
      </w:r>
      <w:proofErr w:type="spellStart"/>
      <w:proofErr w:type="gramEnd"/>
      <w:r w:rsidR="00A531D9" w:rsidRPr="001C3845">
        <w:t>Özsermayenin</w:t>
      </w:r>
      <w:proofErr w:type="spellEnd"/>
      <w:r w:rsidR="00A531D9" w:rsidRPr="001C3845">
        <w:t xml:space="preserve"> hesaplanmasında şirketin kendi hisseleri dikkate alınma</w:t>
      </w:r>
      <w:r w:rsidR="00B63EBE" w:rsidRPr="001C3845">
        <w:t>maktadır.</w:t>
      </w:r>
      <w:r w:rsidR="00A531D9" w:rsidRPr="001C3845">
        <w:t xml:space="preserve"> </w:t>
      </w:r>
      <w:r w:rsidR="00D3729B" w:rsidRPr="001C3845">
        <w:t>Bu nedenle, k</w:t>
      </w:r>
      <w:r w:rsidR="00A531D9" w:rsidRPr="001C3845">
        <w:t xml:space="preserve">endi hisselerine sahip olan şirketlerin </w:t>
      </w:r>
      <w:proofErr w:type="spellStart"/>
      <w:r w:rsidR="00A531D9" w:rsidRPr="001C3845">
        <w:t>özsermayesinden</w:t>
      </w:r>
      <w:proofErr w:type="spellEnd"/>
      <w:r w:rsidR="00A531D9" w:rsidRPr="001C3845">
        <w:t xml:space="preserve">, sahip olduğu hisse tutarı </w:t>
      </w:r>
      <w:r w:rsidR="00D3729B" w:rsidRPr="001C3845">
        <w:t xml:space="preserve">ayrıca </w:t>
      </w:r>
      <w:r w:rsidR="00A531D9" w:rsidRPr="001C3845">
        <w:t>düşül</w:t>
      </w:r>
      <w:r w:rsidR="00D3729B" w:rsidRPr="001C3845">
        <w:t>mektedir.</w:t>
      </w:r>
    </w:p>
    <w:p w:rsidR="00A531D9" w:rsidRPr="001C3845" w:rsidRDefault="00A531D9" w:rsidP="00FA132C">
      <w:pPr>
        <w:ind w:right="-29" w:firstLine="708"/>
        <w:jc w:val="both"/>
      </w:pPr>
    </w:p>
    <w:p w:rsidR="00CA02B9" w:rsidRPr="001C3845" w:rsidRDefault="00D3729B" w:rsidP="00D3729B">
      <w:pPr>
        <w:ind w:right="-29" w:firstLine="708"/>
        <w:jc w:val="both"/>
      </w:pPr>
      <w:r w:rsidRPr="001C3845">
        <w:t xml:space="preserve">Sermaye yeterliliği hesaplanmasında, şirketin iştiraki, bağlı ortaklığı, bağlı menkul kıymetler veya müşterek yönetime tabi teşebbüsler arasında yer alan ve sermaye yeterliliği hesaplaması gereken şirketlerin ödenmiş sermayeleri içindeki ana şirketin payına isabet eden tutarın ana şirketin </w:t>
      </w:r>
      <w:proofErr w:type="spellStart"/>
      <w:r w:rsidRPr="001C3845">
        <w:t>özsermaye</w:t>
      </w:r>
      <w:proofErr w:type="spellEnd"/>
      <w:r w:rsidRPr="001C3845">
        <w:t xml:space="preserve"> hesabında negatif unsur olarak dikkate alınması gerekmektedir. </w:t>
      </w:r>
      <w:r w:rsidR="00B63EBE" w:rsidRPr="001C3845">
        <w:t>2008/24 sayılı Sektör Duyurusu</w:t>
      </w:r>
      <w:r w:rsidR="008B342B" w:rsidRPr="001C3845">
        <w:t xml:space="preserve">nda, </w:t>
      </w:r>
      <w:r w:rsidRPr="001C3845">
        <w:t>Yönetmeliğin 5</w:t>
      </w:r>
      <w:r w:rsidR="00E75C4B">
        <w:t>’</w:t>
      </w:r>
      <w:r w:rsidRPr="001C3845">
        <w:t xml:space="preserve">nci </w:t>
      </w:r>
      <w:r w:rsidR="008B342B" w:rsidRPr="001C3845">
        <w:t>madde</w:t>
      </w:r>
      <w:r w:rsidRPr="001C3845">
        <w:t xml:space="preserve">si </w:t>
      </w:r>
      <w:r w:rsidR="008B342B" w:rsidRPr="001C3845">
        <w:t xml:space="preserve">hükmünde </w:t>
      </w:r>
      <w:r w:rsidRPr="001C3845">
        <w:t>yer alan “</w:t>
      </w:r>
      <w:r w:rsidR="008B342B" w:rsidRPr="001C3845">
        <w:t>ana şirket</w:t>
      </w:r>
      <w:r w:rsidRPr="001C3845">
        <w:t>”</w:t>
      </w:r>
      <w:r w:rsidR="008B342B" w:rsidRPr="001C3845">
        <w:t xml:space="preserve"> </w:t>
      </w:r>
      <w:r w:rsidR="00D15113" w:rsidRPr="001C3845">
        <w:t>ibaresi</w:t>
      </w:r>
      <w:r w:rsidR="00D15113" w:rsidRPr="001C3845">
        <w:rPr>
          <w:color w:val="FF0000"/>
        </w:rPr>
        <w:t xml:space="preserve"> </w:t>
      </w:r>
      <w:r w:rsidR="008B342B" w:rsidRPr="001C3845">
        <w:t xml:space="preserve">ile Yönetmeliğe göre Sermaye Yeterliliği Tablosunu doldurmakla yükümlü olan sigorta, </w:t>
      </w:r>
      <w:proofErr w:type="gramStart"/>
      <w:r w:rsidR="008B342B" w:rsidRPr="001C3845">
        <w:t>reasürans</w:t>
      </w:r>
      <w:proofErr w:type="gramEnd"/>
      <w:r w:rsidR="008B342B" w:rsidRPr="001C3845">
        <w:t xml:space="preserve"> veya emeklilik şirketlerinin kastedildiği belirtilm</w:t>
      </w:r>
      <w:r w:rsidR="00B63EBE" w:rsidRPr="001C3845">
        <w:t xml:space="preserve">iştir. </w:t>
      </w:r>
      <w:r w:rsidR="00D15113" w:rsidRPr="001C3845">
        <w:t>Aynı Duyuru</w:t>
      </w:r>
      <w:r w:rsidR="00A531D9" w:rsidRPr="001C3845">
        <w:t>da,</w:t>
      </w:r>
      <w:r w:rsidR="001F6E60" w:rsidRPr="001C3845">
        <w:t xml:space="preserve"> ana şirketin sermayesinden indirilecek olan </w:t>
      </w:r>
      <w:r w:rsidR="00CA02B9" w:rsidRPr="001C3845">
        <w:t>iştirakler, bağlı ortaklıklar</w:t>
      </w:r>
      <w:r w:rsidR="003E6229" w:rsidRPr="001C3845">
        <w:t xml:space="preserve"> ve müşterek yönetime tabi teşebbüslerdek</w:t>
      </w:r>
      <w:r w:rsidRPr="001C3845">
        <w:t>i sermaye payının hesaplanması</w:t>
      </w:r>
      <w:r w:rsidR="003E6229" w:rsidRPr="001C3845">
        <w:t xml:space="preserve"> </w:t>
      </w:r>
      <w:r w:rsidRPr="001C3845">
        <w:t>il</w:t>
      </w:r>
      <w:r w:rsidR="003E6229" w:rsidRPr="001C3845">
        <w:t>e amacına (finansal varlıkların değerlemesini içerip içermediği, ödenmiş sermayenin en</w:t>
      </w:r>
      <w:r w:rsidR="00D15113" w:rsidRPr="001C3845">
        <w:t xml:space="preserve">dekslenmiş halde olup olmadığı) </w:t>
      </w:r>
      <w:r w:rsidR="003E6229" w:rsidRPr="001C3845">
        <w:t>ilişkin</w:t>
      </w:r>
      <w:r w:rsidR="00CA02B9" w:rsidRPr="001C3845">
        <w:t xml:space="preserve"> </w:t>
      </w:r>
      <w:r w:rsidR="001319A7" w:rsidRPr="001C3845">
        <w:t xml:space="preserve">açıklama </w:t>
      </w:r>
      <w:r w:rsidRPr="001C3845">
        <w:t xml:space="preserve">da </w:t>
      </w:r>
      <w:r w:rsidR="001319A7" w:rsidRPr="001C3845">
        <w:t xml:space="preserve">yapılmıştır. </w:t>
      </w:r>
      <w:r w:rsidRPr="001C3845">
        <w:t>Yapılan açıklamaya göre;</w:t>
      </w:r>
    </w:p>
    <w:p w:rsidR="00D15113" w:rsidRPr="001C3845" w:rsidRDefault="00D15113" w:rsidP="00FA132C">
      <w:pPr>
        <w:ind w:right="-29"/>
        <w:jc w:val="both"/>
      </w:pPr>
    </w:p>
    <w:p w:rsidR="00CA02B9" w:rsidRPr="001C3845" w:rsidRDefault="00CA02B9" w:rsidP="00FA132C">
      <w:pPr>
        <w:ind w:right="-29" w:firstLine="720"/>
        <w:jc w:val="both"/>
      </w:pPr>
      <w:r w:rsidRPr="001C3845">
        <w:t xml:space="preserve">X Sigorta AŞ </w:t>
      </w:r>
      <w:r w:rsidR="00D15113" w:rsidRPr="001C3845">
        <w:sym w:font="Wingdings" w:char="F0E0"/>
      </w:r>
      <w:r w:rsidRPr="001C3845">
        <w:t xml:space="preserve"> Tabloyu doldurmakla yükümlü sigorta, </w:t>
      </w:r>
      <w:proofErr w:type="gramStart"/>
      <w:r w:rsidRPr="001C3845">
        <w:t>reasürans</w:t>
      </w:r>
      <w:proofErr w:type="gramEnd"/>
      <w:r w:rsidRPr="001C3845">
        <w:t xml:space="preserve"> veya emeklilik şirketini</w:t>
      </w:r>
      <w:r w:rsidR="00D15113" w:rsidRPr="001C3845">
        <w:t>,</w:t>
      </w:r>
    </w:p>
    <w:p w:rsidR="00CA02B9" w:rsidRPr="001C3845" w:rsidRDefault="00CA02B9" w:rsidP="00FA132C">
      <w:pPr>
        <w:ind w:right="-29" w:firstLine="720"/>
        <w:jc w:val="both"/>
      </w:pPr>
      <w:r w:rsidRPr="001C3845">
        <w:t xml:space="preserve">Y Sigorta AŞ </w:t>
      </w:r>
      <w:r w:rsidR="00D15113" w:rsidRPr="001C3845">
        <w:sym w:font="Wingdings" w:char="F0E0"/>
      </w:r>
      <w:r w:rsidRPr="001C3845">
        <w:t xml:space="preserve"> X Sigorta AŞ’nin %r oranında hissesine sahip olduğu sigorta, </w:t>
      </w:r>
      <w:proofErr w:type="gramStart"/>
      <w:r w:rsidRPr="001C3845">
        <w:t>reasürans</w:t>
      </w:r>
      <w:proofErr w:type="gramEnd"/>
      <w:r w:rsidRPr="001C3845">
        <w:t xml:space="preserve"> veya emeklilik şirketini,</w:t>
      </w:r>
    </w:p>
    <w:p w:rsidR="00F328B5" w:rsidRPr="001C3845" w:rsidRDefault="00CA02B9" w:rsidP="00FA132C">
      <w:pPr>
        <w:ind w:right="-29" w:firstLine="720"/>
        <w:jc w:val="both"/>
      </w:pPr>
      <w:r w:rsidRPr="001C3845">
        <w:t>C</w:t>
      </w:r>
      <w:r w:rsidRPr="001C3845">
        <w:rPr>
          <w:vertAlign w:val="subscript"/>
        </w:rPr>
        <w:t>Y</w:t>
      </w:r>
      <w:r w:rsidR="001319A7" w:rsidRPr="001C3845">
        <w:t xml:space="preserve"> </w:t>
      </w:r>
      <w:r w:rsidR="00D15113" w:rsidRPr="001C3845">
        <w:sym w:font="Wingdings" w:char="F0E0"/>
      </w:r>
      <w:r w:rsidRPr="001C3845">
        <w:t xml:space="preserve"> Y sigorta şirketinin bilançosunda yer alan ödenmiş sermaye</w:t>
      </w:r>
      <w:r w:rsidR="00B63EBE" w:rsidRPr="001C3845">
        <w:t xml:space="preserve"> tutarını</w:t>
      </w:r>
      <w:r w:rsidR="00F328B5" w:rsidRPr="001C3845">
        <w:t>,</w:t>
      </w:r>
    </w:p>
    <w:p w:rsidR="00D15113" w:rsidRPr="001C3845" w:rsidRDefault="00CA02B9" w:rsidP="00FA132C">
      <w:pPr>
        <w:ind w:right="-29" w:firstLine="720"/>
        <w:jc w:val="both"/>
      </w:pPr>
      <w:proofErr w:type="gramStart"/>
      <w:r w:rsidRPr="001C3845">
        <w:t>göster</w:t>
      </w:r>
      <w:r w:rsidR="001319A7" w:rsidRPr="001C3845">
        <w:t>mekte</w:t>
      </w:r>
      <w:proofErr w:type="gramEnd"/>
      <w:r w:rsidR="00D15113" w:rsidRPr="001C3845">
        <w:t xml:space="preserve"> ise</w:t>
      </w:r>
    </w:p>
    <w:p w:rsidR="00D15113" w:rsidRPr="001C3845" w:rsidRDefault="00CA02B9" w:rsidP="00FA132C">
      <w:pPr>
        <w:ind w:right="-29" w:firstLine="720"/>
        <w:jc w:val="both"/>
      </w:pPr>
      <w:r w:rsidRPr="001C3845">
        <w:t xml:space="preserve">X sigorta şirketi </w:t>
      </w:r>
      <w:r w:rsidR="00D15113" w:rsidRPr="001C3845">
        <w:t>için sermaye yeterliliği</w:t>
      </w:r>
      <w:r w:rsidRPr="001C3845">
        <w:t xml:space="preserve"> hesapla</w:t>
      </w:r>
      <w:r w:rsidR="00D15113" w:rsidRPr="001C3845">
        <w:t>nı</w:t>
      </w:r>
      <w:r w:rsidRPr="001C3845">
        <w:t>rken</w:t>
      </w:r>
      <w:r w:rsidR="00D15113" w:rsidRPr="001C3845">
        <w:t>,</w:t>
      </w:r>
      <w:r w:rsidRPr="001C3845">
        <w:t xml:space="preserve"> </w:t>
      </w:r>
      <w:r w:rsidR="00D3729B" w:rsidRPr="001C3845">
        <w:t xml:space="preserve">hesaplanan </w:t>
      </w:r>
      <w:proofErr w:type="spellStart"/>
      <w:r w:rsidRPr="001C3845">
        <w:t>özsermaye</w:t>
      </w:r>
      <w:proofErr w:type="spellEnd"/>
      <w:r w:rsidR="00D3729B" w:rsidRPr="001C3845">
        <w:t xml:space="preserve"> tutarından </w:t>
      </w:r>
      <w:r w:rsidRPr="001C3845">
        <w:t>C</w:t>
      </w:r>
      <w:r w:rsidRPr="001C3845">
        <w:rPr>
          <w:vertAlign w:val="subscript"/>
        </w:rPr>
        <w:t>Y</w:t>
      </w:r>
      <w:r w:rsidR="00B63EBE" w:rsidRPr="001C3845">
        <w:rPr>
          <w:vertAlign w:val="subscript"/>
        </w:rPr>
        <w:t xml:space="preserve"> </w:t>
      </w:r>
      <w:r w:rsidR="00D15113" w:rsidRPr="001C3845">
        <w:t>*</w:t>
      </w:r>
      <w:r w:rsidR="00B63EBE" w:rsidRPr="001C3845">
        <w:t xml:space="preserve"> </w:t>
      </w:r>
      <w:r w:rsidR="00D15113" w:rsidRPr="001C3845">
        <w:t>%r tutarı</w:t>
      </w:r>
      <w:r w:rsidRPr="001C3845">
        <w:t xml:space="preserve"> indir</w:t>
      </w:r>
      <w:r w:rsidR="00D15113" w:rsidRPr="001C3845">
        <w:t>il</w:t>
      </w:r>
      <w:r w:rsidRPr="001C3845">
        <w:t>me</w:t>
      </w:r>
      <w:r w:rsidR="00B63EBE" w:rsidRPr="001C3845">
        <w:t xml:space="preserve">ktedir. </w:t>
      </w:r>
      <w:r w:rsidRPr="001C3845">
        <w:t xml:space="preserve"> </w:t>
      </w:r>
    </w:p>
    <w:p w:rsidR="00D15113" w:rsidRPr="001C3845" w:rsidRDefault="00D15113" w:rsidP="00FA132C">
      <w:pPr>
        <w:ind w:right="-29"/>
        <w:jc w:val="both"/>
      </w:pPr>
    </w:p>
    <w:p w:rsidR="00CA02B9" w:rsidRPr="001C3845" w:rsidRDefault="00D15113" w:rsidP="00FA132C">
      <w:pPr>
        <w:ind w:right="-29" w:firstLine="720"/>
        <w:jc w:val="both"/>
      </w:pPr>
      <w:proofErr w:type="gramStart"/>
      <w:r w:rsidRPr="001C3845">
        <w:t>Yukarıda verilen ö</w:t>
      </w:r>
      <w:r w:rsidR="00CA02B9" w:rsidRPr="001C3845">
        <w:t>rnek sayısallaştırılırsa; X sigorta şirketi</w:t>
      </w:r>
      <w:r w:rsidR="001319A7" w:rsidRPr="001C3845">
        <w:t>nin</w:t>
      </w:r>
      <w:r w:rsidR="00E75C4B">
        <w:t xml:space="preserve"> Y sigorta şirketinde %</w:t>
      </w:r>
      <w:r w:rsidR="00CA02B9" w:rsidRPr="001C3845">
        <w:t>60 (r=60) oranında hisseye sahip olduğu ve Y ş</w:t>
      </w:r>
      <w:r w:rsidR="00D3729B" w:rsidRPr="001C3845">
        <w:t xml:space="preserve">irketinin ödenmiş sermayesinin </w:t>
      </w:r>
      <w:r w:rsidR="00CA02B9" w:rsidRPr="001C3845">
        <w:t>50.000.000 TL (C</w:t>
      </w:r>
      <w:r w:rsidR="00CA02B9" w:rsidRPr="001C3845">
        <w:rPr>
          <w:vertAlign w:val="subscript"/>
        </w:rPr>
        <w:t>Y</w:t>
      </w:r>
      <w:r w:rsidR="00CA02B9" w:rsidRPr="001C3845">
        <w:t xml:space="preserve"> =5</w:t>
      </w:r>
      <w:r w:rsidR="00F328B5" w:rsidRPr="001C3845">
        <w:t>0.000.000 TL) olduğu</w:t>
      </w:r>
      <w:r w:rsidR="00CA02B9" w:rsidRPr="001C3845">
        <w:t xml:space="preserve"> </w:t>
      </w:r>
      <w:r w:rsidR="00D3729B" w:rsidRPr="001C3845">
        <w:t xml:space="preserve">varsayılırsa, </w:t>
      </w:r>
      <w:r w:rsidR="00CA02B9" w:rsidRPr="001C3845">
        <w:t xml:space="preserve">bu durumda X şirketinin </w:t>
      </w:r>
      <w:proofErr w:type="spellStart"/>
      <w:r w:rsidR="00CA02B9" w:rsidRPr="001C3845">
        <w:t>özsermayesinden</w:t>
      </w:r>
      <w:proofErr w:type="spellEnd"/>
      <w:r w:rsidR="00CA02B9" w:rsidRPr="001C3845">
        <w:t xml:space="preserve"> </w:t>
      </w:r>
      <w:r w:rsidR="00CA02B9" w:rsidRPr="001C3845">
        <w:lastRenderedPageBreak/>
        <w:t>düş</w:t>
      </w:r>
      <w:r w:rsidR="00F328B5" w:rsidRPr="001C3845">
        <w:t xml:space="preserve">ülmesi gereken </w:t>
      </w:r>
      <w:r w:rsidR="00CA02B9" w:rsidRPr="001C3845">
        <w:t>tutar (C</w:t>
      </w:r>
      <w:r w:rsidR="00CA02B9" w:rsidRPr="001C3845">
        <w:rPr>
          <w:vertAlign w:val="subscript"/>
        </w:rPr>
        <w:t>Y</w:t>
      </w:r>
      <w:r w:rsidR="00FD2645" w:rsidRPr="001C3845">
        <w:rPr>
          <w:vertAlign w:val="subscript"/>
        </w:rPr>
        <w:t xml:space="preserve"> </w:t>
      </w:r>
      <w:r w:rsidR="00CA02B9" w:rsidRPr="001C3845">
        <w:t>*</w:t>
      </w:r>
      <w:r w:rsidR="00FD2645" w:rsidRPr="001C3845">
        <w:t xml:space="preserve"> </w:t>
      </w:r>
      <w:r w:rsidR="00E75C4B">
        <w:t>%r) 50.000.000 TL * %</w:t>
      </w:r>
      <w:r w:rsidR="00CA02B9" w:rsidRPr="001C3845">
        <w:t xml:space="preserve">60 = 30.000.000 TL olarak </w:t>
      </w:r>
      <w:r w:rsidR="00B63EBE" w:rsidRPr="001C3845">
        <w:t>hesaplanacaktır</w:t>
      </w:r>
      <w:r w:rsidR="00CA02B9" w:rsidRPr="001C3845">
        <w:t>.</w:t>
      </w:r>
      <w:proofErr w:type="gramEnd"/>
    </w:p>
    <w:p w:rsidR="00CA02B9" w:rsidRPr="001C3845" w:rsidRDefault="00CA02B9" w:rsidP="00FA132C">
      <w:pPr>
        <w:ind w:right="-29"/>
        <w:jc w:val="both"/>
      </w:pPr>
    </w:p>
    <w:p w:rsidR="00C962CB" w:rsidRPr="001C3845" w:rsidRDefault="00CA02B9" w:rsidP="00FA132C">
      <w:pPr>
        <w:ind w:right="-29" w:firstLine="708"/>
        <w:jc w:val="both"/>
      </w:pPr>
      <w:r w:rsidRPr="001C3845">
        <w:t xml:space="preserve">Söz konusu indirim, yukarıda ifade edildiği üzere sadece Y şirketinin sigorta, </w:t>
      </w:r>
      <w:proofErr w:type="gramStart"/>
      <w:r w:rsidRPr="001C3845">
        <w:t>reasürans</w:t>
      </w:r>
      <w:proofErr w:type="gramEnd"/>
      <w:r w:rsidRPr="001C3845">
        <w:t xml:space="preserve"> veya emeklilik şirketi olması durumunda uygulanacaktır. Aslında Y şirketi de belirtilen özelliği nedeniyle </w:t>
      </w:r>
      <w:r w:rsidR="00F328B5" w:rsidRPr="001C3845">
        <w:t xml:space="preserve">sermaye yeterliliği hesaplamak ve bu yeterliliği sağlamakla </w:t>
      </w:r>
      <w:r w:rsidRPr="001C3845">
        <w:t>yükümlüdür</w:t>
      </w:r>
      <w:r w:rsidR="00F328B5" w:rsidRPr="001C3845">
        <w:t xml:space="preserve">. Açıklanan indirimin yapılmaması </w:t>
      </w:r>
      <w:r w:rsidRPr="001C3845">
        <w:t>halinde</w:t>
      </w:r>
      <w:r w:rsidR="00F328B5" w:rsidRPr="001C3845">
        <w:t xml:space="preserve">, sermaye </w:t>
      </w:r>
      <w:r w:rsidRPr="001C3845">
        <w:t>yeterliliği değerlendirilen Y şirketinin sermayesi</w:t>
      </w:r>
      <w:r w:rsidR="00077F05" w:rsidRPr="001C3845">
        <w:t xml:space="preserve"> içinde yer alan aynı</w:t>
      </w:r>
      <w:r w:rsidR="00F328B5" w:rsidRPr="001C3845">
        <w:t xml:space="preserve"> tutarın, </w:t>
      </w:r>
      <w:r w:rsidRPr="001C3845">
        <w:t>X şirketinin sermaye yeterliliği</w:t>
      </w:r>
      <w:r w:rsidR="00077F05" w:rsidRPr="001C3845">
        <w:t>nin</w:t>
      </w:r>
      <w:r w:rsidRPr="001C3845">
        <w:t xml:space="preserve"> hesaplan</w:t>
      </w:r>
      <w:r w:rsidR="00077F05" w:rsidRPr="001C3845">
        <w:t>masında</w:t>
      </w:r>
      <w:r w:rsidRPr="001C3845">
        <w:t xml:space="preserve"> ikinci defa dikkate alınması </w:t>
      </w:r>
      <w:r w:rsidR="00077F05" w:rsidRPr="001C3845">
        <w:t xml:space="preserve">söz konusu olacak ve aynı sermaye tutarı her iki şirketin de sermaye yeterliğinin sağlanmasında kullanılmış olacaktır. </w:t>
      </w:r>
      <w:r w:rsidRPr="001C3845">
        <w:t xml:space="preserve">Bu </w:t>
      </w:r>
      <w:r w:rsidR="00077F05" w:rsidRPr="001C3845">
        <w:t xml:space="preserve">nedenle, </w:t>
      </w:r>
      <w:r w:rsidRPr="001C3845">
        <w:t xml:space="preserve">mükerrer sayımın önüne geçilmesi için </w:t>
      </w:r>
      <w:r w:rsidR="00F328B5" w:rsidRPr="001C3845">
        <w:t>X</w:t>
      </w:r>
      <w:r w:rsidRPr="001C3845">
        <w:t xml:space="preserve"> şirketinin </w:t>
      </w:r>
      <w:proofErr w:type="spellStart"/>
      <w:r w:rsidRPr="001C3845">
        <w:t>özsermayesi</w:t>
      </w:r>
      <w:proofErr w:type="spellEnd"/>
      <w:r w:rsidR="00F328B5" w:rsidRPr="001C3845">
        <w:t xml:space="preserve"> hesaplanırken bu şirketin Y</w:t>
      </w:r>
      <w:r w:rsidRPr="001C3845">
        <w:t xml:space="preserve"> şirketinin sermayesi</w:t>
      </w:r>
      <w:r w:rsidR="00F328B5" w:rsidRPr="001C3845">
        <w:t xml:space="preserve"> içindeki payının </w:t>
      </w:r>
      <w:r w:rsidRPr="001C3845">
        <w:t>(</w:t>
      </w:r>
      <w:r w:rsidR="00F328B5" w:rsidRPr="001C3845">
        <w:t xml:space="preserve">örnekte </w:t>
      </w:r>
      <w:r w:rsidRPr="001C3845">
        <w:t>30.000.000 TL) düşülmesi gerekmektedir.</w:t>
      </w:r>
      <w:r w:rsidR="00C962CB" w:rsidRPr="001C3845">
        <w:t xml:space="preserve"> Doğal olarak, şirketlerin sermaye yeterliliği hesaplamaları sırasında TARSİM</w:t>
      </w:r>
      <w:r w:rsidR="00B63EBE" w:rsidRPr="001C3845">
        <w:t xml:space="preserve"> AŞ</w:t>
      </w:r>
      <w:r w:rsidR="00077F05" w:rsidRPr="001C3845">
        <w:t xml:space="preserve"> ve</w:t>
      </w:r>
      <w:r w:rsidR="00C962CB" w:rsidRPr="001C3845">
        <w:t xml:space="preserve"> EGM </w:t>
      </w:r>
      <w:r w:rsidR="00B63EBE" w:rsidRPr="001C3845">
        <w:t xml:space="preserve">AŞ </w:t>
      </w:r>
      <w:r w:rsidR="00C962CB" w:rsidRPr="001C3845">
        <w:t xml:space="preserve">gibi sermaye yeterliliği hesaplaması yapmakla yükümlü bulunmayan şirketlerdeki iştirak payları </w:t>
      </w:r>
      <w:proofErr w:type="spellStart"/>
      <w:r w:rsidR="00C962CB" w:rsidRPr="001C3845">
        <w:t>özsermayenin</w:t>
      </w:r>
      <w:proofErr w:type="spellEnd"/>
      <w:r w:rsidR="00C962CB" w:rsidRPr="001C3845">
        <w:t xml:space="preserve"> hesabında indirim konusu yapılmayacaktır. </w:t>
      </w:r>
    </w:p>
    <w:p w:rsidR="00CA02B9" w:rsidRPr="001C3845" w:rsidRDefault="00CA02B9" w:rsidP="00FA132C">
      <w:pPr>
        <w:tabs>
          <w:tab w:val="left" w:pos="0"/>
          <w:tab w:val="left" w:pos="720"/>
        </w:tabs>
        <w:ind w:firstLine="720"/>
        <w:jc w:val="both"/>
      </w:pPr>
    </w:p>
    <w:p w:rsidR="00CA02B9" w:rsidRPr="001C3845" w:rsidRDefault="00CA02B9" w:rsidP="00FA132C">
      <w:pPr>
        <w:ind w:right="-29" w:firstLine="708"/>
        <w:jc w:val="both"/>
      </w:pPr>
      <w:r w:rsidRPr="001C3845">
        <w:t>D</w:t>
      </w:r>
      <w:r w:rsidR="00C962CB" w:rsidRPr="001C3845">
        <w:t>iğer taraftan</w:t>
      </w:r>
      <w:r w:rsidRPr="001C3845">
        <w:t xml:space="preserve">, </w:t>
      </w:r>
      <w:proofErr w:type="spellStart"/>
      <w:r w:rsidRPr="001C3845">
        <w:t>özsermaye</w:t>
      </w:r>
      <w:proofErr w:type="spellEnd"/>
      <w:r w:rsidRPr="001C3845">
        <w:t xml:space="preserve"> tanımının içinde yer alan iştirak veya bağlı ortaklıklarla ilgili indirim sadece yurt</w:t>
      </w:r>
      <w:r w:rsidR="00F328B5" w:rsidRPr="001C3845">
        <w:t xml:space="preserve"> </w:t>
      </w:r>
      <w:r w:rsidRPr="001C3845">
        <w:t xml:space="preserve">içinde mevcut olan sigorta, </w:t>
      </w:r>
      <w:proofErr w:type="gramStart"/>
      <w:r w:rsidRPr="001C3845">
        <w:t>reasürans</w:t>
      </w:r>
      <w:proofErr w:type="gramEnd"/>
      <w:r w:rsidRPr="001C3845">
        <w:t xml:space="preserve"> ve emeklilik şirketleri için geçerlidir. </w:t>
      </w:r>
      <w:r w:rsidR="00B63EBE" w:rsidRPr="001C3845">
        <w:t xml:space="preserve">Sermaye yeterliliğini hesaplamakla yükümlü </w:t>
      </w:r>
      <w:r w:rsidRPr="001C3845">
        <w:t>şirketin yurt</w:t>
      </w:r>
      <w:r w:rsidR="00F328B5" w:rsidRPr="001C3845">
        <w:t xml:space="preserve"> </w:t>
      </w:r>
      <w:r w:rsidRPr="001C3845">
        <w:t xml:space="preserve">dışındaki sigorta, </w:t>
      </w:r>
      <w:proofErr w:type="gramStart"/>
      <w:r w:rsidRPr="001C3845">
        <w:t>reasürans</w:t>
      </w:r>
      <w:proofErr w:type="gramEnd"/>
      <w:r w:rsidRPr="001C3845">
        <w:t xml:space="preserve"> veya emeklilik şirketlerinin sermayesindeki payı indirim konusu yapılmayacaktır. </w:t>
      </w:r>
      <w:r w:rsidR="00F328B5" w:rsidRPr="001C3845">
        <w:t xml:space="preserve">Bu kapsamda, yurt </w:t>
      </w:r>
      <w:r w:rsidRPr="001C3845">
        <w:t xml:space="preserve">dışı tanımına Kuzey Kıbrıs Türk Cumhuriyeti de </w:t>
      </w:r>
      <w:r w:rsidR="00327407" w:rsidRPr="001C3845">
        <w:t>dâhildir</w:t>
      </w:r>
      <w:r w:rsidRPr="001C3845">
        <w:t>.</w:t>
      </w:r>
    </w:p>
    <w:p w:rsidR="00077F05" w:rsidRPr="001C3845" w:rsidRDefault="00077F05" w:rsidP="00077F05">
      <w:pPr>
        <w:pStyle w:val="NormalWeb"/>
        <w:ind w:firstLine="720"/>
        <w:jc w:val="both"/>
        <w:rPr>
          <w:lang w:val="tr-TR"/>
        </w:rPr>
      </w:pPr>
      <w:r w:rsidRPr="001C3845">
        <w:rPr>
          <w:lang w:val="tr-TR"/>
        </w:rPr>
        <w:t xml:space="preserve">Şirket </w:t>
      </w:r>
      <w:proofErr w:type="spellStart"/>
      <w:r w:rsidRPr="001C3845">
        <w:rPr>
          <w:lang w:val="tr-TR"/>
        </w:rPr>
        <w:t>özsermaye</w:t>
      </w:r>
      <w:proofErr w:type="spellEnd"/>
      <w:r w:rsidRPr="001C3845">
        <w:rPr>
          <w:lang w:val="tr-TR"/>
        </w:rPr>
        <w:t xml:space="preserve"> tutarının hesaplanmasında, sermaye benzeri krediler, söz konusu kredi tutarı hariç olmak üzere hesap</w:t>
      </w:r>
      <w:r w:rsidR="00E75C4B">
        <w:rPr>
          <w:lang w:val="tr-TR"/>
        </w:rPr>
        <w:t xml:space="preserve">lanacak </w:t>
      </w:r>
      <w:proofErr w:type="spellStart"/>
      <w:r w:rsidR="00E75C4B">
        <w:rPr>
          <w:lang w:val="tr-TR"/>
        </w:rPr>
        <w:t>özsermayenin</w:t>
      </w:r>
      <w:proofErr w:type="spellEnd"/>
      <w:r w:rsidR="00E75C4B">
        <w:rPr>
          <w:lang w:val="tr-TR"/>
        </w:rPr>
        <w:t xml:space="preserve"> en fazla %</w:t>
      </w:r>
      <w:r w:rsidRPr="001C3845">
        <w:rPr>
          <w:lang w:val="tr-TR"/>
        </w:rPr>
        <w:t xml:space="preserve">30 oranında </w:t>
      </w:r>
      <w:proofErr w:type="spellStart"/>
      <w:r w:rsidRPr="001C3845">
        <w:rPr>
          <w:lang w:val="tr-TR"/>
        </w:rPr>
        <w:t>özsermaye</w:t>
      </w:r>
      <w:proofErr w:type="spellEnd"/>
      <w:r w:rsidRPr="001C3845">
        <w:rPr>
          <w:lang w:val="tr-TR"/>
        </w:rPr>
        <w:t xml:space="preserve"> hesabına ilave edilebilmektedir. </w:t>
      </w:r>
    </w:p>
    <w:p w:rsidR="00077F05" w:rsidRPr="001C3845" w:rsidRDefault="00077F05" w:rsidP="00077F05">
      <w:pPr>
        <w:pStyle w:val="NormalWeb"/>
        <w:ind w:firstLine="720"/>
        <w:jc w:val="both"/>
        <w:rPr>
          <w:lang w:val="tr-TR"/>
        </w:rPr>
      </w:pPr>
      <w:r w:rsidRPr="001C3845">
        <w:rPr>
          <w:lang w:val="tr-TR"/>
        </w:rPr>
        <w:t> </w:t>
      </w:r>
      <w:proofErr w:type="gramStart"/>
      <w:r w:rsidRPr="001C3845">
        <w:rPr>
          <w:lang w:val="tr-TR"/>
        </w:rPr>
        <w:t>Sermaye benzeri krediler; (a) vadesine en az beş yıl kalan, (b) şirketin iflası ya da tasfiyesi halinde hisse senetlerinden bir önce diğer tüm borçlardan sonra ödenmesi kredi verenlerce kabul edilen, (c) defaten kullandırılan ve herhangi bir şekil ve surette doğrudan ya da dolaylı olarak teminata bağlanmamış, hiç bir türev işlem ve sözleşmeyle ilişkilendirilmemiş, başka işlere temlik edilemeyeceği yazılı olarak belirlenmiş ve (ç) şirketin doğrudan ve dolaylı iştirakleri dışında kalan kişilerden sağlanan kredilerdir.</w:t>
      </w:r>
      <w:proofErr w:type="gramEnd"/>
    </w:p>
    <w:p w:rsidR="00077F05" w:rsidRPr="001C3845" w:rsidRDefault="00077F05" w:rsidP="00077F05">
      <w:pPr>
        <w:pStyle w:val="NormalWeb"/>
        <w:ind w:firstLine="720"/>
        <w:jc w:val="both"/>
        <w:rPr>
          <w:lang w:val="tr-TR"/>
        </w:rPr>
      </w:pPr>
      <w:r w:rsidRPr="001C3845">
        <w:rPr>
          <w:lang w:val="tr-TR"/>
        </w:rPr>
        <w:t xml:space="preserve"> Sermaye yeterliliği hesaplamasında </w:t>
      </w:r>
      <w:proofErr w:type="spellStart"/>
      <w:r w:rsidRPr="001C3845">
        <w:rPr>
          <w:lang w:val="tr-TR"/>
        </w:rPr>
        <w:t>özsermaye</w:t>
      </w:r>
      <w:proofErr w:type="spellEnd"/>
      <w:r w:rsidRPr="001C3845">
        <w:rPr>
          <w:lang w:val="tr-TR"/>
        </w:rPr>
        <w:t xml:space="preserve"> unsuru olarak dikkate alınabilmesi için kullanılacak sermaye benzeri kredilere ilişkin yapılacak sözleşmelerde, yukarıdaki (a), (b) ve (c) maddelerinde belirtilen koşulların ve fai</w:t>
      </w:r>
      <w:r w:rsidR="00E75C4B">
        <w:rPr>
          <w:lang w:val="tr-TR"/>
        </w:rPr>
        <w:t>z ve diğer masraflar hariç, ana</w:t>
      </w:r>
      <w:r w:rsidRPr="001C3845">
        <w:rPr>
          <w:lang w:val="tr-TR"/>
        </w:rPr>
        <w:t xml:space="preserve">para geri ödemesinin beş yıldan önce yapılamayacağının açıkça hükme bağlanmış olması gerekmektedir. </w:t>
      </w:r>
    </w:p>
    <w:p w:rsidR="00327DA1" w:rsidRPr="001C3845" w:rsidRDefault="00077F05" w:rsidP="00077F05">
      <w:pPr>
        <w:pStyle w:val="NormalWeb"/>
        <w:ind w:firstLine="720"/>
        <w:jc w:val="both"/>
        <w:rPr>
          <w:lang w:val="tr-TR"/>
        </w:rPr>
      </w:pPr>
      <w:r w:rsidRPr="001C3845">
        <w:rPr>
          <w:lang w:val="tr-TR"/>
        </w:rPr>
        <w:t xml:space="preserve"> Diğer yandan, yukarıda açıklanan koşulları taşıyan sermaye benzeri kredilerin </w:t>
      </w:r>
      <w:proofErr w:type="spellStart"/>
      <w:r w:rsidRPr="001C3845">
        <w:rPr>
          <w:lang w:val="tr-TR"/>
        </w:rPr>
        <w:t>özsermaye</w:t>
      </w:r>
      <w:proofErr w:type="spellEnd"/>
      <w:r w:rsidRPr="001C3845">
        <w:rPr>
          <w:lang w:val="tr-TR"/>
        </w:rPr>
        <w:t xml:space="preserve"> hesabına </w:t>
      </w:r>
      <w:proofErr w:type="gramStart"/>
      <w:r w:rsidRPr="001C3845">
        <w:rPr>
          <w:lang w:val="tr-TR"/>
        </w:rPr>
        <w:t>dahil</w:t>
      </w:r>
      <w:proofErr w:type="gramEnd"/>
      <w:r w:rsidRPr="001C3845">
        <w:rPr>
          <w:lang w:val="tr-TR"/>
        </w:rPr>
        <w:t xml:space="preserve"> edilebilmesi için kredi sözleşmesinin aslı veya noter onaylı örneği, sözleşme henüz imzalanmamışsa, aslı izin verilmesinin ardından ibraz edilmek üzere sözleşme taslağı ile birlikte Müsteşarlığa izin başvurusunda bulunulması gerekmektedir. Gerekli koşulları taşıyan sermaye benzeri krediler Müsteşarlığın izninin ardından Şirket kayıtlarına intikal tarihi itibarıyla </w:t>
      </w:r>
      <w:proofErr w:type="spellStart"/>
      <w:r w:rsidRPr="001C3845">
        <w:rPr>
          <w:lang w:val="tr-TR"/>
        </w:rPr>
        <w:t>özsermaye</w:t>
      </w:r>
      <w:proofErr w:type="spellEnd"/>
      <w:r w:rsidRPr="001C3845">
        <w:rPr>
          <w:lang w:val="tr-TR"/>
        </w:rPr>
        <w:t xml:space="preserve"> hesaplamalarına </w:t>
      </w:r>
      <w:proofErr w:type="gramStart"/>
      <w:r w:rsidRPr="001C3845">
        <w:rPr>
          <w:lang w:val="tr-TR"/>
        </w:rPr>
        <w:t>dahil</w:t>
      </w:r>
      <w:proofErr w:type="gramEnd"/>
      <w:r w:rsidRPr="001C3845">
        <w:rPr>
          <w:lang w:val="tr-TR"/>
        </w:rPr>
        <w:t xml:space="preserve"> edilebilir.</w:t>
      </w:r>
    </w:p>
    <w:p w:rsidR="00077F05" w:rsidRPr="001C3845" w:rsidRDefault="00077F05" w:rsidP="00077F05">
      <w:pPr>
        <w:pStyle w:val="NormalWeb"/>
        <w:ind w:firstLine="720"/>
        <w:jc w:val="both"/>
        <w:rPr>
          <w:lang w:val="tr-TR"/>
        </w:rPr>
      </w:pPr>
      <w:proofErr w:type="spellStart"/>
      <w:r w:rsidRPr="001C3845">
        <w:rPr>
          <w:lang w:val="tr-TR"/>
        </w:rPr>
        <w:t>Özsermaye</w:t>
      </w:r>
      <w:proofErr w:type="spellEnd"/>
      <w:r w:rsidRPr="001C3845">
        <w:rPr>
          <w:lang w:val="tr-TR"/>
        </w:rPr>
        <w:t xml:space="preserve"> hesaplamalarına </w:t>
      </w:r>
      <w:proofErr w:type="gramStart"/>
      <w:r w:rsidRPr="001C3845">
        <w:rPr>
          <w:lang w:val="tr-TR"/>
        </w:rPr>
        <w:t>dahil</w:t>
      </w:r>
      <w:proofErr w:type="gramEnd"/>
      <w:r w:rsidRPr="001C3845">
        <w:rPr>
          <w:lang w:val="tr-TR"/>
        </w:rPr>
        <w:t xml:space="preserve"> edilmesine Müsteşarlık</w:t>
      </w:r>
      <w:r w:rsidR="00327DA1" w:rsidRPr="001C3845">
        <w:rPr>
          <w:lang w:val="tr-TR"/>
        </w:rPr>
        <w:t xml:space="preserve"> tarafından </w:t>
      </w:r>
      <w:r w:rsidRPr="001C3845">
        <w:rPr>
          <w:lang w:val="tr-TR"/>
        </w:rPr>
        <w:t>izin verilen sermaye benzeri kredilerden kalan vadesi beş yıldan az olan</w:t>
      </w:r>
      <w:r w:rsidR="00327DA1" w:rsidRPr="001C3845">
        <w:rPr>
          <w:lang w:val="tr-TR"/>
        </w:rPr>
        <w:t>lar,</w:t>
      </w:r>
      <w:r w:rsidR="00E75C4B">
        <w:rPr>
          <w:lang w:val="tr-TR"/>
        </w:rPr>
        <w:t xml:space="preserve"> her bir yıl için %</w:t>
      </w:r>
      <w:r w:rsidRPr="001C3845">
        <w:rPr>
          <w:lang w:val="tr-TR"/>
        </w:rPr>
        <w:t xml:space="preserve">20 oranında azaltılarak </w:t>
      </w:r>
      <w:proofErr w:type="spellStart"/>
      <w:r w:rsidRPr="001C3845">
        <w:rPr>
          <w:lang w:val="tr-TR"/>
        </w:rPr>
        <w:t>özsermaye</w:t>
      </w:r>
      <w:proofErr w:type="spellEnd"/>
      <w:r w:rsidRPr="001C3845">
        <w:rPr>
          <w:lang w:val="tr-TR"/>
        </w:rPr>
        <w:t xml:space="preserve"> hesaplamalarına intikal ettirilir. Vadesine bir yıldan az süre kalan sermaye benzeri krediler </w:t>
      </w:r>
      <w:proofErr w:type="spellStart"/>
      <w:r w:rsidRPr="001C3845">
        <w:rPr>
          <w:lang w:val="tr-TR"/>
        </w:rPr>
        <w:t>özsermaye</w:t>
      </w:r>
      <w:proofErr w:type="spellEnd"/>
      <w:r w:rsidRPr="001C3845">
        <w:rPr>
          <w:lang w:val="tr-TR"/>
        </w:rPr>
        <w:t xml:space="preserve"> hesaplamasında dikkate alınma</w:t>
      </w:r>
      <w:r w:rsidR="00327DA1" w:rsidRPr="001C3845">
        <w:rPr>
          <w:lang w:val="tr-TR"/>
        </w:rPr>
        <w:t>maktadır.</w:t>
      </w:r>
    </w:p>
    <w:p w:rsidR="00077F05" w:rsidRPr="001C3845" w:rsidRDefault="00077F05" w:rsidP="00077F05">
      <w:pPr>
        <w:pStyle w:val="NormalWeb"/>
        <w:ind w:firstLine="720"/>
        <w:jc w:val="both"/>
        <w:rPr>
          <w:lang w:val="tr-TR"/>
        </w:rPr>
      </w:pPr>
      <w:r w:rsidRPr="001C3845">
        <w:rPr>
          <w:lang w:val="tr-TR"/>
        </w:rPr>
        <w:lastRenderedPageBreak/>
        <w:t> </w:t>
      </w:r>
      <w:proofErr w:type="gramStart"/>
      <w:r w:rsidRPr="001C3845">
        <w:rPr>
          <w:lang w:val="tr-TR"/>
        </w:rPr>
        <w:t xml:space="preserve">Müsteşarlıkça izin verilmesi halinde, şirketin sermaye artırımlarında kullanılması hissedarlarca kesin ve yazılı olarak taahhüt edilen, karşılığında hiç bir şekil ve surette faiz tahakkuku ve ödemesi yapılmayan ve tasfiye halinde, hisse senetlerinden bir önce, diğer tüm borçlardan sonra ödenmesi kabul edilen, herhangi bir şekil ve surette doğrudan ya da dolaylı olarak teminata bağlanmamış, hiç bir türev işlem ve sözleşmeyle ilişkilendirilmemiş, şirkete </w:t>
      </w:r>
      <w:proofErr w:type="spellStart"/>
      <w:r w:rsidRPr="001C3845">
        <w:rPr>
          <w:lang w:val="tr-TR"/>
        </w:rPr>
        <w:t>rehnedilmiş</w:t>
      </w:r>
      <w:proofErr w:type="spellEnd"/>
      <w:r w:rsidRPr="001C3845">
        <w:rPr>
          <w:lang w:val="tr-TR"/>
        </w:rPr>
        <w:t xml:space="preserve"> kaynaklar da vade şartı aranmaksızın, niteliklerine göre sermaye benzeri kredi olarak kabul edilebilir.</w:t>
      </w:r>
      <w:proofErr w:type="gramEnd"/>
    </w:p>
    <w:p w:rsidR="00B63EBE" w:rsidRPr="001C3845" w:rsidRDefault="00B63EBE" w:rsidP="00FA132C">
      <w:pPr>
        <w:tabs>
          <w:tab w:val="left" w:pos="0"/>
          <w:tab w:val="left" w:pos="567"/>
          <w:tab w:val="left" w:pos="720"/>
        </w:tabs>
        <w:ind w:firstLine="720"/>
        <w:jc w:val="both"/>
        <w:rPr>
          <w:b/>
        </w:rPr>
      </w:pPr>
      <w:r w:rsidRPr="001C3845">
        <w:rPr>
          <w:b/>
        </w:rPr>
        <w:t>Kontrol Listesi</w:t>
      </w:r>
    </w:p>
    <w:p w:rsidR="002064AD" w:rsidRPr="001C3845" w:rsidRDefault="00B63EBE" w:rsidP="001C7016">
      <w:pPr>
        <w:numPr>
          <w:ilvl w:val="2"/>
          <w:numId w:val="3"/>
        </w:numPr>
        <w:tabs>
          <w:tab w:val="clear" w:pos="720"/>
          <w:tab w:val="num" w:pos="0"/>
          <w:tab w:val="left" w:pos="1440"/>
        </w:tabs>
        <w:ind w:left="0" w:right="-29" w:firstLine="720"/>
        <w:jc w:val="both"/>
      </w:pPr>
      <w:r w:rsidRPr="001C3845">
        <w:t xml:space="preserve">Şirket </w:t>
      </w:r>
      <w:proofErr w:type="spellStart"/>
      <w:r w:rsidRPr="001C3845">
        <w:t>özsermayesi</w:t>
      </w:r>
      <w:proofErr w:type="spellEnd"/>
      <w:r w:rsidR="002064AD" w:rsidRPr="001C3845">
        <w:t xml:space="preserve">, </w:t>
      </w:r>
      <w:r w:rsidR="00E75C4B">
        <w:t>Yönetmeliğin 4’</w:t>
      </w:r>
      <w:r w:rsidRPr="001C3845">
        <w:t xml:space="preserve">üncü maddesine </w:t>
      </w:r>
      <w:r w:rsidR="002064AD" w:rsidRPr="001C3845">
        <w:t>uygun olarak hesaplanmış mıdır?</w:t>
      </w:r>
      <w:r w:rsidR="00181742">
        <w:t xml:space="preserve"> (E)</w:t>
      </w:r>
    </w:p>
    <w:p w:rsidR="002064AD" w:rsidRPr="001C3845" w:rsidRDefault="002064AD" w:rsidP="001C7016">
      <w:pPr>
        <w:numPr>
          <w:ilvl w:val="2"/>
          <w:numId w:val="3"/>
        </w:numPr>
        <w:tabs>
          <w:tab w:val="clear" w:pos="720"/>
          <w:tab w:val="num" w:pos="0"/>
          <w:tab w:val="left" w:pos="1440"/>
        </w:tabs>
        <w:ind w:left="0" w:right="-29" w:firstLine="720"/>
        <w:jc w:val="both"/>
      </w:pPr>
      <w:r w:rsidRPr="001C3845">
        <w:t xml:space="preserve">Şirketin </w:t>
      </w:r>
      <w:r w:rsidR="001C3845">
        <w:t>yurt içinde</w:t>
      </w:r>
      <w:r w:rsidR="001C3845" w:rsidRPr="001C3845">
        <w:t xml:space="preserve"> iştiraki, bağlı ortaklığı, bağlı menkul kıymetler veya müşterek yönetime tabi teşebbüsler</w:t>
      </w:r>
      <w:r w:rsidR="001C3845">
        <w:t>i</w:t>
      </w:r>
      <w:r w:rsidR="001C3845" w:rsidRPr="001C3845">
        <w:t xml:space="preserve"> arasında </w:t>
      </w:r>
      <w:r w:rsidRPr="001C3845">
        <w:t xml:space="preserve">sigorta, </w:t>
      </w:r>
      <w:proofErr w:type="gramStart"/>
      <w:r w:rsidRPr="001C3845">
        <w:t>reasürans</w:t>
      </w:r>
      <w:proofErr w:type="gramEnd"/>
      <w:r w:rsidRPr="001C3845">
        <w:t xml:space="preserve"> veya emeklilik şirketi bulunmakta mıdır?</w:t>
      </w:r>
      <w:r w:rsidR="00181742">
        <w:t xml:space="preserve"> (E/H)</w:t>
      </w:r>
    </w:p>
    <w:p w:rsidR="002064AD" w:rsidRPr="001C3845" w:rsidRDefault="001C3845" w:rsidP="001C7016">
      <w:pPr>
        <w:numPr>
          <w:ilvl w:val="2"/>
          <w:numId w:val="3"/>
        </w:numPr>
        <w:tabs>
          <w:tab w:val="clear" w:pos="720"/>
          <w:tab w:val="num" w:pos="0"/>
          <w:tab w:val="left" w:pos="1440"/>
        </w:tabs>
        <w:ind w:left="0" w:right="-29" w:firstLine="720"/>
        <w:jc w:val="both"/>
      </w:pPr>
      <w:r>
        <w:t>İ</w:t>
      </w:r>
      <w:r w:rsidRPr="001C3845">
        <w:t>ştirak, bağlı ortaklı</w:t>
      </w:r>
      <w:r>
        <w:t>k</w:t>
      </w:r>
      <w:r w:rsidRPr="001C3845">
        <w:t xml:space="preserve">, bağlı menkul kıymetler veya müşterek yönetime tabi teşebbüsler arasında </w:t>
      </w:r>
      <w:r>
        <w:t xml:space="preserve">yer alan </w:t>
      </w:r>
      <w:r w:rsidRPr="001C3845">
        <w:t xml:space="preserve">sigorta, </w:t>
      </w:r>
      <w:proofErr w:type="gramStart"/>
      <w:r w:rsidRPr="001C3845">
        <w:t>reasürans</w:t>
      </w:r>
      <w:proofErr w:type="gramEnd"/>
      <w:r w:rsidRPr="001C3845">
        <w:t xml:space="preserve"> veya emeklilik </w:t>
      </w:r>
      <w:r w:rsidR="002064AD" w:rsidRPr="001C3845">
        <w:t xml:space="preserve">şirketlerinin sermayesindeki </w:t>
      </w:r>
      <w:r>
        <w:t>ana ş</w:t>
      </w:r>
      <w:r w:rsidR="002064AD" w:rsidRPr="001C3845">
        <w:t xml:space="preserve">irket payı </w:t>
      </w:r>
      <w:proofErr w:type="spellStart"/>
      <w:r w:rsidR="002064AD" w:rsidRPr="001C3845">
        <w:t>özsermayenin</w:t>
      </w:r>
      <w:proofErr w:type="spellEnd"/>
      <w:r w:rsidR="002064AD" w:rsidRPr="001C3845">
        <w:t xml:space="preserve"> hesaplanmasında doğru bir şekilde indirim konusu yapılmış mıdır?</w:t>
      </w:r>
      <w:r w:rsidR="00181742">
        <w:t xml:space="preserve"> (E)</w:t>
      </w:r>
    </w:p>
    <w:p w:rsidR="001C3845" w:rsidRDefault="001C3845" w:rsidP="001C7016">
      <w:pPr>
        <w:numPr>
          <w:ilvl w:val="2"/>
          <w:numId w:val="3"/>
        </w:numPr>
        <w:tabs>
          <w:tab w:val="clear" w:pos="720"/>
          <w:tab w:val="num" w:pos="0"/>
          <w:tab w:val="left" w:pos="1440"/>
        </w:tabs>
        <w:ind w:left="0" w:right="-29" w:firstLine="720"/>
        <w:jc w:val="both"/>
      </w:pPr>
      <w:r>
        <w:t>Şirket</w:t>
      </w:r>
      <w:r w:rsidR="002064AD" w:rsidRPr="001C3845">
        <w:t xml:space="preserve"> sermaye benzeri kredi kullanmış mıdır? </w:t>
      </w:r>
      <w:r w:rsidR="00181742">
        <w:t>(E/H)</w:t>
      </w:r>
    </w:p>
    <w:p w:rsidR="001C3845" w:rsidRDefault="001C3845" w:rsidP="001C7016">
      <w:pPr>
        <w:numPr>
          <w:ilvl w:val="2"/>
          <w:numId w:val="3"/>
        </w:numPr>
        <w:tabs>
          <w:tab w:val="clear" w:pos="720"/>
          <w:tab w:val="num" w:pos="0"/>
          <w:tab w:val="left" w:pos="1440"/>
        </w:tabs>
        <w:ind w:left="0" w:right="-29" w:firstLine="720"/>
        <w:jc w:val="both"/>
      </w:pPr>
      <w:r>
        <w:t xml:space="preserve">Şirketin kullanmış olduğu sermaye benzeri kredi varsa söz konusu krediyi </w:t>
      </w:r>
      <w:proofErr w:type="spellStart"/>
      <w:r>
        <w:t>özsermayenin</w:t>
      </w:r>
      <w:proofErr w:type="spellEnd"/>
      <w:r>
        <w:t xml:space="preserve"> hesaplamasında dikkate alabilmek için Müsteşarlıktan izin almış mıdır?</w:t>
      </w:r>
      <w:r w:rsidR="00181742">
        <w:t xml:space="preserve"> (E)</w:t>
      </w:r>
    </w:p>
    <w:p w:rsidR="001C3845" w:rsidRDefault="001C3845" w:rsidP="001C7016">
      <w:pPr>
        <w:numPr>
          <w:ilvl w:val="2"/>
          <w:numId w:val="3"/>
        </w:numPr>
        <w:tabs>
          <w:tab w:val="clear" w:pos="720"/>
          <w:tab w:val="num" w:pos="0"/>
          <w:tab w:val="left" w:pos="1440"/>
        </w:tabs>
        <w:ind w:left="0" w:right="-29" w:firstLine="720"/>
        <w:jc w:val="both"/>
      </w:pPr>
      <w:r>
        <w:t xml:space="preserve">Sermaye benzeri kredi kullanılmış ve Müsteşarlıktan da izin alınmış ise </w:t>
      </w:r>
      <w:proofErr w:type="spellStart"/>
      <w:r>
        <w:t>özsermayeninin</w:t>
      </w:r>
      <w:proofErr w:type="spellEnd"/>
      <w:r>
        <w:t xml:space="preserve"> hesaplanmasında dikkate alınabilecek tutar şirket tarafından doğru olarak hesaplanmış mıdır?</w:t>
      </w:r>
      <w:r w:rsidR="00181742">
        <w:t xml:space="preserve"> (E)</w:t>
      </w:r>
    </w:p>
    <w:p w:rsidR="002064AD" w:rsidRPr="001C3845" w:rsidRDefault="002064AD" w:rsidP="001C7016">
      <w:pPr>
        <w:numPr>
          <w:ilvl w:val="2"/>
          <w:numId w:val="3"/>
        </w:numPr>
        <w:tabs>
          <w:tab w:val="clear" w:pos="720"/>
          <w:tab w:val="num" w:pos="0"/>
          <w:tab w:val="left" w:pos="1440"/>
        </w:tabs>
        <w:ind w:left="0" w:right="-29" w:firstLine="720"/>
        <w:jc w:val="both"/>
      </w:pPr>
      <w:r w:rsidRPr="001C3845">
        <w:t>Şirket kendi hisse senetlerine sahip midir?</w:t>
      </w:r>
      <w:r w:rsidR="00181742">
        <w:t xml:space="preserve"> (E/H)</w:t>
      </w:r>
    </w:p>
    <w:p w:rsidR="002064AD" w:rsidRPr="001C3845" w:rsidRDefault="002064AD" w:rsidP="001C7016">
      <w:pPr>
        <w:numPr>
          <w:ilvl w:val="2"/>
          <w:numId w:val="3"/>
        </w:numPr>
        <w:tabs>
          <w:tab w:val="clear" w:pos="720"/>
          <w:tab w:val="num" w:pos="0"/>
          <w:tab w:val="left" w:pos="1440"/>
        </w:tabs>
        <w:ind w:left="0" w:right="-29" w:firstLine="720"/>
        <w:jc w:val="both"/>
      </w:pPr>
      <w:r w:rsidRPr="001C3845">
        <w:t xml:space="preserve">Şirket kendi hisse senetlerine sahip ise bu tutar </w:t>
      </w:r>
      <w:proofErr w:type="spellStart"/>
      <w:r w:rsidRPr="001C3845">
        <w:t>özsermayenin</w:t>
      </w:r>
      <w:proofErr w:type="spellEnd"/>
      <w:r w:rsidRPr="001C3845">
        <w:t xml:space="preserve"> hesaplanmasında indirim kalemi olarak dikkate alınmış mıdır?</w:t>
      </w:r>
      <w:r w:rsidR="00181742">
        <w:t xml:space="preserve"> (E)</w:t>
      </w:r>
    </w:p>
    <w:p w:rsidR="00B63EBE" w:rsidRPr="001C3845" w:rsidRDefault="00B63EBE" w:rsidP="00B63EBE">
      <w:pPr>
        <w:ind w:right="-29" w:firstLine="720"/>
        <w:jc w:val="both"/>
      </w:pPr>
      <w:r w:rsidRPr="001C3845">
        <w:t xml:space="preserve"> </w:t>
      </w:r>
    </w:p>
    <w:p w:rsidR="00CA02B9" w:rsidRPr="001C3845" w:rsidRDefault="00C04FC7" w:rsidP="00FA132C">
      <w:pPr>
        <w:pStyle w:val="Balk2"/>
        <w:spacing w:before="0" w:after="0"/>
        <w:ind w:firstLine="720"/>
        <w:jc w:val="both"/>
        <w:rPr>
          <w:rFonts w:ascii="Times New Roman" w:hAnsi="Times New Roman" w:cs="Times New Roman"/>
          <w:i w:val="0"/>
          <w:iCs w:val="0"/>
          <w:sz w:val="24"/>
        </w:rPr>
      </w:pPr>
      <w:bookmarkStart w:id="27" w:name="_Toc305348864"/>
      <w:r>
        <w:rPr>
          <w:rFonts w:ascii="Times New Roman" w:hAnsi="Times New Roman" w:cs="Times New Roman"/>
          <w:i w:val="0"/>
          <w:iCs w:val="0"/>
          <w:sz w:val="24"/>
        </w:rPr>
        <w:t>3</w:t>
      </w:r>
      <w:r w:rsidR="00BB6BD0" w:rsidRPr="001C3845">
        <w:rPr>
          <w:rFonts w:ascii="Times New Roman" w:hAnsi="Times New Roman" w:cs="Times New Roman"/>
          <w:i w:val="0"/>
          <w:iCs w:val="0"/>
          <w:sz w:val="24"/>
        </w:rPr>
        <w:t xml:space="preserve">.4. </w:t>
      </w:r>
      <w:r w:rsidR="00D23CAE" w:rsidRPr="001C3845">
        <w:rPr>
          <w:rFonts w:ascii="Times New Roman" w:hAnsi="Times New Roman" w:cs="Times New Roman"/>
          <w:i w:val="0"/>
          <w:iCs w:val="0"/>
          <w:sz w:val="24"/>
        </w:rPr>
        <w:t>Şirket</w:t>
      </w:r>
      <w:r w:rsidR="00CA02B9" w:rsidRPr="001C3845">
        <w:rPr>
          <w:rFonts w:ascii="Times New Roman" w:hAnsi="Times New Roman" w:cs="Times New Roman"/>
          <w:i w:val="0"/>
          <w:iCs w:val="0"/>
          <w:sz w:val="24"/>
        </w:rPr>
        <w:t xml:space="preserve"> </w:t>
      </w:r>
      <w:proofErr w:type="spellStart"/>
      <w:r w:rsidR="00CA02B9" w:rsidRPr="001C3845">
        <w:rPr>
          <w:rFonts w:ascii="Times New Roman" w:hAnsi="Times New Roman" w:cs="Times New Roman"/>
          <w:i w:val="0"/>
          <w:iCs w:val="0"/>
          <w:sz w:val="24"/>
        </w:rPr>
        <w:t>Özsermayesinin</w:t>
      </w:r>
      <w:proofErr w:type="spellEnd"/>
      <w:r w:rsidR="00CA02B9" w:rsidRPr="001C3845">
        <w:rPr>
          <w:rFonts w:ascii="Times New Roman" w:hAnsi="Times New Roman" w:cs="Times New Roman"/>
          <w:i w:val="0"/>
          <w:iCs w:val="0"/>
          <w:sz w:val="24"/>
        </w:rPr>
        <w:t xml:space="preserve"> Gerekli </w:t>
      </w:r>
      <w:proofErr w:type="spellStart"/>
      <w:r w:rsidR="00CA02B9" w:rsidRPr="001C3845">
        <w:rPr>
          <w:rFonts w:ascii="Times New Roman" w:hAnsi="Times New Roman" w:cs="Times New Roman"/>
          <w:i w:val="0"/>
          <w:iCs w:val="0"/>
          <w:sz w:val="24"/>
        </w:rPr>
        <w:t>Özsermaye</w:t>
      </w:r>
      <w:proofErr w:type="spellEnd"/>
      <w:r w:rsidR="00CA02B9" w:rsidRPr="001C3845">
        <w:rPr>
          <w:rFonts w:ascii="Times New Roman" w:hAnsi="Times New Roman" w:cs="Times New Roman"/>
          <w:i w:val="0"/>
          <w:iCs w:val="0"/>
          <w:sz w:val="24"/>
        </w:rPr>
        <w:t xml:space="preserve"> Tutarı ile Karşılaştırılması</w:t>
      </w:r>
      <w:bookmarkEnd w:id="27"/>
    </w:p>
    <w:p w:rsidR="00CA02B9" w:rsidRPr="001C3845" w:rsidRDefault="00CA02B9" w:rsidP="00FA132C">
      <w:pPr>
        <w:tabs>
          <w:tab w:val="left" w:pos="0"/>
          <w:tab w:val="left" w:pos="567"/>
          <w:tab w:val="left" w:pos="720"/>
        </w:tabs>
        <w:ind w:firstLine="720"/>
        <w:jc w:val="both"/>
        <w:rPr>
          <w:b/>
        </w:rPr>
      </w:pPr>
    </w:p>
    <w:p w:rsidR="00CA02B9" w:rsidRPr="001C3845" w:rsidRDefault="00CA02B9" w:rsidP="00FA132C">
      <w:pPr>
        <w:tabs>
          <w:tab w:val="left" w:pos="0"/>
          <w:tab w:val="left" w:pos="567"/>
          <w:tab w:val="left" w:pos="720"/>
        </w:tabs>
        <w:ind w:firstLine="720"/>
        <w:jc w:val="both"/>
      </w:pPr>
      <w:r w:rsidRPr="001C3845">
        <w:t xml:space="preserve">Şirketlerin mevcut </w:t>
      </w:r>
      <w:proofErr w:type="spellStart"/>
      <w:r w:rsidRPr="001C3845">
        <w:t>özsermaye</w:t>
      </w:r>
      <w:proofErr w:type="spellEnd"/>
      <w:r w:rsidRPr="001C3845">
        <w:t xml:space="preserve"> tutarları</w:t>
      </w:r>
      <w:r w:rsidR="00C06C70" w:rsidRPr="001C3845">
        <w:t xml:space="preserve">, </w:t>
      </w:r>
      <w:r w:rsidR="009A1FA1" w:rsidRPr="001C3845">
        <w:t>hem sigortacılık ve bireysel emeklilik mevz</w:t>
      </w:r>
      <w:r w:rsidR="00C04FC7">
        <w:t>uatı hem de Türk Ticaret Kanunu</w:t>
      </w:r>
      <w:r w:rsidR="009A1FA1" w:rsidRPr="001C3845">
        <w:t xml:space="preserve">na göre </w:t>
      </w:r>
      <w:r w:rsidRPr="001C3845">
        <w:t xml:space="preserve">hesaplanan </w:t>
      </w:r>
      <w:r w:rsidR="002F2EEC" w:rsidRPr="001C3845">
        <w:t xml:space="preserve">tutardan </w:t>
      </w:r>
      <w:r w:rsidRPr="001C3845">
        <w:t>düşük ol</w:t>
      </w:r>
      <w:r w:rsidR="00C04FC7">
        <w:t>a</w:t>
      </w:r>
      <w:r w:rsidRPr="001C3845">
        <w:t>mama</w:t>
      </w:r>
      <w:r w:rsidR="00C04FC7">
        <w:t>ktadır.</w:t>
      </w:r>
      <w:r w:rsidRPr="001C3845">
        <w:t xml:space="preserve"> </w:t>
      </w:r>
    </w:p>
    <w:p w:rsidR="00CA02B9" w:rsidRPr="001C3845" w:rsidRDefault="00CA02B9" w:rsidP="00FA132C">
      <w:pPr>
        <w:tabs>
          <w:tab w:val="left" w:pos="0"/>
          <w:tab w:val="left" w:pos="567"/>
          <w:tab w:val="left" w:pos="720"/>
        </w:tabs>
        <w:ind w:firstLine="720"/>
        <w:jc w:val="both"/>
      </w:pPr>
    </w:p>
    <w:p w:rsidR="00C06C70" w:rsidRDefault="00CA02B9" w:rsidP="00FA132C">
      <w:pPr>
        <w:tabs>
          <w:tab w:val="left" w:pos="0"/>
          <w:tab w:val="left" w:pos="567"/>
          <w:tab w:val="left" w:pos="720"/>
        </w:tabs>
        <w:ind w:firstLine="720"/>
        <w:jc w:val="both"/>
      </w:pPr>
      <w:r w:rsidRPr="001C3845">
        <w:t xml:space="preserve">Şirket </w:t>
      </w:r>
      <w:proofErr w:type="spellStart"/>
      <w:r w:rsidRPr="001C3845">
        <w:t>özsermayesinin</w:t>
      </w:r>
      <w:proofErr w:type="spellEnd"/>
      <w:r w:rsidRPr="001C3845">
        <w:t xml:space="preserve"> gerekli </w:t>
      </w:r>
      <w:proofErr w:type="spellStart"/>
      <w:r w:rsidRPr="001C3845">
        <w:t>özsermaye</w:t>
      </w:r>
      <w:proofErr w:type="spellEnd"/>
      <w:r w:rsidRPr="001C3845">
        <w:t xml:space="preserve"> tutarında</w:t>
      </w:r>
      <w:r w:rsidR="0033151B" w:rsidRPr="001C3845">
        <w:t>n</w:t>
      </w:r>
      <w:r w:rsidRPr="001C3845">
        <w:t xml:space="preserve"> düşük olması durumunda </w:t>
      </w:r>
      <w:r w:rsidR="0061734A" w:rsidRPr="001C3845">
        <w:t>Yönetmeliğin 10</w:t>
      </w:r>
      <w:r w:rsidR="00E75C4B">
        <w:t>’</w:t>
      </w:r>
      <w:r w:rsidR="0061734A" w:rsidRPr="001C3845">
        <w:t xml:space="preserve">uncu maddesinde belirtilen sermaye yeterliliği tabloları ile birlikte </w:t>
      </w:r>
      <w:r w:rsidRPr="001C3845">
        <w:t>bir ödeme planının Müsteşarlığa sunulması ve eksik kalan sermayenin içinde bulunulan yılın sonuna kadar tamamlanması gerekmektedir. Ancak, Müsteşarlı</w:t>
      </w:r>
      <w:r w:rsidR="00C06C70" w:rsidRPr="001C3845">
        <w:t>k</w:t>
      </w:r>
      <w:r w:rsidRPr="001C3845">
        <w:t xml:space="preserve"> şirketin mali yapısını göz önünde bulundurarak eksik kalan sermayenin daha kısa bir süre içerisinde ödenmesini veya yeni bir ödeme planı sunulmasını talep edebilir</w:t>
      </w:r>
      <w:r w:rsidR="0061734A" w:rsidRPr="001C3845">
        <w:t xml:space="preserve"> (Yönetmelik </w:t>
      </w:r>
      <w:r w:rsidR="00180355">
        <w:t xml:space="preserve">- </w:t>
      </w:r>
      <w:r w:rsidR="002F2EEC" w:rsidRPr="001C3845">
        <w:t xml:space="preserve">Madde </w:t>
      </w:r>
      <w:r w:rsidR="0061734A" w:rsidRPr="001C3845">
        <w:t>9/1)</w:t>
      </w:r>
      <w:r w:rsidRPr="001C3845">
        <w:t>.</w:t>
      </w:r>
      <w:r w:rsidR="002F2EEC" w:rsidRPr="001C3845">
        <w:t xml:space="preserve"> </w:t>
      </w:r>
    </w:p>
    <w:p w:rsidR="00180355" w:rsidRPr="001C3845" w:rsidRDefault="00180355" w:rsidP="00FA132C">
      <w:pPr>
        <w:tabs>
          <w:tab w:val="left" w:pos="0"/>
          <w:tab w:val="left" w:pos="567"/>
          <w:tab w:val="left" w:pos="720"/>
        </w:tabs>
        <w:ind w:firstLine="720"/>
        <w:jc w:val="both"/>
      </w:pPr>
    </w:p>
    <w:p w:rsidR="00C06C70" w:rsidRPr="001C3845" w:rsidRDefault="00C06C70" w:rsidP="00FA132C">
      <w:pPr>
        <w:tabs>
          <w:tab w:val="left" w:pos="0"/>
          <w:tab w:val="left" w:pos="567"/>
          <w:tab w:val="left" w:pos="720"/>
        </w:tabs>
        <w:ind w:firstLine="720"/>
        <w:jc w:val="both"/>
      </w:pPr>
      <w:proofErr w:type="gramStart"/>
      <w:r w:rsidRPr="001C3845">
        <w:t xml:space="preserve">Sermaye eksikliğinin bulunmasına rağmen </w:t>
      </w:r>
      <w:r w:rsidR="00180355">
        <w:t>ş</w:t>
      </w:r>
      <w:r w:rsidRPr="001C3845">
        <w:t xml:space="preserve">irket tarafından </w:t>
      </w:r>
      <w:r w:rsidR="00180355">
        <w:t xml:space="preserve">Müsteşarlığa </w:t>
      </w:r>
      <w:r w:rsidRPr="001C3845">
        <w:t>bir ö</w:t>
      </w:r>
      <w:r w:rsidR="00CA02B9" w:rsidRPr="001C3845">
        <w:t xml:space="preserve">deme planının </w:t>
      </w:r>
      <w:r w:rsidR="00CA02B9" w:rsidRPr="00180355">
        <w:t xml:space="preserve">sunulmaması, </w:t>
      </w:r>
      <w:r w:rsidRPr="00180355">
        <w:t xml:space="preserve">sunulan </w:t>
      </w:r>
      <w:r w:rsidR="00CA02B9" w:rsidRPr="00180355">
        <w:t xml:space="preserve">planın Müsteşarlıkça uygun bulunmaması, </w:t>
      </w:r>
      <w:r w:rsidR="00180355" w:rsidRPr="00180355">
        <w:t xml:space="preserve">sunulan </w:t>
      </w:r>
      <w:r w:rsidR="00CA02B9" w:rsidRPr="00180355">
        <w:t xml:space="preserve">plana uyulmaması ya da </w:t>
      </w:r>
      <w:proofErr w:type="spellStart"/>
      <w:r w:rsidR="00CA02B9" w:rsidRPr="00180355">
        <w:t>özsermayenin</w:t>
      </w:r>
      <w:proofErr w:type="spellEnd"/>
      <w:r w:rsidR="00CA02B9" w:rsidRPr="00180355">
        <w:t xml:space="preserve"> minimum garanti fonu tutarının </w:t>
      </w:r>
      <w:r w:rsidR="00C04FC7">
        <w:t>veya Türk Ticaret Kanunu</w:t>
      </w:r>
      <w:r w:rsidR="009A1FA1" w:rsidRPr="00180355">
        <w:t>nun 324</w:t>
      </w:r>
      <w:r w:rsidR="00E75C4B">
        <w:t>’</w:t>
      </w:r>
      <w:r w:rsidR="009A1FA1" w:rsidRPr="00180355">
        <w:t xml:space="preserve">üncü maddesi kapsamında belirlenen tutarın </w:t>
      </w:r>
      <w:r w:rsidR="00CA02B9" w:rsidRPr="00180355">
        <w:t>altına düşmesi durumunda şirketin türüne</w:t>
      </w:r>
      <w:r w:rsidR="009A1FA1" w:rsidRPr="00180355">
        <w:t xml:space="preserve"> ve </w:t>
      </w:r>
      <w:r w:rsidR="004A1BA8" w:rsidRPr="00180355">
        <w:t>sermaye yetersizliği sebebine</w:t>
      </w:r>
      <w:r w:rsidR="00CA02B9" w:rsidRPr="00180355">
        <w:t xml:space="preserve"> göre </w:t>
      </w:r>
      <w:r w:rsidR="00180355" w:rsidRPr="00180355">
        <w:t>5684 sayılı Sigortacılık Kanunu</w:t>
      </w:r>
      <w:r w:rsidR="00CA02B9" w:rsidRPr="00180355">
        <w:t>nun</w:t>
      </w:r>
      <w:r w:rsidRPr="00180355">
        <w:t xml:space="preserve"> 20</w:t>
      </w:r>
      <w:r w:rsidR="00E75C4B">
        <w:t>’</w:t>
      </w:r>
      <w:r w:rsidR="00CA02B9" w:rsidRPr="00180355">
        <w:t>nci</w:t>
      </w:r>
      <w:r w:rsidR="00180355">
        <w:t xml:space="preserve"> veya</w:t>
      </w:r>
      <w:r w:rsidR="00180355" w:rsidRPr="00180355">
        <w:t xml:space="preserve"> </w:t>
      </w:r>
      <w:r w:rsidR="00CA02B9" w:rsidRPr="00180355">
        <w:t>4632 sayılı Bireysel Emeklilik Tas</w:t>
      </w:r>
      <w:r w:rsidR="00531C99">
        <w:t>arruf ve Yatırım Sistemi Kanunu</w:t>
      </w:r>
      <w:r w:rsidR="00CA02B9" w:rsidRPr="00180355">
        <w:t>nun 14</w:t>
      </w:r>
      <w:r w:rsidR="00E75C4B">
        <w:t>’</w:t>
      </w:r>
      <w:r w:rsidR="00CA02B9" w:rsidRPr="00180355">
        <w:t xml:space="preserve">üncü maddesi </w:t>
      </w:r>
      <w:r w:rsidR="00180355" w:rsidRPr="00180355">
        <w:t>ya</w:t>
      </w:r>
      <w:r w:rsidR="00180355">
        <w:t xml:space="preserve"> da</w:t>
      </w:r>
      <w:r w:rsidR="004A1BA8" w:rsidRPr="00180355">
        <w:t xml:space="preserve"> T</w:t>
      </w:r>
      <w:r w:rsidR="00F00270" w:rsidRPr="00180355">
        <w:t xml:space="preserve">ürk </w:t>
      </w:r>
      <w:r w:rsidR="004A1BA8" w:rsidRPr="00180355">
        <w:t>T</w:t>
      </w:r>
      <w:r w:rsidR="00F00270" w:rsidRPr="00180355">
        <w:t xml:space="preserve">icaret </w:t>
      </w:r>
      <w:r w:rsidR="004A1BA8" w:rsidRPr="00180355">
        <w:t>K</w:t>
      </w:r>
      <w:r w:rsidR="00F00270" w:rsidRPr="00180355">
        <w:t>anunu</w:t>
      </w:r>
      <w:r w:rsidR="004A1BA8" w:rsidRPr="00180355">
        <w:t xml:space="preserve">nun ilgili </w:t>
      </w:r>
      <w:r w:rsidR="00CA02B9" w:rsidRPr="00180355">
        <w:t xml:space="preserve">hükümleri çerçevesinde </w:t>
      </w:r>
      <w:r w:rsidRPr="00180355">
        <w:t xml:space="preserve">değerlendirme </w:t>
      </w:r>
      <w:r w:rsidR="00180355" w:rsidRPr="00180355">
        <w:t>ve işlem yapılması gerekmektedir.</w:t>
      </w:r>
      <w:r w:rsidR="00180355">
        <w:t xml:space="preserve"> </w:t>
      </w:r>
      <w:proofErr w:type="gramEnd"/>
    </w:p>
    <w:p w:rsidR="00BC792C" w:rsidRDefault="00BC792C" w:rsidP="00FA132C">
      <w:pPr>
        <w:tabs>
          <w:tab w:val="left" w:pos="0"/>
          <w:tab w:val="left" w:pos="567"/>
          <w:tab w:val="left" w:pos="720"/>
        </w:tabs>
        <w:ind w:firstLine="720"/>
        <w:jc w:val="both"/>
      </w:pPr>
    </w:p>
    <w:p w:rsidR="005652E3" w:rsidRPr="001C3845" w:rsidRDefault="005652E3" w:rsidP="00FA132C">
      <w:pPr>
        <w:tabs>
          <w:tab w:val="left" w:pos="0"/>
          <w:tab w:val="left" w:pos="567"/>
          <w:tab w:val="left" w:pos="720"/>
        </w:tabs>
        <w:ind w:firstLine="720"/>
        <w:jc w:val="both"/>
      </w:pPr>
    </w:p>
    <w:p w:rsidR="0008092D" w:rsidRDefault="0008092D" w:rsidP="0008092D">
      <w:pPr>
        <w:pStyle w:val="Balk1"/>
      </w:pPr>
      <w:bookmarkStart w:id="28" w:name="_Toc305348865"/>
      <w:r w:rsidRPr="001C3845">
        <w:lastRenderedPageBreak/>
        <w:t>BÖLÜM 4</w:t>
      </w:r>
      <w:bookmarkEnd w:id="28"/>
    </w:p>
    <w:p w:rsidR="0008092D" w:rsidRDefault="0008092D" w:rsidP="0008092D">
      <w:pPr>
        <w:pStyle w:val="Balk1"/>
      </w:pPr>
      <w:bookmarkStart w:id="29" w:name="_Toc305348866"/>
      <w:r>
        <w:t>GE</w:t>
      </w:r>
      <w:r w:rsidRPr="001C3845">
        <w:t>LECEK DÖNEME İLİŞKİN SERMAYE YETERLİLİĞİNİN DEĞERLENDİRİLMESİ</w:t>
      </w:r>
      <w:bookmarkEnd w:id="29"/>
      <w:r w:rsidRPr="001C3845">
        <w:t xml:space="preserve"> </w:t>
      </w:r>
    </w:p>
    <w:p w:rsidR="0008092D" w:rsidRPr="0008092D" w:rsidRDefault="0008092D" w:rsidP="0008092D"/>
    <w:p w:rsidR="00FA17C2" w:rsidRDefault="00FA17C2" w:rsidP="00FA17C2">
      <w:pPr>
        <w:tabs>
          <w:tab w:val="left" w:pos="0"/>
          <w:tab w:val="left" w:pos="567"/>
          <w:tab w:val="left" w:pos="720"/>
        </w:tabs>
        <w:ind w:firstLine="720"/>
        <w:jc w:val="both"/>
      </w:pPr>
      <w:r>
        <w:t>Sermaye yeterlilik denetimlerinin temel amaçlarından biri, denetime konu şirketin gelecek dönemlere ilişkin sermaye ihtiyacının değerlendirilmesi ve bu konuda atılması gereken adımların önceden belirlenmesidir. Gelecek dönemlere ilişkin sermaye yeterliliğinin değerlendirilmesinde, öncelikle sermaye yeterliliğinin sağlanmasında geçmiş yıllarda yaşanan gelişmeler, şirketin karlılık durumu ve gelecek dönemlere ilişkin iş planları ve hedefleri dikkate alınmaktadır.</w:t>
      </w:r>
    </w:p>
    <w:p w:rsidR="00FA17C2" w:rsidRDefault="00FA17C2" w:rsidP="00FA17C2">
      <w:pPr>
        <w:tabs>
          <w:tab w:val="left" w:pos="0"/>
          <w:tab w:val="left" w:pos="567"/>
          <w:tab w:val="left" w:pos="720"/>
        </w:tabs>
        <w:ind w:firstLine="720"/>
        <w:jc w:val="both"/>
      </w:pPr>
    </w:p>
    <w:p w:rsidR="00FA17C2" w:rsidRPr="001C3845" w:rsidRDefault="00FA17C2" w:rsidP="00FA17C2">
      <w:pPr>
        <w:tabs>
          <w:tab w:val="left" w:pos="0"/>
          <w:tab w:val="left" w:pos="567"/>
          <w:tab w:val="left" w:pos="720"/>
        </w:tabs>
        <w:ind w:firstLine="720"/>
        <w:jc w:val="both"/>
      </w:pPr>
      <w:r w:rsidRPr="001C3845">
        <w:t>Gerek 5684 sayılı Sigortacılık Kanunu gerek 4632 sayılı Bireysel Emeklilik Tasarruf ve Yatırım Sistemi Kanunu gereği şirketlerin</w:t>
      </w:r>
      <w:r>
        <w:t xml:space="preserve"> gelecek dönemlere ilişkin</w:t>
      </w:r>
      <w:r w:rsidRPr="001C3845">
        <w:t xml:space="preserve"> iş planlarının bulunması ve bu planlardaki hedefleri gerçekleştirecek şekilde faaliyette bulunmaları gerekmektedir.</w:t>
      </w:r>
    </w:p>
    <w:p w:rsidR="00FA17C2" w:rsidRPr="001C3845" w:rsidRDefault="00FA17C2" w:rsidP="00FA17C2">
      <w:pPr>
        <w:tabs>
          <w:tab w:val="left" w:pos="0"/>
          <w:tab w:val="left" w:pos="567"/>
          <w:tab w:val="left" w:pos="720"/>
        </w:tabs>
        <w:ind w:firstLine="720"/>
        <w:jc w:val="both"/>
      </w:pPr>
    </w:p>
    <w:p w:rsidR="00FA17C2" w:rsidRDefault="00FA17C2" w:rsidP="00FA17C2">
      <w:pPr>
        <w:tabs>
          <w:tab w:val="left" w:pos="0"/>
          <w:tab w:val="left" w:pos="567"/>
          <w:tab w:val="left" w:pos="720"/>
        </w:tabs>
        <w:ind w:firstLine="720"/>
        <w:jc w:val="both"/>
      </w:pPr>
      <w:r w:rsidRPr="001C3845">
        <w:t xml:space="preserve">Şirketin halen mevcut durumda faaliyetlerini karlı olarak sürdürüp sürdüremediği, </w:t>
      </w:r>
      <w:proofErr w:type="spellStart"/>
      <w:r w:rsidRPr="001C3845">
        <w:t>özsermayesinin</w:t>
      </w:r>
      <w:proofErr w:type="spellEnd"/>
      <w:r w:rsidRPr="001C3845">
        <w:t xml:space="preserve"> gerekli </w:t>
      </w:r>
      <w:proofErr w:type="spellStart"/>
      <w:r w:rsidRPr="001C3845">
        <w:t>özsermaye</w:t>
      </w:r>
      <w:proofErr w:type="spellEnd"/>
      <w:r w:rsidRPr="001C3845">
        <w:t xml:space="preserve"> tutarından fazla olup olmadığı ve iş planlarına göre oluşacak ilave sermaye ihtiyacının tespit edilmesi şirketin yakın gelecekte </w:t>
      </w:r>
      <w:proofErr w:type="spellStart"/>
      <w:r w:rsidRPr="001C3845">
        <w:t>özsermaye</w:t>
      </w:r>
      <w:proofErr w:type="spellEnd"/>
      <w:r w:rsidRPr="001C3845">
        <w:t xml:space="preserve"> yetersizliği ile karşılaşıp karşılaşmayacağı hakkında değerlendirme yapmaya imkân vermektedir. </w:t>
      </w:r>
    </w:p>
    <w:p w:rsidR="00FA17C2" w:rsidRPr="001C3845" w:rsidRDefault="00FA17C2" w:rsidP="00FA17C2">
      <w:pPr>
        <w:tabs>
          <w:tab w:val="left" w:pos="0"/>
          <w:tab w:val="left" w:pos="567"/>
          <w:tab w:val="left" w:pos="720"/>
        </w:tabs>
        <w:ind w:firstLine="720"/>
        <w:jc w:val="both"/>
      </w:pPr>
    </w:p>
    <w:p w:rsidR="00FA17C2" w:rsidRPr="001C3845" w:rsidRDefault="00FA17C2" w:rsidP="00FA17C2">
      <w:pPr>
        <w:tabs>
          <w:tab w:val="left" w:pos="0"/>
          <w:tab w:val="left" w:pos="567"/>
          <w:tab w:val="left" w:pos="720"/>
        </w:tabs>
        <w:ind w:firstLine="720"/>
        <w:jc w:val="both"/>
      </w:pPr>
      <w:r w:rsidRPr="001C3845">
        <w:t>Yapılacak değerlendirme</w:t>
      </w:r>
      <w:r>
        <w:t xml:space="preserve">nin amacı, </w:t>
      </w:r>
      <w:r w:rsidRPr="001C3845">
        <w:t xml:space="preserve">şirketlerin gelecek dönemdeki sermaye ihtiyaçlarının önceden tespit edilerek hem şirket yöneticileri hem de kamu otoritesine önceden tedbir alma ve şirketin sermaye yetersizliğinin önüne geçme imkânı </w:t>
      </w:r>
      <w:r>
        <w:t>tanımaya çalışmaktır.</w:t>
      </w:r>
    </w:p>
    <w:p w:rsidR="00FA17C2" w:rsidRPr="001C3845" w:rsidRDefault="00FA17C2" w:rsidP="00FA17C2">
      <w:pPr>
        <w:tabs>
          <w:tab w:val="left" w:pos="0"/>
          <w:tab w:val="left" w:pos="567"/>
          <w:tab w:val="left" w:pos="720"/>
        </w:tabs>
        <w:ind w:firstLine="720"/>
        <w:jc w:val="both"/>
      </w:pPr>
    </w:p>
    <w:p w:rsidR="00EC6171" w:rsidRDefault="00FA17C2" w:rsidP="00FA17C2">
      <w:pPr>
        <w:tabs>
          <w:tab w:val="left" w:pos="0"/>
          <w:tab w:val="left" w:pos="567"/>
          <w:tab w:val="left" w:pos="720"/>
        </w:tabs>
        <w:ind w:firstLine="720"/>
        <w:jc w:val="both"/>
      </w:pPr>
      <w:r w:rsidRPr="001C3845">
        <w:t xml:space="preserve">Gelecek dönemlere ilişkin sermaye yeterliliğinin tespitinde, öncelikle şirket yönetiminin en azından </w:t>
      </w:r>
      <w:r w:rsidR="00EC6171">
        <w:t xml:space="preserve">gelecek </w:t>
      </w:r>
      <w:r w:rsidRPr="001C3845">
        <w:t xml:space="preserve">3 yıla ilişkin prim, hasar, gelir ve gider </w:t>
      </w:r>
      <w:proofErr w:type="gramStart"/>
      <w:r w:rsidRPr="001C3845">
        <w:t>projeksiyonlarının</w:t>
      </w:r>
      <w:proofErr w:type="gramEnd"/>
      <w:r w:rsidRPr="001C3845">
        <w:t xml:space="preserve"> bulunup bulunmadığı kontrol edil</w:t>
      </w:r>
      <w:r w:rsidR="0008092D">
        <w:t>mekte</w:t>
      </w:r>
      <w:r w:rsidR="00EC6171">
        <w:t xml:space="preserve"> ve mevcut </w:t>
      </w:r>
      <w:r w:rsidRPr="001C3845">
        <w:t>projeksiyonlar</w:t>
      </w:r>
      <w:r w:rsidR="00EC6171">
        <w:t xml:space="preserve"> talep edil</w:t>
      </w:r>
      <w:r w:rsidR="0008092D">
        <w:t>mektedir.</w:t>
      </w:r>
      <w:r w:rsidR="00EC6171">
        <w:t xml:space="preserve"> Denetimlerde, mevcut </w:t>
      </w:r>
      <w:proofErr w:type="gramStart"/>
      <w:r w:rsidR="00EC6171">
        <w:t>projeksiyonların</w:t>
      </w:r>
      <w:proofErr w:type="gramEnd"/>
      <w:r w:rsidR="00EC6171">
        <w:t xml:space="preserve"> şirketin geçmiş verileri, pazar durumu ve kaynaklarına göre gerçekçi olup olmadığı değerlendiril</w:t>
      </w:r>
      <w:r w:rsidR="0008092D">
        <w:t xml:space="preserve">mekte </w:t>
      </w:r>
      <w:r w:rsidR="00EC6171">
        <w:t xml:space="preserve">ve bunlara göre </w:t>
      </w:r>
      <w:r w:rsidRPr="001C3845">
        <w:t>şirketin ilave sermayeye ihtiyaç duyu</w:t>
      </w:r>
      <w:r w:rsidR="0008092D">
        <w:t>lu</w:t>
      </w:r>
      <w:r w:rsidRPr="001C3845">
        <w:t>p duy</w:t>
      </w:r>
      <w:r w:rsidR="0008092D">
        <w:t>ul</w:t>
      </w:r>
      <w:r w:rsidRPr="001C3845">
        <w:t>mayacağı ve kendi imkânları (faaliyet karı) ile sermaye gereksinimini karşılayabilecek durumda olup olmadığı</w:t>
      </w:r>
      <w:r w:rsidR="00EC6171">
        <w:t xml:space="preserve"> irdelen</w:t>
      </w:r>
      <w:r w:rsidR="0008092D">
        <w:t>mektedir.</w:t>
      </w:r>
      <w:r w:rsidR="00EC6171">
        <w:t xml:space="preserve"> </w:t>
      </w:r>
      <w:r w:rsidRPr="001C3845">
        <w:t>Diğer yandan, faaliyetlerini karlı bir şek</w:t>
      </w:r>
      <w:r w:rsidR="00EC6171">
        <w:t>ilde sürdüremeyen şirketlerde</w:t>
      </w:r>
      <w:r w:rsidRPr="001C3845">
        <w:t xml:space="preserve"> mevcut durumun devam etmesi halinde </w:t>
      </w:r>
      <w:r w:rsidR="0008092D">
        <w:t xml:space="preserve">ileriki yıllarda </w:t>
      </w:r>
      <w:r w:rsidRPr="001C3845">
        <w:t xml:space="preserve">sermaye yetersizliği ortaya çıkacağından, açıklanan şekildeki şirketlerde yakın bir gelecekte böyle bir durumla karşılaşma ihtimalinin bulunup bulunmadığı </w:t>
      </w:r>
      <w:r w:rsidR="00EC6171">
        <w:t xml:space="preserve">da </w:t>
      </w:r>
      <w:r w:rsidRPr="001C3845">
        <w:t>değerlendiril</w:t>
      </w:r>
      <w:r w:rsidR="0008092D">
        <w:t>mektedir.</w:t>
      </w:r>
      <w:r w:rsidR="00EC6171">
        <w:t xml:space="preserve"> </w:t>
      </w:r>
    </w:p>
    <w:p w:rsidR="00EC6171" w:rsidRDefault="00EC6171" w:rsidP="00FA17C2">
      <w:pPr>
        <w:tabs>
          <w:tab w:val="left" w:pos="0"/>
          <w:tab w:val="left" w:pos="567"/>
          <w:tab w:val="left" w:pos="720"/>
        </w:tabs>
        <w:ind w:firstLine="720"/>
        <w:jc w:val="both"/>
      </w:pPr>
    </w:p>
    <w:p w:rsidR="00EC6171" w:rsidRDefault="00EC6171" w:rsidP="00FA17C2">
      <w:pPr>
        <w:tabs>
          <w:tab w:val="left" w:pos="0"/>
          <w:tab w:val="left" w:pos="567"/>
          <w:tab w:val="left" w:pos="720"/>
        </w:tabs>
        <w:ind w:firstLine="720"/>
        <w:jc w:val="both"/>
      </w:pPr>
      <w:r>
        <w:t xml:space="preserve">Gelecek dönemlere ilişkin sermaye yeterliliğinin incelenmesinde, şirket yönetimlerinin gelecekte karşılaşılabilecek sermeye yetersizliği veya ilave sermaye ihtiyaçlarının yeterince farkında olup olmadıkları ve </w:t>
      </w:r>
      <w:r w:rsidR="0008092D">
        <w:t xml:space="preserve">muhtemel </w:t>
      </w:r>
      <w:r>
        <w:t>sermaye yetersizliğini önlemek veya sermaye yeterliliğini sağlamak için almayı planladıkları ve alınacak tedbirlerin piyasa ve şirket şartları çerçevesinde makul ve gerçekçi olup olmadığı da değerlendiril</w:t>
      </w:r>
      <w:r w:rsidR="0008092D">
        <w:t>mektedir.</w:t>
      </w:r>
    </w:p>
    <w:p w:rsidR="00FA17C2" w:rsidRPr="001C3845" w:rsidRDefault="00FA17C2" w:rsidP="00FA132C">
      <w:pPr>
        <w:tabs>
          <w:tab w:val="left" w:pos="0"/>
          <w:tab w:val="left" w:pos="567"/>
          <w:tab w:val="left" w:pos="720"/>
        </w:tabs>
        <w:ind w:firstLine="720"/>
        <w:jc w:val="both"/>
        <w:rPr>
          <w:b/>
        </w:rPr>
      </w:pPr>
    </w:p>
    <w:p w:rsidR="00C06C70" w:rsidRPr="001C3845" w:rsidRDefault="00C06C70" w:rsidP="00FA132C">
      <w:pPr>
        <w:tabs>
          <w:tab w:val="left" w:pos="0"/>
          <w:tab w:val="left" w:pos="567"/>
          <w:tab w:val="left" w:pos="720"/>
        </w:tabs>
        <w:ind w:firstLine="720"/>
        <w:jc w:val="both"/>
        <w:rPr>
          <w:b/>
        </w:rPr>
      </w:pPr>
      <w:r w:rsidRPr="001C3845">
        <w:rPr>
          <w:b/>
        </w:rPr>
        <w:t>Kontrol Listesi</w:t>
      </w:r>
    </w:p>
    <w:p w:rsidR="00A04804" w:rsidRPr="001C3845" w:rsidRDefault="00531C99" w:rsidP="00A04804">
      <w:pPr>
        <w:pStyle w:val="GvdeMetniGirintisi2"/>
        <w:tabs>
          <w:tab w:val="left" w:pos="468"/>
        </w:tabs>
        <w:rPr>
          <w:rFonts w:ascii="Times New Roman" w:hAnsi="Times New Roman"/>
          <w:sz w:val="24"/>
        </w:rPr>
      </w:pPr>
      <w:r>
        <w:rPr>
          <w:rFonts w:ascii="Times New Roman" w:hAnsi="Times New Roman"/>
          <w:sz w:val="24"/>
        </w:rPr>
        <w:t>4</w:t>
      </w:r>
      <w:r w:rsidR="00673D27">
        <w:rPr>
          <w:rFonts w:ascii="Times New Roman" w:hAnsi="Times New Roman"/>
          <w:sz w:val="24"/>
        </w:rPr>
        <w:t>.</w:t>
      </w:r>
      <w:r w:rsidR="00ED1020" w:rsidRPr="001C3845">
        <w:rPr>
          <w:rFonts w:ascii="Times New Roman" w:hAnsi="Times New Roman"/>
          <w:sz w:val="24"/>
        </w:rPr>
        <w:t xml:space="preserve">1. Şirketin sermaye yeterliliği mevcut mudur? </w:t>
      </w:r>
      <w:r w:rsidR="0075727A">
        <w:rPr>
          <w:rFonts w:ascii="Times New Roman" w:hAnsi="Times New Roman"/>
          <w:sz w:val="24"/>
        </w:rPr>
        <w:t xml:space="preserve">(E/H) </w:t>
      </w:r>
      <w:r w:rsidR="00ED1020" w:rsidRPr="001C3845">
        <w:rPr>
          <w:rFonts w:ascii="Times New Roman" w:hAnsi="Times New Roman"/>
          <w:sz w:val="24"/>
        </w:rPr>
        <w:t>Mevcut değil ise bu durum süreklilik arz eden nedenlerden mi kaynaklanmaktadır?</w:t>
      </w:r>
      <w:r w:rsidR="0075727A">
        <w:rPr>
          <w:rFonts w:ascii="Times New Roman" w:hAnsi="Times New Roman"/>
          <w:sz w:val="24"/>
        </w:rPr>
        <w:t xml:space="preserve"> (E/H)</w:t>
      </w:r>
    </w:p>
    <w:p w:rsidR="00ED1020" w:rsidRPr="001C3845" w:rsidRDefault="00531C99" w:rsidP="00FA132C">
      <w:pPr>
        <w:pStyle w:val="GvdeMetniGirintisi2"/>
        <w:tabs>
          <w:tab w:val="left" w:pos="468"/>
        </w:tabs>
        <w:rPr>
          <w:rFonts w:ascii="Times New Roman" w:hAnsi="Times New Roman"/>
          <w:sz w:val="24"/>
        </w:rPr>
      </w:pPr>
      <w:r>
        <w:rPr>
          <w:rFonts w:ascii="Times New Roman" w:hAnsi="Times New Roman"/>
          <w:sz w:val="24"/>
        </w:rPr>
        <w:lastRenderedPageBreak/>
        <w:t>4</w:t>
      </w:r>
      <w:r w:rsidR="0008092D">
        <w:rPr>
          <w:rFonts w:ascii="Times New Roman" w:hAnsi="Times New Roman"/>
          <w:sz w:val="24"/>
        </w:rPr>
        <w:t>.</w:t>
      </w:r>
      <w:r w:rsidR="00ED1020" w:rsidRPr="001C3845">
        <w:rPr>
          <w:rFonts w:ascii="Times New Roman" w:hAnsi="Times New Roman"/>
          <w:sz w:val="24"/>
        </w:rPr>
        <w:t xml:space="preserve">2. Şirketin </w:t>
      </w:r>
      <w:r w:rsidR="00673D27">
        <w:rPr>
          <w:rFonts w:ascii="Times New Roman" w:hAnsi="Times New Roman"/>
          <w:sz w:val="24"/>
        </w:rPr>
        <w:t>sermaye yeterliliği</w:t>
      </w:r>
      <w:r w:rsidR="0008092D">
        <w:rPr>
          <w:rFonts w:ascii="Times New Roman" w:hAnsi="Times New Roman"/>
          <w:sz w:val="24"/>
        </w:rPr>
        <w:t xml:space="preserve"> hesabına</w:t>
      </w:r>
      <w:r w:rsidR="00673D27">
        <w:rPr>
          <w:rFonts w:ascii="Times New Roman" w:hAnsi="Times New Roman"/>
          <w:sz w:val="24"/>
        </w:rPr>
        <w:t xml:space="preserve"> esas </w:t>
      </w:r>
      <w:r w:rsidR="00C06C70" w:rsidRPr="001C3845">
        <w:rPr>
          <w:rFonts w:ascii="Times New Roman" w:hAnsi="Times New Roman"/>
          <w:sz w:val="24"/>
        </w:rPr>
        <w:t xml:space="preserve">31/12 veya 30/06 </w:t>
      </w:r>
      <w:r w:rsidR="00ED1020" w:rsidRPr="001C3845">
        <w:rPr>
          <w:rFonts w:ascii="Times New Roman" w:hAnsi="Times New Roman"/>
          <w:sz w:val="24"/>
        </w:rPr>
        <w:t xml:space="preserve">tarihi itibariyle sermaye yeterliliği mevcut değil ise </w:t>
      </w:r>
      <w:r w:rsidR="0008092D">
        <w:rPr>
          <w:rFonts w:ascii="Times New Roman" w:hAnsi="Times New Roman"/>
          <w:sz w:val="24"/>
        </w:rPr>
        <w:t xml:space="preserve">takip eden </w:t>
      </w:r>
      <w:r w:rsidR="00C06C70" w:rsidRPr="001C3845">
        <w:rPr>
          <w:rFonts w:ascii="Times New Roman" w:hAnsi="Times New Roman"/>
          <w:sz w:val="24"/>
        </w:rPr>
        <w:t>6 ay</w:t>
      </w:r>
      <w:r w:rsidR="0008092D">
        <w:rPr>
          <w:rFonts w:ascii="Times New Roman" w:hAnsi="Times New Roman"/>
          <w:sz w:val="24"/>
        </w:rPr>
        <w:t xml:space="preserve"> aylık süre </w:t>
      </w:r>
      <w:r w:rsidR="00C06C70" w:rsidRPr="001C3845">
        <w:rPr>
          <w:rFonts w:ascii="Times New Roman" w:hAnsi="Times New Roman"/>
          <w:sz w:val="24"/>
        </w:rPr>
        <w:t>sonu</w:t>
      </w:r>
      <w:r w:rsidR="00ED1020" w:rsidRPr="001C3845">
        <w:rPr>
          <w:rFonts w:ascii="Times New Roman" w:hAnsi="Times New Roman"/>
          <w:sz w:val="24"/>
        </w:rPr>
        <w:t xml:space="preserve"> itibariyle sermaye yeterliliği </w:t>
      </w:r>
      <w:r w:rsidR="0008092D">
        <w:rPr>
          <w:rFonts w:ascii="Times New Roman" w:hAnsi="Times New Roman"/>
          <w:sz w:val="24"/>
        </w:rPr>
        <w:t>olumlu</w:t>
      </w:r>
      <w:r w:rsidR="0075727A">
        <w:rPr>
          <w:rFonts w:ascii="Times New Roman" w:hAnsi="Times New Roman"/>
          <w:sz w:val="24"/>
        </w:rPr>
        <w:t xml:space="preserve"> yönde</w:t>
      </w:r>
      <w:r w:rsidR="00ED1020" w:rsidRPr="001C3845">
        <w:rPr>
          <w:rFonts w:ascii="Times New Roman" w:hAnsi="Times New Roman"/>
          <w:sz w:val="24"/>
        </w:rPr>
        <w:t xml:space="preserve"> değişecek</w:t>
      </w:r>
      <w:r w:rsidR="0075727A">
        <w:rPr>
          <w:rFonts w:ascii="Times New Roman" w:hAnsi="Times New Roman"/>
          <w:sz w:val="24"/>
        </w:rPr>
        <w:t xml:space="preserve"> mid</w:t>
      </w:r>
      <w:r w:rsidR="00ED1020" w:rsidRPr="001C3845">
        <w:rPr>
          <w:rFonts w:ascii="Times New Roman" w:hAnsi="Times New Roman"/>
          <w:sz w:val="24"/>
        </w:rPr>
        <w:t>ir?</w:t>
      </w:r>
      <w:r w:rsidR="0075727A">
        <w:rPr>
          <w:rFonts w:ascii="Times New Roman" w:hAnsi="Times New Roman"/>
          <w:sz w:val="24"/>
        </w:rPr>
        <w:t xml:space="preserve"> (E/H)</w:t>
      </w:r>
    </w:p>
    <w:p w:rsidR="00ED1020" w:rsidRPr="001C3845" w:rsidRDefault="00531C99" w:rsidP="00FA132C">
      <w:pPr>
        <w:pStyle w:val="GvdeMetniGirintisi2"/>
        <w:tabs>
          <w:tab w:val="left" w:pos="468"/>
        </w:tabs>
        <w:rPr>
          <w:rFonts w:ascii="Times New Roman" w:hAnsi="Times New Roman"/>
          <w:sz w:val="24"/>
        </w:rPr>
      </w:pPr>
      <w:r>
        <w:rPr>
          <w:rFonts w:ascii="Times New Roman" w:hAnsi="Times New Roman"/>
          <w:sz w:val="24"/>
        </w:rPr>
        <w:t>4</w:t>
      </w:r>
      <w:r w:rsidR="0008092D">
        <w:rPr>
          <w:rFonts w:ascii="Times New Roman" w:hAnsi="Times New Roman"/>
          <w:sz w:val="24"/>
        </w:rPr>
        <w:t>.</w:t>
      </w:r>
      <w:r w:rsidR="00ED1020" w:rsidRPr="001C3845">
        <w:rPr>
          <w:rFonts w:ascii="Times New Roman" w:hAnsi="Times New Roman"/>
          <w:sz w:val="24"/>
        </w:rPr>
        <w:t>3. Şirketin sermaye yeterliliği mevcut değil ise sermaye yeterliliğinin tamamlanmasına yönelik bir plan yapılmış mıdır?</w:t>
      </w:r>
      <w:r w:rsidR="0075727A">
        <w:rPr>
          <w:rFonts w:ascii="Times New Roman" w:hAnsi="Times New Roman"/>
          <w:sz w:val="24"/>
        </w:rPr>
        <w:t xml:space="preserve"> (E)</w:t>
      </w:r>
    </w:p>
    <w:p w:rsidR="00ED1020" w:rsidRPr="001C3845" w:rsidRDefault="00531C99" w:rsidP="00FA132C">
      <w:pPr>
        <w:pStyle w:val="GvdeMetniGirintisi2"/>
        <w:tabs>
          <w:tab w:val="left" w:pos="468"/>
        </w:tabs>
        <w:rPr>
          <w:rFonts w:ascii="Times New Roman" w:hAnsi="Times New Roman"/>
          <w:sz w:val="24"/>
        </w:rPr>
      </w:pPr>
      <w:r>
        <w:rPr>
          <w:rFonts w:ascii="Times New Roman" w:hAnsi="Times New Roman"/>
          <w:sz w:val="24"/>
        </w:rPr>
        <w:t>4</w:t>
      </w:r>
      <w:r w:rsidR="0008092D">
        <w:rPr>
          <w:rFonts w:ascii="Times New Roman" w:hAnsi="Times New Roman"/>
          <w:sz w:val="24"/>
        </w:rPr>
        <w:t>.</w:t>
      </w:r>
      <w:r w:rsidR="00ED1020" w:rsidRPr="001C3845">
        <w:rPr>
          <w:rFonts w:ascii="Times New Roman" w:hAnsi="Times New Roman"/>
          <w:sz w:val="24"/>
        </w:rPr>
        <w:t>4. Şirketin sermaye yeterlili</w:t>
      </w:r>
      <w:r w:rsidR="00673D27">
        <w:rPr>
          <w:rFonts w:ascii="Times New Roman" w:hAnsi="Times New Roman"/>
          <w:sz w:val="24"/>
        </w:rPr>
        <w:t>ğinin sağlanmasına yönelik plan</w:t>
      </w:r>
      <w:r w:rsidR="00ED1020" w:rsidRPr="001C3845">
        <w:rPr>
          <w:rFonts w:ascii="Times New Roman" w:hAnsi="Times New Roman"/>
          <w:sz w:val="24"/>
        </w:rPr>
        <w:t xml:space="preserve"> gerçekçi midir? </w:t>
      </w:r>
      <w:r w:rsidR="0075727A">
        <w:rPr>
          <w:rFonts w:ascii="Times New Roman" w:hAnsi="Times New Roman"/>
          <w:sz w:val="24"/>
        </w:rPr>
        <w:t xml:space="preserve">(E) </w:t>
      </w:r>
      <w:r w:rsidR="00ED1020" w:rsidRPr="001C3845">
        <w:rPr>
          <w:rFonts w:ascii="Times New Roman" w:hAnsi="Times New Roman"/>
          <w:sz w:val="24"/>
        </w:rPr>
        <w:t>Şirket ortakları ve yönetim kurulu bu planı gerçekleştirebilecek istek ve güce sahip midir?</w:t>
      </w:r>
      <w:r w:rsidR="0075727A">
        <w:rPr>
          <w:rFonts w:ascii="Times New Roman" w:hAnsi="Times New Roman"/>
          <w:sz w:val="24"/>
        </w:rPr>
        <w:t xml:space="preserve"> (E)</w:t>
      </w:r>
    </w:p>
    <w:p w:rsidR="00ED1020" w:rsidRPr="001C3845" w:rsidRDefault="00531C99" w:rsidP="00FA132C">
      <w:pPr>
        <w:pStyle w:val="GvdeMetniGirintisi2"/>
        <w:tabs>
          <w:tab w:val="left" w:pos="468"/>
        </w:tabs>
        <w:rPr>
          <w:rFonts w:ascii="Times New Roman" w:hAnsi="Times New Roman"/>
          <w:sz w:val="24"/>
        </w:rPr>
      </w:pPr>
      <w:r>
        <w:rPr>
          <w:rFonts w:ascii="Times New Roman" w:hAnsi="Times New Roman"/>
          <w:sz w:val="24"/>
        </w:rPr>
        <w:t>4</w:t>
      </w:r>
      <w:r w:rsidR="0008092D">
        <w:rPr>
          <w:rFonts w:ascii="Times New Roman" w:hAnsi="Times New Roman"/>
          <w:sz w:val="24"/>
        </w:rPr>
        <w:t>.</w:t>
      </w:r>
      <w:r w:rsidR="00ED1020" w:rsidRPr="001C3845">
        <w:rPr>
          <w:rFonts w:ascii="Times New Roman" w:hAnsi="Times New Roman"/>
          <w:sz w:val="24"/>
        </w:rPr>
        <w:t>5. Şirket, sermaye yeterliliğini sürekli olarak iç kaynaklardan sağlayabilecek ölçüde faaliyetlerinden kar elde edebilmekte midir?</w:t>
      </w:r>
      <w:r w:rsidR="0075727A">
        <w:rPr>
          <w:rFonts w:ascii="Times New Roman" w:hAnsi="Times New Roman"/>
          <w:sz w:val="24"/>
        </w:rPr>
        <w:t xml:space="preserve"> (E)</w:t>
      </w:r>
      <w:r w:rsidR="00ED1020" w:rsidRPr="001C3845">
        <w:rPr>
          <w:rFonts w:ascii="Times New Roman" w:hAnsi="Times New Roman"/>
          <w:sz w:val="24"/>
        </w:rPr>
        <w:t xml:space="preserve"> Şirketin sermaye yeterliliği </w:t>
      </w:r>
      <w:r w:rsidR="0075727A">
        <w:rPr>
          <w:rFonts w:ascii="Times New Roman" w:hAnsi="Times New Roman"/>
          <w:sz w:val="24"/>
        </w:rPr>
        <w:t xml:space="preserve">iç kaynaklardan </w:t>
      </w:r>
      <w:r w:rsidR="0075727A" w:rsidRPr="001C3845">
        <w:rPr>
          <w:rFonts w:ascii="Times New Roman" w:hAnsi="Times New Roman"/>
          <w:sz w:val="24"/>
        </w:rPr>
        <w:t>(nakden sermaye artırılması, dönem karının bir kısmının sermayeye eklenmesi, iştiraklerin, gayrimenkullerin vs. yeniden değerlendirilmesi veya bunlardan birkaçı gibi)</w:t>
      </w:r>
      <w:r w:rsidR="0051372E">
        <w:rPr>
          <w:rFonts w:ascii="Times New Roman" w:hAnsi="Times New Roman"/>
          <w:sz w:val="24"/>
        </w:rPr>
        <w:t xml:space="preserve"> </w:t>
      </w:r>
      <w:r w:rsidR="00ED1020" w:rsidRPr="001C3845">
        <w:rPr>
          <w:rFonts w:ascii="Times New Roman" w:hAnsi="Times New Roman"/>
          <w:sz w:val="24"/>
        </w:rPr>
        <w:t xml:space="preserve"> sağlan</w:t>
      </w:r>
      <w:r w:rsidR="0051372E">
        <w:rPr>
          <w:rFonts w:ascii="Times New Roman" w:hAnsi="Times New Roman"/>
          <w:sz w:val="24"/>
        </w:rPr>
        <w:t>abilmekte midir?</w:t>
      </w:r>
      <w:r w:rsidR="00E75C4B">
        <w:rPr>
          <w:rFonts w:ascii="Times New Roman" w:hAnsi="Times New Roman"/>
          <w:sz w:val="24"/>
        </w:rPr>
        <w:t xml:space="preserve"> (E/H)</w:t>
      </w:r>
    </w:p>
    <w:p w:rsidR="0008092D" w:rsidRDefault="00531C99" w:rsidP="00FA132C">
      <w:pPr>
        <w:pStyle w:val="GvdeMetniGirintisi2"/>
        <w:tabs>
          <w:tab w:val="left" w:pos="468"/>
        </w:tabs>
        <w:rPr>
          <w:rFonts w:ascii="Times New Roman" w:hAnsi="Times New Roman"/>
          <w:sz w:val="24"/>
        </w:rPr>
      </w:pPr>
      <w:r>
        <w:rPr>
          <w:rFonts w:ascii="Times New Roman" w:hAnsi="Times New Roman"/>
          <w:sz w:val="24"/>
        </w:rPr>
        <w:t>4</w:t>
      </w:r>
      <w:r w:rsidR="0008092D">
        <w:rPr>
          <w:rFonts w:ascii="Times New Roman" w:hAnsi="Times New Roman"/>
          <w:sz w:val="24"/>
        </w:rPr>
        <w:t>.</w:t>
      </w:r>
      <w:r w:rsidR="00ED1020" w:rsidRPr="001C3845">
        <w:rPr>
          <w:rFonts w:ascii="Times New Roman" w:hAnsi="Times New Roman"/>
          <w:sz w:val="24"/>
        </w:rPr>
        <w:t xml:space="preserve">6. Şirketin yakın gelecekte sermaye yetersizliğine düşme ihtimali var mıdır? </w:t>
      </w:r>
      <w:r w:rsidR="0051372E">
        <w:rPr>
          <w:rFonts w:ascii="Times New Roman" w:hAnsi="Times New Roman"/>
          <w:sz w:val="24"/>
        </w:rPr>
        <w:t>(E/H)</w:t>
      </w:r>
    </w:p>
    <w:p w:rsidR="00ED1020" w:rsidRPr="001C3845" w:rsidRDefault="00531C99" w:rsidP="00FA132C">
      <w:pPr>
        <w:pStyle w:val="GvdeMetniGirintisi2"/>
        <w:tabs>
          <w:tab w:val="left" w:pos="468"/>
        </w:tabs>
        <w:rPr>
          <w:rFonts w:ascii="Times New Roman" w:hAnsi="Times New Roman"/>
          <w:sz w:val="24"/>
        </w:rPr>
      </w:pPr>
      <w:r>
        <w:rPr>
          <w:rFonts w:ascii="Times New Roman" w:hAnsi="Times New Roman"/>
          <w:sz w:val="24"/>
        </w:rPr>
        <w:t>4</w:t>
      </w:r>
      <w:r w:rsidR="0008092D">
        <w:rPr>
          <w:rFonts w:ascii="Times New Roman" w:hAnsi="Times New Roman"/>
          <w:sz w:val="24"/>
        </w:rPr>
        <w:t xml:space="preserve">.7. </w:t>
      </w:r>
      <w:r w:rsidR="00ED1020" w:rsidRPr="001C3845">
        <w:rPr>
          <w:rFonts w:ascii="Times New Roman" w:hAnsi="Times New Roman"/>
          <w:sz w:val="24"/>
        </w:rPr>
        <w:t>Sermaye yetersizliği ihtimaline karşı şirket tarafından te</w:t>
      </w:r>
      <w:r w:rsidR="00580731">
        <w:rPr>
          <w:rFonts w:ascii="Times New Roman" w:hAnsi="Times New Roman"/>
          <w:sz w:val="24"/>
        </w:rPr>
        <w:t>dbir</w:t>
      </w:r>
      <w:r w:rsidR="0051372E">
        <w:rPr>
          <w:rFonts w:ascii="Times New Roman" w:hAnsi="Times New Roman"/>
          <w:sz w:val="24"/>
        </w:rPr>
        <w:t xml:space="preserve"> alınmış mıdır?</w:t>
      </w:r>
      <w:r w:rsidR="00E75C4B">
        <w:rPr>
          <w:rFonts w:ascii="Times New Roman" w:hAnsi="Times New Roman"/>
          <w:sz w:val="24"/>
        </w:rPr>
        <w:t xml:space="preserve"> </w:t>
      </w:r>
      <w:r w:rsidR="0051372E">
        <w:rPr>
          <w:rFonts w:ascii="Times New Roman" w:hAnsi="Times New Roman"/>
          <w:sz w:val="24"/>
        </w:rPr>
        <w:t>(E)</w:t>
      </w:r>
      <w:r w:rsidR="0008092D">
        <w:rPr>
          <w:rFonts w:ascii="Times New Roman" w:hAnsi="Times New Roman"/>
          <w:sz w:val="24"/>
        </w:rPr>
        <w:t xml:space="preserve"> Şirket yönetimi yakın gelecekte sermaye yetersizliğinin oluşabileceğinin farkında mıdır? </w:t>
      </w:r>
      <w:r w:rsidR="0051372E">
        <w:rPr>
          <w:rFonts w:ascii="Times New Roman" w:hAnsi="Times New Roman"/>
          <w:sz w:val="24"/>
        </w:rPr>
        <w:t>(E)</w:t>
      </w:r>
    </w:p>
    <w:p w:rsidR="00ED1020" w:rsidRDefault="00ED1020" w:rsidP="00FA132C">
      <w:pPr>
        <w:tabs>
          <w:tab w:val="left" w:pos="0"/>
          <w:tab w:val="left" w:pos="567"/>
          <w:tab w:val="left" w:pos="720"/>
        </w:tabs>
        <w:ind w:firstLine="720"/>
        <w:jc w:val="both"/>
      </w:pPr>
    </w:p>
    <w:p w:rsidR="00C26BF5" w:rsidRDefault="00C26BF5" w:rsidP="00FA132C">
      <w:pPr>
        <w:tabs>
          <w:tab w:val="left" w:pos="0"/>
          <w:tab w:val="left" w:pos="567"/>
          <w:tab w:val="left" w:pos="720"/>
        </w:tabs>
        <w:ind w:firstLine="720"/>
        <w:jc w:val="both"/>
      </w:pPr>
    </w:p>
    <w:p w:rsidR="00C26BF5" w:rsidRPr="00C26BF5" w:rsidRDefault="00C26BF5" w:rsidP="00C26BF5">
      <w:pPr>
        <w:pStyle w:val="Balk1"/>
      </w:pPr>
      <w:bookmarkStart w:id="30" w:name="_Toc256770811"/>
      <w:bookmarkStart w:id="31" w:name="_Toc305348867"/>
      <w:r w:rsidRPr="00C26BF5">
        <w:t xml:space="preserve">BÖLÜM </w:t>
      </w:r>
      <w:bookmarkEnd w:id="30"/>
      <w:r w:rsidR="00596633">
        <w:t>5</w:t>
      </w:r>
      <w:bookmarkEnd w:id="31"/>
    </w:p>
    <w:p w:rsidR="00C26BF5" w:rsidRPr="00C26BF5" w:rsidRDefault="00C26BF5" w:rsidP="00C26BF5">
      <w:pPr>
        <w:pStyle w:val="Balk1"/>
      </w:pPr>
      <w:bookmarkStart w:id="32" w:name="_Toc256770812"/>
      <w:bookmarkStart w:id="33" w:name="_Toc305348868"/>
      <w:r w:rsidRPr="00C26BF5">
        <w:t>TEMİNAT İNCELEMESİ</w:t>
      </w:r>
      <w:bookmarkEnd w:id="32"/>
      <w:bookmarkEnd w:id="33"/>
    </w:p>
    <w:p w:rsidR="00C26BF5" w:rsidRDefault="00C26BF5" w:rsidP="00C26BF5">
      <w:pPr>
        <w:pStyle w:val="Balk1"/>
        <w:rPr>
          <w:b w:val="0"/>
        </w:rPr>
      </w:pPr>
    </w:p>
    <w:p w:rsidR="00C26BF5" w:rsidRDefault="00C26BF5" w:rsidP="00865CAA">
      <w:r>
        <w:tab/>
      </w:r>
      <w:r w:rsidRPr="000E36B4">
        <w:t>Ka</w:t>
      </w:r>
      <w:r w:rsidR="00E75C4B">
        <w:t>nunun “Teminatlar” başlıklı 17’</w:t>
      </w:r>
      <w:r w:rsidRPr="000E36B4">
        <w:t xml:space="preserve">nci maddesine göre, sigorta şirketleri ile hayat ve ferdi kaza </w:t>
      </w:r>
      <w:proofErr w:type="gramStart"/>
      <w:r w:rsidRPr="000E36B4">
        <w:t>branşında</w:t>
      </w:r>
      <w:proofErr w:type="gramEnd"/>
      <w:r w:rsidRPr="00E73E80">
        <w:t xml:space="preserve"> faaliyet gösteren emeklilik şirketleri Türkiye’de akdetmiş oldukları</w:t>
      </w:r>
      <w:r w:rsidRPr="00F30574">
        <w:t xml:space="preserve"> sigorta sözleşmelerinden doğan taahhütleriyle orantılı olarak </w:t>
      </w:r>
      <w:r>
        <w:t xml:space="preserve">sermaye yeterliliği hesaplama dönemlerini takip eden iki ay içerisinde </w:t>
      </w:r>
      <w:r w:rsidRPr="00F30574">
        <w:t>teminat tesis etmek zorundadır</w:t>
      </w:r>
      <w:r>
        <w:t>lar</w:t>
      </w:r>
      <w:r w:rsidRPr="00F30574">
        <w:t>.</w:t>
      </w:r>
      <w:r w:rsidRPr="00E73E80">
        <w:t xml:space="preserve"> </w:t>
      </w:r>
    </w:p>
    <w:p w:rsidR="00C26BF5" w:rsidRDefault="00C26BF5" w:rsidP="00C26BF5">
      <w:pPr>
        <w:tabs>
          <w:tab w:val="left" w:pos="0"/>
        </w:tabs>
        <w:jc w:val="both"/>
      </w:pPr>
    </w:p>
    <w:p w:rsidR="00C26BF5" w:rsidRPr="00F30574" w:rsidRDefault="00C26BF5" w:rsidP="00C26BF5">
      <w:pPr>
        <w:ind w:right="71" w:firstLine="720"/>
        <w:jc w:val="both"/>
      </w:pPr>
      <w:r w:rsidRPr="000E36B4">
        <w:t>Kanunun 1</w:t>
      </w:r>
      <w:r w:rsidRPr="00F30574">
        <w:t>7</w:t>
      </w:r>
      <w:r w:rsidR="00E75C4B">
        <w:t>’</w:t>
      </w:r>
      <w:r w:rsidRPr="00F30574">
        <w:t>nci maddesinin ikinci ve dördüncü fıkralarında;</w:t>
      </w:r>
    </w:p>
    <w:p w:rsidR="00C26BF5" w:rsidRPr="00F30574" w:rsidRDefault="00C26BF5" w:rsidP="00C26BF5">
      <w:pPr>
        <w:ind w:right="71" w:firstLine="720"/>
        <w:jc w:val="both"/>
      </w:pPr>
    </w:p>
    <w:p w:rsidR="00C26BF5" w:rsidRPr="00F30574" w:rsidRDefault="00C26BF5" w:rsidP="00C26BF5">
      <w:pPr>
        <w:tabs>
          <w:tab w:val="left" w:pos="0"/>
        </w:tabs>
        <w:ind w:firstLine="720"/>
        <w:jc w:val="both"/>
      </w:pPr>
      <w:r w:rsidRPr="00F30574">
        <w:t>“(2) Hayat branşında faaliyet gösteren sigorta şirketleri, Müsteşarlıkça belirlenen dönemler itibarıyla ayrılan matematik karşılıkları ile muallak tazminat karşılıklarının toplamından</w:t>
      </w:r>
      <w:r w:rsidRPr="005652E3">
        <w:t xml:space="preserve">, </w:t>
      </w:r>
      <w:proofErr w:type="gramStart"/>
      <w:r w:rsidRPr="005652E3">
        <w:t>29/6/1956</w:t>
      </w:r>
      <w:proofErr w:type="gramEnd"/>
      <w:r w:rsidRPr="005652E3">
        <w:t xml:space="preserve"> tarihli ve 6762 sayılı Türk Ticaret Kanunu uyarınca yapılan</w:t>
      </w:r>
      <w:r w:rsidRPr="00F30574">
        <w:t xml:space="preserve"> ikrazlar ve henüz tahsil edilmemiş prim alacakları tutarına isabet eden matematik karşılıkların düşülmesinden sonra kalan tutara karşılık gelen varlıkları Müsteşarlıkça belirlenen süreler içinde ve Müsteşarlık lehine teminat olarak bloke veya ipotek ettirmek zorundadır. Yeni kurulan sigorta şirketlerinde ilk üç yıl itibarıyla tesis edilecek teminat tutarı, şirketin ödenmiş sermayesi de dikkate alınarak Müsteşarlıkça tespit edilir. Ancak, bu şirketlerin bir yıl ve bir yıldan kısa süreli verdikleri hayat, ferdî kaza, sağlık ve hastalık teminatları için dördüncü fıkra hükümleri uygulanır.”</w:t>
      </w:r>
    </w:p>
    <w:p w:rsidR="00C26BF5" w:rsidRPr="00F30574" w:rsidRDefault="00C26BF5" w:rsidP="00C26BF5">
      <w:pPr>
        <w:tabs>
          <w:tab w:val="left" w:pos="0"/>
        </w:tabs>
        <w:ind w:firstLine="720"/>
        <w:jc w:val="both"/>
      </w:pPr>
      <w:r w:rsidRPr="00F30574">
        <w:t xml:space="preserve"> </w:t>
      </w:r>
    </w:p>
    <w:p w:rsidR="00C26BF5" w:rsidRPr="00F30574" w:rsidRDefault="00C26BF5" w:rsidP="00C26BF5">
      <w:pPr>
        <w:tabs>
          <w:tab w:val="left" w:pos="0"/>
        </w:tabs>
        <w:jc w:val="both"/>
      </w:pPr>
      <w:r w:rsidRPr="00F30574">
        <w:tab/>
        <w:t xml:space="preserve">“(4) Hayat dışı sigorta şirketleri, hesaplama yöntemi yönetmelikle belirlenecek sermaye yeterliliğinin üçte birinden az olmamak kaydıyla teminat olarak minimum garanti fonu tesis eder. Minimum garanti fonu, hiç bir dönemde çalışılan </w:t>
      </w:r>
      <w:proofErr w:type="gramStart"/>
      <w:r w:rsidRPr="00F30574">
        <w:t>branşlar</w:t>
      </w:r>
      <w:proofErr w:type="gramEnd"/>
      <w:r w:rsidRPr="00F30574">
        <w:t xml:space="preserve"> itibarıyla gerekli olan asgarî sermaye tutarlarının üçte birinden az olamaz. Müsteşarlık tesis edilen minimum garanti fonu varlıkları üzerine bloke veya ipotek tesis ettirmeye yetkilidir. Ancak, bu şirketlerin bir yıldan uzun süreli yaptıkları ferdî kaza, hastalık ve sağlık sigorta sözleşmeleri için ayıracakları teminatlar hakkında ikinci fıkra hükmü uygulanır.”</w:t>
      </w:r>
    </w:p>
    <w:p w:rsidR="00C26BF5" w:rsidRPr="00F30574" w:rsidRDefault="00C26BF5" w:rsidP="00C26BF5">
      <w:pPr>
        <w:tabs>
          <w:tab w:val="left" w:pos="0"/>
        </w:tabs>
        <w:jc w:val="both"/>
      </w:pPr>
    </w:p>
    <w:p w:rsidR="00C26BF5" w:rsidRDefault="00C26BF5" w:rsidP="00C26BF5">
      <w:pPr>
        <w:tabs>
          <w:tab w:val="left" w:pos="0"/>
        </w:tabs>
        <w:ind w:firstLine="720"/>
        <w:jc w:val="both"/>
      </w:pPr>
      <w:proofErr w:type="gramStart"/>
      <w:r w:rsidRPr="00F30574">
        <w:t>hük</w:t>
      </w:r>
      <w:r>
        <w:t>ümleri</w:t>
      </w:r>
      <w:proofErr w:type="gramEnd"/>
      <w:r w:rsidRPr="00F30574">
        <w:t xml:space="preserve"> mevcuttur. </w:t>
      </w:r>
    </w:p>
    <w:p w:rsidR="00C26BF5" w:rsidRDefault="00C26BF5" w:rsidP="00C26BF5">
      <w:pPr>
        <w:tabs>
          <w:tab w:val="left" w:pos="0"/>
        </w:tabs>
        <w:ind w:firstLine="720"/>
        <w:jc w:val="both"/>
      </w:pPr>
    </w:p>
    <w:p w:rsidR="00C26BF5" w:rsidRDefault="00C26BF5" w:rsidP="00C26BF5">
      <w:pPr>
        <w:tabs>
          <w:tab w:val="left" w:pos="567"/>
        </w:tabs>
        <w:ind w:firstLine="709"/>
        <w:jc w:val="both"/>
      </w:pPr>
      <w:r w:rsidRPr="00F30574">
        <w:t>Kanun</w:t>
      </w:r>
      <w:r w:rsidR="0072189F">
        <w:t>un ilgili maddesine göre</w:t>
      </w:r>
      <w:r w:rsidRPr="00F30574">
        <w:t xml:space="preserve">, hayat </w:t>
      </w:r>
      <w:proofErr w:type="gramStart"/>
      <w:r w:rsidRPr="00F30574">
        <w:t>branşı</w:t>
      </w:r>
      <w:proofErr w:type="gramEnd"/>
      <w:r w:rsidRPr="00F30574">
        <w:t xml:space="preserve"> kapsamında değerlendirilen uzun süreli ferdi kaza, hastalık, sağlık ile matematik karşılığa konu hayat sigortaları ve bunlara ek olarak </w:t>
      </w:r>
      <w:r w:rsidRPr="00F30574">
        <w:lastRenderedPageBreak/>
        <w:t xml:space="preserve">verilen uzun süreli teminatlar için öngörülen teminat tutarı bu sigortalar için ayrılan matematik karşılıklar (aktüeryal matematik karşılıklar ve kar payı karşılıkları) </w:t>
      </w:r>
      <w:r w:rsidR="004F7427">
        <w:t>il</w:t>
      </w:r>
      <w:r w:rsidRPr="00F30574">
        <w:t xml:space="preserve">e yine bu sigortalar için ayrılan muallak tazminat karşılıklarının </w:t>
      </w:r>
      <w:r w:rsidRPr="005652E3">
        <w:t>toplamından 6762 sayılı Türk Ticaret Kan</w:t>
      </w:r>
      <w:r w:rsidR="004F7427" w:rsidRPr="005652E3">
        <w:t>unu uyarınca yapılan ikrazlar v</w:t>
      </w:r>
      <w:r w:rsidRPr="005652E3">
        <w:t xml:space="preserve">e henüz tahsil edilmemiş prim alacakları tutarına isabet eden matematik karşılıkların düşülmesinden sonra kalan tutar </w:t>
      </w:r>
      <w:r w:rsidR="004F7427" w:rsidRPr="005652E3">
        <w:t>olarak</w:t>
      </w:r>
      <w:r w:rsidR="004F7427">
        <w:t xml:space="preserve"> </w:t>
      </w:r>
      <w:r w:rsidRPr="00F30574">
        <w:t xml:space="preserve">hesaplanmaktadır. Bir yıl veya daha kısa süreli olup matematik karşılık ayrılmayan senelik vefat </w:t>
      </w:r>
      <w:r>
        <w:t>gibi sigortaların</w:t>
      </w:r>
      <w:r w:rsidRPr="00F30574">
        <w:t xml:space="preserve"> teminat hesabının </w:t>
      </w:r>
      <w:r>
        <w:t xml:space="preserve">ise </w:t>
      </w:r>
      <w:r w:rsidRPr="00F30574">
        <w:t xml:space="preserve">Kanun gereği hayat dışı </w:t>
      </w:r>
      <w:proofErr w:type="gramStart"/>
      <w:r w:rsidRPr="00F30574">
        <w:t>branşlar</w:t>
      </w:r>
      <w:proofErr w:type="gramEnd"/>
      <w:r w:rsidRPr="00F30574">
        <w:t xml:space="preserve"> için öngörülen metoda göre yapılması gerekmektedir. </w:t>
      </w:r>
    </w:p>
    <w:p w:rsidR="00C26BF5" w:rsidRDefault="00C26BF5" w:rsidP="00C26BF5">
      <w:pPr>
        <w:tabs>
          <w:tab w:val="left" w:pos="567"/>
        </w:tabs>
        <w:ind w:firstLine="709"/>
        <w:jc w:val="both"/>
      </w:pPr>
    </w:p>
    <w:p w:rsidR="00C26BF5" w:rsidRPr="00F30574" w:rsidRDefault="00C26BF5" w:rsidP="00C26BF5">
      <w:pPr>
        <w:tabs>
          <w:tab w:val="left" w:pos="567"/>
        </w:tabs>
        <w:ind w:firstLine="709"/>
        <w:jc w:val="both"/>
      </w:pPr>
      <w:r w:rsidRPr="000E36B4">
        <w:t>Kanunda hayat</w:t>
      </w:r>
      <w:r w:rsidRPr="00F30574">
        <w:t xml:space="preserve"> dışı </w:t>
      </w:r>
      <w:proofErr w:type="gramStart"/>
      <w:r w:rsidRPr="00F30574">
        <w:t>branşlar</w:t>
      </w:r>
      <w:proofErr w:type="gramEnd"/>
      <w:r w:rsidRPr="00F30574">
        <w:t xml:space="preserve"> için t</w:t>
      </w:r>
      <w:r>
        <w:t>esis edilecek teminat tutarı</w:t>
      </w:r>
      <w:r w:rsidRPr="00F30574">
        <w:t xml:space="preserve"> minimum garanti fonu tutarı ile ilişkilendirilmiştir. Minimum garanti fonu sermaye yeterliliği tutarının üçte biri olarak belirlenmiş, ancak her halükarda çalışılan </w:t>
      </w:r>
      <w:proofErr w:type="gramStart"/>
      <w:r w:rsidRPr="00F30574">
        <w:t>branşlar</w:t>
      </w:r>
      <w:proofErr w:type="gramEnd"/>
      <w:r w:rsidRPr="00F30574">
        <w:t xml:space="preserve"> için gerekli olan asgari sermaye tutarının üçte birinden az olamayacağı hükme bağlanmıştır. Mevzuat gereği senelik vefat, kredili yıllık hayat, birikimli hayat sigortaları kapsamında verilen yıllık vefat gibi sigortalar ile tüm bu ürünler kapsamında verilen ek teminatlar </w:t>
      </w:r>
      <w:proofErr w:type="gramStart"/>
      <w:r w:rsidRPr="00F30574">
        <w:t>dahil</w:t>
      </w:r>
      <w:proofErr w:type="gramEnd"/>
      <w:r w:rsidRPr="00F30574">
        <w:t xml:space="preserve"> süresi bir yıl ve</w:t>
      </w:r>
      <w:r>
        <w:t>ya</w:t>
      </w:r>
      <w:r w:rsidRPr="00F30574">
        <w:t xml:space="preserve"> daha </w:t>
      </w:r>
      <w:r>
        <w:t xml:space="preserve">kısa </w:t>
      </w:r>
      <w:r w:rsidRPr="00F30574">
        <w:t xml:space="preserve">olan ve matematik karşılık konusu olmayıp ertesi döneme sarkan prim tutarları kazanılmamış prim karşılığı olarak adlandırılan tüm sigortaların bu kapsamda değerlendirilmesi gerekmektedir.  </w:t>
      </w:r>
    </w:p>
    <w:p w:rsidR="00C26BF5" w:rsidRPr="00F30574" w:rsidRDefault="00C26BF5" w:rsidP="00C26BF5">
      <w:pPr>
        <w:tabs>
          <w:tab w:val="left" w:pos="567"/>
        </w:tabs>
        <w:ind w:firstLine="709"/>
        <w:jc w:val="both"/>
      </w:pPr>
    </w:p>
    <w:p w:rsidR="00C26BF5" w:rsidRPr="00F30574" w:rsidRDefault="00C26BF5" w:rsidP="00C26BF5">
      <w:pPr>
        <w:tabs>
          <w:tab w:val="left" w:pos="567"/>
        </w:tabs>
        <w:ind w:firstLine="709"/>
        <w:jc w:val="both"/>
      </w:pPr>
      <w:r w:rsidRPr="00F30574">
        <w:t xml:space="preserve">Teminat hesabı yapılırken hayat </w:t>
      </w:r>
      <w:proofErr w:type="gramStart"/>
      <w:r w:rsidRPr="00F30574">
        <w:t>branşı</w:t>
      </w:r>
      <w:proofErr w:type="gramEnd"/>
      <w:r w:rsidRPr="00F30574">
        <w:t xml:space="preserve"> kapsamında değerlendirilen sözleşmelere ili</w:t>
      </w:r>
      <w:r>
        <w:t xml:space="preserve">şkin olarak, </w:t>
      </w:r>
      <w:r w:rsidRPr="000E36B4">
        <w:t>hesaplamanın Kanunun</w:t>
      </w:r>
      <w:r w:rsidRPr="00F30574">
        <w:t xml:space="preserve"> 17</w:t>
      </w:r>
      <w:r w:rsidR="00E75C4B">
        <w:t>’</w:t>
      </w:r>
      <w:r w:rsidRPr="00F30574">
        <w:t xml:space="preserve">nci maddesinin ikinci fıkrasında belirtildiği şekilde yapılacağı hususunda tereddüt bulunmamaktadır. Hayat </w:t>
      </w:r>
      <w:r w:rsidRPr="000E36B4">
        <w:t xml:space="preserve">dışı </w:t>
      </w:r>
      <w:proofErr w:type="gramStart"/>
      <w:r w:rsidRPr="000E36B4">
        <w:t>branşlar</w:t>
      </w:r>
      <w:proofErr w:type="gramEnd"/>
      <w:r w:rsidRPr="000E36B4">
        <w:t xml:space="preserve"> kapsamında</w:t>
      </w:r>
      <w:r w:rsidRPr="00F30574">
        <w:t xml:space="preserve"> değerlendirilen sözleşmelere ilişki</w:t>
      </w:r>
      <w:r>
        <w:t>n olarak ise hesaplamanın Kanun</w:t>
      </w:r>
      <w:r w:rsidRPr="00F30574">
        <w:t>un 17</w:t>
      </w:r>
      <w:r w:rsidR="00E75C4B">
        <w:t>’</w:t>
      </w:r>
      <w:r w:rsidRPr="00F30574">
        <w:t xml:space="preserve">nci maddesinin dördüncü fıkrasında belirtildiği şekliyle yapılması gerekmektedir. Ancak, hayat dışı </w:t>
      </w:r>
      <w:proofErr w:type="gramStart"/>
      <w:r w:rsidRPr="00F30574">
        <w:t>branşlar</w:t>
      </w:r>
      <w:proofErr w:type="gramEnd"/>
      <w:r w:rsidRPr="00F30574">
        <w:t xml:space="preserve"> için tesis edilmesi gereken teminat tutarının hesaplaması minimum garanti fonu tutarına bağlandığından, hem hayat dışı branşlarda hem hayat branşında üretimi olan şirketler için minimum garanti fonu tutarının nasıl hesaplanacağı tereddüt konusu olmaktadır. Söz konusu hususa ilişkin olarak </w:t>
      </w:r>
      <w:r>
        <w:t>2007/14 sayılı Genelge</w:t>
      </w:r>
      <w:r w:rsidRPr="00F30574">
        <w:t xml:space="preserve"> ile minimum garanti fonunun her iki </w:t>
      </w:r>
      <w:proofErr w:type="gramStart"/>
      <w:r w:rsidRPr="00F30574">
        <w:t>branşta</w:t>
      </w:r>
      <w:proofErr w:type="gramEnd"/>
      <w:r w:rsidRPr="00F30574">
        <w:t xml:space="preserve"> da üretimi olan şirketler için nasıl hesaplanacağı, 2007/20 sayılı Genelge</w:t>
      </w:r>
      <w:r>
        <w:t xml:space="preserve">de </w:t>
      </w:r>
      <w:r w:rsidRPr="00F30574">
        <w:t xml:space="preserve">ise çalışılan branşlar dikkate alınarak gerekli asgari sermaye tutarlarının üçte birinden az olamayacak minimum garanti fonu tutarının nasıl hesaplanacağı belirlenmiştir. </w:t>
      </w:r>
    </w:p>
    <w:p w:rsidR="00C26BF5" w:rsidRPr="00F30574" w:rsidRDefault="00C26BF5" w:rsidP="00C26BF5">
      <w:pPr>
        <w:tabs>
          <w:tab w:val="left" w:pos="567"/>
        </w:tabs>
        <w:ind w:firstLine="709"/>
        <w:jc w:val="both"/>
      </w:pPr>
    </w:p>
    <w:p w:rsidR="00C26BF5" w:rsidRPr="00F30574" w:rsidRDefault="00C26BF5" w:rsidP="00C26BF5">
      <w:pPr>
        <w:tabs>
          <w:tab w:val="left" w:pos="567"/>
        </w:tabs>
        <w:ind w:firstLine="709"/>
        <w:jc w:val="both"/>
      </w:pPr>
      <w:r w:rsidRPr="00F30574">
        <w:t xml:space="preserve">2007/14 sayılı Genelgeye göre hayat </w:t>
      </w:r>
      <w:proofErr w:type="gramStart"/>
      <w:r w:rsidRPr="00F30574">
        <w:t>branşında</w:t>
      </w:r>
      <w:proofErr w:type="gramEnd"/>
      <w:r w:rsidRPr="00F30574">
        <w:t xml:space="preserve"> faaliyet gösteren ve hayat dışı faaliyetleri bulunan sigorta şirketleri için minimum garanti fonu, hayat dışı brüt prim üretiminin toplam brüt prim üretimine oranı ile gerekli </w:t>
      </w:r>
      <w:proofErr w:type="spellStart"/>
      <w:r w:rsidRPr="00F30574">
        <w:t>özsermaye</w:t>
      </w:r>
      <w:proofErr w:type="spellEnd"/>
      <w:r w:rsidRPr="00F30574">
        <w:t xml:space="preserve"> tutarının üçte biri çarpılarak hesaplan</w:t>
      </w:r>
      <w:r w:rsidR="0072189F">
        <w:t>acaktır. 2007/20 sayılı Genelge</w:t>
      </w:r>
      <w:r w:rsidRPr="00F30574">
        <w:t>de</w:t>
      </w:r>
      <w:r w:rsidRPr="00F30574">
        <w:rPr>
          <w:b/>
        </w:rPr>
        <w:t xml:space="preserve"> </w:t>
      </w:r>
      <w:r w:rsidRPr="00F30574">
        <w:t>ise</w:t>
      </w:r>
      <w:r>
        <w:t>,</w:t>
      </w:r>
      <w:r w:rsidRPr="00F30574">
        <w:t xml:space="preserve"> minimum garanti fonunun hiç bir dönemde çalışılan branşlar itibariyle gerekli olan asgari sermaye tutarlarının üçte birinden az olamayacağı hükme bağlandığından, sigorta şirketlerince bu hususun da dikkate alınması gerektiği, asgari sermaye tutarının “Sigorta Branşları İçin Öngörülen Sermaye Tutarlarına İlişkin 2007/4 </w:t>
      </w:r>
      <w:r>
        <w:t>s</w:t>
      </w:r>
      <w:r w:rsidRPr="00F30574">
        <w:t xml:space="preserve">ayılı Genelge” ile belirlenen 5 milyon TL’ye ilaveten sahip olunan her bir sigorta branşına ait ruhsat için öngörülen sermaye tutarlarının toplamından oluşacağı, minimum garanti fonu ve asgari sermaye tutarının üçte birine göre hesaplanacak tutarlardan büyük olanının tesis edilmesi gereken teminat olarak dikkate alınacağı ve 5 milyon TL’lik sabit tutarın hayat dışı branşlar prim üretiminin toplam prim üretimi içindeki ağırlığına göre hesaplamaya </w:t>
      </w:r>
      <w:proofErr w:type="gramStart"/>
      <w:r w:rsidRPr="00F30574">
        <w:t>dahil</w:t>
      </w:r>
      <w:proofErr w:type="gramEnd"/>
      <w:r w:rsidRPr="00F30574">
        <w:t xml:space="preserve"> edileceği belirtilmiştir. </w:t>
      </w:r>
    </w:p>
    <w:p w:rsidR="00373F8D" w:rsidRDefault="00373F8D" w:rsidP="00373F8D">
      <w:pPr>
        <w:ind w:firstLine="708"/>
        <w:jc w:val="both"/>
      </w:pPr>
    </w:p>
    <w:p w:rsidR="00373F8D" w:rsidRDefault="00373F8D" w:rsidP="00373F8D">
      <w:pPr>
        <w:ind w:firstLine="708"/>
        <w:jc w:val="both"/>
        <w:rPr>
          <w:lang w:eastAsia="tr-TR"/>
        </w:rPr>
      </w:pPr>
      <w:r>
        <w:t>2010/16 sayılı Sektör Duyurusunda ise bir yıl ve daha kısa süreli hayat sigortaların</w:t>
      </w:r>
      <w:r w:rsidR="00E75C4B">
        <w:t>ın teminat hesabının Kanunun 17’</w:t>
      </w:r>
      <w:r>
        <w:t xml:space="preserve">nci maddesinin dördüncü fıkrası kapsamında hayat dışı </w:t>
      </w:r>
      <w:proofErr w:type="gramStart"/>
      <w:r>
        <w:t>branşlar</w:t>
      </w:r>
      <w:proofErr w:type="gramEnd"/>
      <w:r>
        <w:t xml:space="preserve"> için öngörülen teminat hesaplama yöntemine göre yapılacağı, diğer bir ifadeyle minimum garanti fonu veya asgari sermaye tutarı esasına göre yapılacak hesaplamada kazanılmamış primler karşılığına konu söz konusu sigortalar prim üretiminin toplam prim </w:t>
      </w:r>
      <w:r>
        <w:lastRenderedPageBreak/>
        <w:t xml:space="preserve">üretimindeki ağırlıklarının dikkate alınacağı belirtilmektedir. Diğer taraftan 2010/27 sayılı Sektör Duyurusunda ise bir yıldan uzun süreli </w:t>
      </w:r>
      <w:r>
        <w:rPr>
          <w:lang w:eastAsia="tr-TR"/>
        </w:rPr>
        <w:t>hayat sigortalarına ilişkin teminat tutarının hesaplamasında, matematik karşılıklara ilave edilecek muallak tazminat karşılıklarının belirlenmesinde sadece bir yıldan uzun süreli hayat sigortaları için ayrılan muallak tazminat karşılıklarının dikkate alınması gerektiği belirtilmektedir.</w:t>
      </w:r>
    </w:p>
    <w:p w:rsidR="00373F8D" w:rsidRPr="00F30574" w:rsidRDefault="00373F8D" w:rsidP="00373F8D">
      <w:pPr>
        <w:tabs>
          <w:tab w:val="left" w:pos="567"/>
        </w:tabs>
        <w:ind w:firstLine="709"/>
        <w:jc w:val="both"/>
      </w:pPr>
    </w:p>
    <w:p w:rsidR="00C26BF5" w:rsidRDefault="00373F8D" w:rsidP="00373F8D">
      <w:pPr>
        <w:tabs>
          <w:tab w:val="left" w:pos="567"/>
        </w:tabs>
        <w:ind w:firstLine="709"/>
        <w:jc w:val="both"/>
      </w:pPr>
      <w:r w:rsidRPr="00F30574">
        <w:t>2007/14 ve 2007/20 sayılı Genelgeler</w:t>
      </w:r>
      <w:r>
        <w:t xml:space="preserve"> ile 2010/16 ve 2010/27 sayılı Sektör Duyurularında</w:t>
      </w:r>
      <w:r w:rsidRPr="00F30574">
        <w:t xml:space="preserve"> </w:t>
      </w:r>
      <w:r>
        <w:t xml:space="preserve">yer alan açıklamalara paralel olarak, </w:t>
      </w:r>
      <w:r w:rsidR="00C26BF5">
        <w:t xml:space="preserve">aşağıda öncelikle hem hayat hem hayat dışı </w:t>
      </w:r>
      <w:proofErr w:type="gramStart"/>
      <w:r w:rsidR="00C26BF5">
        <w:t>branşlarda</w:t>
      </w:r>
      <w:proofErr w:type="gramEnd"/>
      <w:r w:rsidR="00C26BF5">
        <w:t xml:space="preserve"> faaliyette bulunan şirketlerin tesis etmeleri gereken teminat tutarının belirlenmesinde minimum garanti fonu tutarının ve gerekli asgari sermaye tutarının ne şekilde ayrıştırılacağı açıklanmış, daha sonra sigorta şirketleri ile hayat dalında faaliyet gösteren emeklilik şirketleri tarafından tesis edilecek teminat tutarlarının nasıl hesaplanacağı özetlenmiştir. </w:t>
      </w:r>
    </w:p>
    <w:p w:rsidR="0067341B" w:rsidRPr="00F30574" w:rsidRDefault="0067341B" w:rsidP="00C26BF5">
      <w:pPr>
        <w:tabs>
          <w:tab w:val="left" w:pos="567"/>
        </w:tabs>
        <w:ind w:firstLine="709"/>
        <w:jc w:val="both"/>
      </w:pPr>
    </w:p>
    <w:p w:rsidR="00C26BF5" w:rsidRPr="00F30574" w:rsidRDefault="00596633" w:rsidP="00F842DA">
      <w:pPr>
        <w:pStyle w:val="Balk2"/>
        <w:spacing w:before="0" w:after="0"/>
        <w:ind w:firstLine="720"/>
        <w:rPr>
          <w:rFonts w:ascii="Times New Roman" w:hAnsi="Times New Roman" w:cs="Times New Roman"/>
          <w:i w:val="0"/>
          <w:iCs w:val="0"/>
          <w:sz w:val="24"/>
        </w:rPr>
      </w:pPr>
      <w:bookmarkStart w:id="34" w:name="_Toc256770813"/>
      <w:bookmarkStart w:id="35" w:name="_Toc305348869"/>
      <w:r>
        <w:rPr>
          <w:rFonts w:ascii="Times New Roman" w:hAnsi="Times New Roman" w:cs="Times New Roman"/>
          <w:i w:val="0"/>
          <w:iCs w:val="0"/>
          <w:sz w:val="24"/>
        </w:rPr>
        <w:t xml:space="preserve">5.1. </w:t>
      </w:r>
      <w:r w:rsidR="00C26BF5" w:rsidRPr="00F30574">
        <w:rPr>
          <w:rFonts w:ascii="Times New Roman" w:hAnsi="Times New Roman" w:cs="Times New Roman"/>
          <w:i w:val="0"/>
          <w:iCs w:val="0"/>
          <w:sz w:val="24"/>
        </w:rPr>
        <w:t>Gerekli Asgari Sermaye Tutarının Belirlenmesi</w:t>
      </w:r>
      <w:bookmarkEnd w:id="34"/>
      <w:bookmarkEnd w:id="35"/>
    </w:p>
    <w:p w:rsidR="00C26BF5" w:rsidRPr="00F30574" w:rsidRDefault="00C26BF5" w:rsidP="00F842DA">
      <w:pPr>
        <w:ind w:firstLine="708"/>
      </w:pPr>
    </w:p>
    <w:p w:rsidR="00C26BF5" w:rsidRPr="00952E60" w:rsidRDefault="00596633" w:rsidP="00F842DA">
      <w:pPr>
        <w:pStyle w:val="Balk3"/>
        <w:spacing w:before="0" w:after="0"/>
        <w:ind w:firstLine="709"/>
        <w:rPr>
          <w:rFonts w:ascii="Times New Roman" w:hAnsi="Times New Roman" w:cs="Times New Roman"/>
          <w:sz w:val="24"/>
          <w:szCs w:val="24"/>
        </w:rPr>
      </w:pPr>
      <w:bookmarkStart w:id="36" w:name="_Toc305348870"/>
      <w:r w:rsidRPr="00952E60">
        <w:rPr>
          <w:rFonts w:ascii="Times New Roman" w:hAnsi="Times New Roman" w:cs="Times New Roman"/>
          <w:sz w:val="24"/>
          <w:szCs w:val="24"/>
        </w:rPr>
        <w:t>5.1.</w:t>
      </w:r>
      <w:r w:rsidR="00C26BF5" w:rsidRPr="00952E60">
        <w:rPr>
          <w:rFonts w:ascii="Times New Roman" w:hAnsi="Times New Roman" w:cs="Times New Roman"/>
          <w:sz w:val="24"/>
          <w:szCs w:val="24"/>
        </w:rPr>
        <w:t>1. Sadece Hayat Dışı Sigorta Grubunda Faaliyet Gösteren Şirketler</w:t>
      </w:r>
      <w:bookmarkEnd w:id="36"/>
      <w:r w:rsidR="00C26BF5" w:rsidRPr="00952E60">
        <w:rPr>
          <w:rFonts w:ascii="Times New Roman" w:hAnsi="Times New Roman" w:cs="Times New Roman"/>
          <w:sz w:val="24"/>
          <w:szCs w:val="24"/>
        </w:rPr>
        <w:t xml:space="preserve"> </w:t>
      </w:r>
    </w:p>
    <w:p w:rsidR="00C26BF5" w:rsidRPr="00F30574" w:rsidRDefault="00C26BF5" w:rsidP="00F842DA">
      <w:pPr>
        <w:rPr>
          <w:lang w:eastAsia="tr-TR"/>
        </w:rPr>
      </w:pPr>
    </w:p>
    <w:p w:rsidR="00C26BF5" w:rsidRDefault="0027065E" w:rsidP="0027065E">
      <w:pPr>
        <w:ind w:firstLine="708"/>
        <w:jc w:val="both"/>
      </w:pPr>
      <w:r>
        <w:t xml:space="preserve">Sadece hayat dışı sigorta grubunda faaliyet gösteren </w:t>
      </w:r>
      <w:r w:rsidR="00C26BF5" w:rsidRPr="0021682F">
        <w:t>şirketler için gerekli asgari sermaye tutarı</w:t>
      </w:r>
      <w:r w:rsidR="00C26BF5">
        <w:t>;</w:t>
      </w:r>
      <w:r>
        <w:t xml:space="preserve"> </w:t>
      </w:r>
      <w:r w:rsidR="00C26BF5" w:rsidRPr="0021682F">
        <w:t>5.000.000 TL + ruhsat sahibi olunan her bir</w:t>
      </w:r>
      <w:r w:rsidR="00C26BF5" w:rsidRPr="00F30574">
        <w:t xml:space="preserve"> sigorta </w:t>
      </w:r>
      <w:proofErr w:type="gramStart"/>
      <w:r w:rsidR="00C26BF5" w:rsidRPr="00F30574">
        <w:t>branşı</w:t>
      </w:r>
      <w:proofErr w:type="gramEnd"/>
      <w:r w:rsidR="00C26BF5" w:rsidRPr="00F30574">
        <w:t xml:space="preserve"> için 2007/4 sayılı </w:t>
      </w:r>
      <w:r w:rsidR="0072189F">
        <w:t>Genelge</w:t>
      </w:r>
      <w:r w:rsidR="00C26BF5" w:rsidRPr="000E36B4">
        <w:t>de b</w:t>
      </w:r>
      <w:r w:rsidR="00C26BF5" w:rsidRPr="00F30574">
        <w:t>elirtilmiş olan sermaye tutarları toplamı ile elde edilir.</w:t>
      </w:r>
    </w:p>
    <w:p w:rsidR="00C26BF5" w:rsidRDefault="00C26BF5" w:rsidP="00F842DA">
      <w:pPr>
        <w:ind w:firstLine="708"/>
        <w:jc w:val="both"/>
      </w:pPr>
    </w:p>
    <w:p w:rsidR="0051372E" w:rsidRPr="004F7427" w:rsidRDefault="0051372E" w:rsidP="00F842DA">
      <w:pPr>
        <w:ind w:firstLine="708"/>
        <w:jc w:val="both"/>
        <w:rPr>
          <w:b/>
        </w:rPr>
      </w:pPr>
      <w:r w:rsidRPr="004F7427">
        <w:rPr>
          <w:b/>
        </w:rPr>
        <w:t>Kontrol Listesi</w:t>
      </w:r>
    </w:p>
    <w:p w:rsidR="00464B6C" w:rsidRDefault="00464B6C" w:rsidP="00464B6C">
      <w:pPr>
        <w:tabs>
          <w:tab w:val="left" w:pos="709"/>
          <w:tab w:val="left" w:pos="1701"/>
        </w:tabs>
        <w:jc w:val="both"/>
      </w:pPr>
      <w:r>
        <w:tab/>
      </w:r>
      <w:r w:rsidR="00B93814">
        <w:t>5.1.1.1.</w:t>
      </w:r>
      <w:r w:rsidR="0051372E">
        <w:t xml:space="preserve"> Şirketin hayat </w:t>
      </w:r>
      <w:proofErr w:type="gramStart"/>
      <w:r w:rsidR="0051372E">
        <w:t>branşında</w:t>
      </w:r>
      <w:proofErr w:type="gramEnd"/>
      <w:r w:rsidR="0051372E">
        <w:t xml:space="preserve"> üretimi mevcut mudur? (H)</w:t>
      </w:r>
    </w:p>
    <w:p w:rsidR="0051372E" w:rsidRDefault="00464B6C" w:rsidP="00464B6C">
      <w:pPr>
        <w:tabs>
          <w:tab w:val="left" w:pos="709"/>
          <w:tab w:val="left" w:pos="1701"/>
        </w:tabs>
        <w:jc w:val="both"/>
      </w:pPr>
      <w:r>
        <w:tab/>
        <w:t xml:space="preserve">5.1.1.2. </w:t>
      </w:r>
      <w:r w:rsidR="00B93814">
        <w:t xml:space="preserve">Şirketin tesis edeceği teminat tutarının belirlenmesinde ruhsat sahibi olunan hayat dışı </w:t>
      </w:r>
      <w:proofErr w:type="gramStart"/>
      <w:r w:rsidR="00B93814">
        <w:t>branşlara</w:t>
      </w:r>
      <w:proofErr w:type="gramEnd"/>
      <w:r w:rsidR="00B93814">
        <w:t xml:space="preserve"> göre gerekli asgari sermaye tutarı hesaplanmış</w:t>
      </w:r>
      <w:r w:rsidR="00223686">
        <w:t xml:space="preserve"> </w:t>
      </w:r>
      <w:r w:rsidR="00B93814">
        <w:t>mıdır? (E)</w:t>
      </w:r>
    </w:p>
    <w:p w:rsidR="00B93814" w:rsidRDefault="00464B6C" w:rsidP="00464B6C">
      <w:pPr>
        <w:tabs>
          <w:tab w:val="left" w:pos="709"/>
          <w:tab w:val="left" w:pos="1701"/>
        </w:tabs>
        <w:jc w:val="both"/>
      </w:pPr>
      <w:r>
        <w:tab/>
        <w:t>5.1.1.3.</w:t>
      </w:r>
      <w:r w:rsidR="00B93814">
        <w:t xml:space="preserve"> Tesis edilecek teminat tutarı olarak asgari sermaye tutarlarının toplamı esas alınmış</w:t>
      </w:r>
      <w:r w:rsidR="004F7427">
        <w:t xml:space="preserve"> mıdır</w:t>
      </w:r>
      <w:r w:rsidR="00B93814">
        <w:t>? (E/H)</w:t>
      </w:r>
    </w:p>
    <w:p w:rsidR="0051372E" w:rsidRPr="00F30574" w:rsidRDefault="0051372E" w:rsidP="00F842DA">
      <w:pPr>
        <w:ind w:firstLine="708"/>
        <w:jc w:val="both"/>
      </w:pPr>
    </w:p>
    <w:p w:rsidR="00C26BF5" w:rsidRPr="00952E60" w:rsidRDefault="00596633" w:rsidP="00464B6C">
      <w:pPr>
        <w:pStyle w:val="Balk3"/>
        <w:spacing w:before="0" w:after="0"/>
        <w:ind w:firstLine="709"/>
        <w:rPr>
          <w:rFonts w:ascii="Times New Roman" w:hAnsi="Times New Roman" w:cs="Times New Roman"/>
          <w:sz w:val="24"/>
          <w:szCs w:val="24"/>
        </w:rPr>
      </w:pPr>
      <w:bookmarkStart w:id="37" w:name="_Toc305348871"/>
      <w:r w:rsidRPr="00952E60">
        <w:rPr>
          <w:rFonts w:ascii="Times New Roman" w:hAnsi="Times New Roman" w:cs="Times New Roman"/>
          <w:sz w:val="24"/>
          <w:szCs w:val="24"/>
        </w:rPr>
        <w:t>5.1.</w:t>
      </w:r>
      <w:r w:rsidR="00C26BF5" w:rsidRPr="00952E60">
        <w:rPr>
          <w:rFonts w:ascii="Times New Roman" w:hAnsi="Times New Roman" w:cs="Times New Roman"/>
          <w:sz w:val="24"/>
          <w:szCs w:val="24"/>
        </w:rPr>
        <w:t>2. Hayat Branşında Geçmişten Gelen Portföyü Bulunan Hayat Dışı Şirketler</w:t>
      </w:r>
      <w:bookmarkEnd w:id="37"/>
      <w:r w:rsidR="00C26BF5" w:rsidRPr="00952E60">
        <w:rPr>
          <w:rFonts w:ascii="Times New Roman" w:hAnsi="Times New Roman" w:cs="Times New Roman"/>
          <w:sz w:val="24"/>
          <w:szCs w:val="24"/>
        </w:rPr>
        <w:t xml:space="preserve"> </w:t>
      </w:r>
    </w:p>
    <w:p w:rsidR="00C26BF5" w:rsidRDefault="00C26BF5" w:rsidP="00F842DA">
      <w:pPr>
        <w:rPr>
          <w:lang w:eastAsia="tr-TR"/>
        </w:rPr>
      </w:pPr>
    </w:p>
    <w:p w:rsidR="00C26BF5" w:rsidRPr="004F7427" w:rsidRDefault="00C26BF5" w:rsidP="004F7427">
      <w:pPr>
        <w:ind w:firstLine="720"/>
        <w:jc w:val="both"/>
      </w:pPr>
      <w:r w:rsidRPr="004F7427">
        <w:t xml:space="preserve">Bu şirketlerin Kanun ile gelen düzenlemeler çerçevesinde yeni hayat sigorta sözleşmesi tanzim edebilmelerine </w:t>
      </w:r>
      <w:proofErr w:type="gramStart"/>
      <w:r w:rsidRPr="004F7427">
        <w:t>imkan</w:t>
      </w:r>
      <w:proofErr w:type="gramEnd"/>
      <w:r w:rsidRPr="004F7427">
        <w:t xml:space="preserve"> veren hayat sigortası ruhsatları bulunmamasına rağmen, geçmişten gelen birikimli hayat sigortası portföylerine ilişkin yıllık vefat ve ek teminatlara ilişkin üretimleri mevcut olabilmektedir. Söz konusu şirketlerin hayat sigortası branşında ruhsatlarının bulunmamasının yanı sıra, bu mahiyetteki teminatlarına ilişkin gerek alınan prim tutarı gerek muallak tazminat karşılığı hayat dışı </w:t>
      </w:r>
      <w:proofErr w:type="gramStart"/>
      <w:r w:rsidRPr="004F7427">
        <w:t>portföy</w:t>
      </w:r>
      <w:proofErr w:type="gramEnd"/>
      <w:r w:rsidRPr="004F7427">
        <w:t xml:space="preserve"> büyüklükleri yanında ihmal edilebilir nitelikte olduğundan, 2007/20 sayılı Genelge kapsamında hayat/hayat dışı branş ayırımında gerekli asgari sermaye tutarının belirlenmesine gerek bulunmamaktadır. Bu şirketlerin birikimli hayat sigortaları </w:t>
      </w:r>
      <w:proofErr w:type="gramStart"/>
      <w:r w:rsidRPr="004F7427">
        <w:t>portföylerine</w:t>
      </w:r>
      <w:proofErr w:type="gramEnd"/>
      <w:r w:rsidRPr="004F7427">
        <w:t xml:space="preserve"> ilişkin yıllık vefat ve ek teminatlardan kaynaklanan risklerine ilişkin teminat tutarının Kanunun 17</w:t>
      </w:r>
      <w:r w:rsidR="00B93814" w:rsidRPr="004F7427">
        <w:t xml:space="preserve"> </w:t>
      </w:r>
      <w:proofErr w:type="spellStart"/>
      <w:r w:rsidR="00B93814" w:rsidRPr="004F7427">
        <w:t>nci</w:t>
      </w:r>
      <w:proofErr w:type="spellEnd"/>
      <w:r w:rsidR="00464B6C" w:rsidRPr="004F7427">
        <w:t xml:space="preserve"> </w:t>
      </w:r>
      <w:r w:rsidR="00B93814" w:rsidRPr="004F7427">
        <w:t>maddesinin ikinci</w:t>
      </w:r>
      <w:r w:rsidR="004F7427" w:rsidRPr="004F7427">
        <w:t xml:space="preserve"> </w:t>
      </w:r>
      <w:r w:rsidR="00B93814" w:rsidRPr="004F7427">
        <w:t>fıkrası</w:t>
      </w:r>
      <w:r w:rsidRPr="004F7427">
        <w:t xml:space="preserve"> kapsamında değerlendirilmesine devam edil</w:t>
      </w:r>
      <w:r w:rsidR="0072189F" w:rsidRPr="004F7427">
        <w:t>melidir.</w:t>
      </w:r>
    </w:p>
    <w:p w:rsidR="00C26BF5" w:rsidRDefault="00C26BF5" w:rsidP="00F842DA">
      <w:pPr>
        <w:rPr>
          <w:lang w:eastAsia="tr-TR"/>
        </w:rPr>
      </w:pPr>
    </w:p>
    <w:p w:rsidR="00464B6C" w:rsidRPr="004F7427" w:rsidRDefault="00464B6C" w:rsidP="00F842DA">
      <w:pPr>
        <w:rPr>
          <w:b/>
          <w:lang w:eastAsia="tr-TR"/>
        </w:rPr>
      </w:pPr>
      <w:r>
        <w:rPr>
          <w:lang w:eastAsia="tr-TR"/>
        </w:rPr>
        <w:tab/>
      </w:r>
      <w:r w:rsidRPr="004F7427">
        <w:rPr>
          <w:b/>
          <w:lang w:eastAsia="tr-TR"/>
        </w:rPr>
        <w:t>Kontrol Listesi</w:t>
      </w:r>
    </w:p>
    <w:p w:rsidR="00464B6C" w:rsidRDefault="00464B6C" w:rsidP="005F013E">
      <w:pPr>
        <w:jc w:val="both"/>
        <w:rPr>
          <w:lang w:eastAsia="tr-TR"/>
        </w:rPr>
      </w:pPr>
      <w:r>
        <w:rPr>
          <w:lang w:eastAsia="tr-TR"/>
        </w:rPr>
        <w:tab/>
        <w:t>5.</w:t>
      </w:r>
      <w:r w:rsidR="005F013E">
        <w:rPr>
          <w:lang w:eastAsia="tr-TR"/>
        </w:rPr>
        <w:t xml:space="preserve">1.2.1. </w:t>
      </w:r>
      <w:r>
        <w:rPr>
          <w:lang w:eastAsia="tr-TR"/>
        </w:rPr>
        <w:t>Şirket</w:t>
      </w:r>
      <w:r w:rsidR="005F013E">
        <w:rPr>
          <w:lang w:eastAsia="tr-TR"/>
        </w:rPr>
        <w:t xml:space="preserve"> 5684 sayılı Kanun sonrası </w:t>
      </w:r>
      <w:r>
        <w:rPr>
          <w:lang w:eastAsia="tr-TR"/>
        </w:rPr>
        <w:t xml:space="preserve">hayat </w:t>
      </w:r>
      <w:proofErr w:type="gramStart"/>
      <w:r>
        <w:rPr>
          <w:lang w:eastAsia="tr-TR"/>
        </w:rPr>
        <w:t>branşında</w:t>
      </w:r>
      <w:proofErr w:type="gramEnd"/>
      <w:r>
        <w:rPr>
          <w:lang w:eastAsia="tr-TR"/>
        </w:rPr>
        <w:t xml:space="preserve"> </w:t>
      </w:r>
      <w:r w:rsidR="005F013E">
        <w:rPr>
          <w:lang w:eastAsia="tr-TR"/>
        </w:rPr>
        <w:t>yeni poliçe üretiminde bulunmakta mıdır? (H)</w:t>
      </w:r>
    </w:p>
    <w:p w:rsidR="005F013E" w:rsidRDefault="005F013E" w:rsidP="005F013E">
      <w:pPr>
        <w:jc w:val="both"/>
        <w:rPr>
          <w:lang w:eastAsia="tr-TR"/>
        </w:rPr>
      </w:pPr>
      <w:r>
        <w:rPr>
          <w:lang w:eastAsia="tr-TR"/>
        </w:rPr>
        <w:tab/>
        <w:t xml:space="preserve">5.1.2.2. Şirket hayat </w:t>
      </w:r>
      <w:proofErr w:type="gramStart"/>
      <w:r>
        <w:rPr>
          <w:lang w:eastAsia="tr-TR"/>
        </w:rPr>
        <w:t>branşında</w:t>
      </w:r>
      <w:proofErr w:type="gramEnd"/>
      <w:r>
        <w:rPr>
          <w:lang w:eastAsia="tr-TR"/>
        </w:rPr>
        <w:t xml:space="preserve"> yeni poliçe üretiminde bulunmuyorsa eskiden devam eden hayat branşı portföyüne ilişkin teminat hesaplaması Kanunun 17</w:t>
      </w:r>
      <w:r w:rsidR="00E75C4B">
        <w:rPr>
          <w:lang w:eastAsia="tr-TR"/>
        </w:rPr>
        <w:t>’</w:t>
      </w:r>
      <w:r>
        <w:rPr>
          <w:lang w:eastAsia="tr-TR"/>
        </w:rPr>
        <w:t>nci maddesinin ikinci fıkrası çerçevesinde yapılmış mıdır? (E)</w:t>
      </w:r>
    </w:p>
    <w:p w:rsidR="00464B6C" w:rsidRDefault="00464B6C" w:rsidP="00F842DA">
      <w:pPr>
        <w:rPr>
          <w:lang w:eastAsia="tr-TR"/>
        </w:rPr>
      </w:pPr>
    </w:p>
    <w:p w:rsidR="00C26BF5" w:rsidRPr="00AE6194" w:rsidRDefault="00596633" w:rsidP="00F842DA">
      <w:pPr>
        <w:pStyle w:val="Balk3"/>
        <w:spacing w:before="0" w:after="0"/>
        <w:ind w:firstLine="709"/>
        <w:jc w:val="both"/>
        <w:rPr>
          <w:rFonts w:ascii="Times New Roman" w:hAnsi="Times New Roman" w:cs="Times New Roman"/>
          <w:sz w:val="24"/>
          <w:szCs w:val="24"/>
        </w:rPr>
      </w:pPr>
      <w:bookmarkStart w:id="38" w:name="_Toc305348872"/>
      <w:r w:rsidRPr="00AE6194">
        <w:rPr>
          <w:rFonts w:ascii="Times New Roman" w:hAnsi="Times New Roman" w:cs="Times New Roman"/>
          <w:sz w:val="24"/>
          <w:szCs w:val="24"/>
        </w:rPr>
        <w:lastRenderedPageBreak/>
        <w:t>5.1.</w:t>
      </w:r>
      <w:r w:rsidR="00C26BF5" w:rsidRPr="00AE6194">
        <w:rPr>
          <w:rFonts w:ascii="Times New Roman" w:hAnsi="Times New Roman" w:cs="Times New Roman"/>
          <w:sz w:val="24"/>
          <w:szCs w:val="24"/>
        </w:rPr>
        <w:t>3. Hayat Dışı Sigorta Grubunda Faaliyeti Olmayan Hayat/Emeklilik Şirketleri</w:t>
      </w:r>
      <w:bookmarkEnd w:id="38"/>
      <w:r w:rsidR="00C26BF5" w:rsidRPr="00AE6194">
        <w:rPr>
          <w:rFonts w:ascii="Times New Roman" w:hAnsi="Times New Roman" w:cs="Times New Roman"/>
          <w:sz w:val="24"/>
          <w:szCs w:val="24"/>
        </w:rPr>
        <w:t xml:space="preserve"> </w:t>
      </w:r>
    </w:p>
    <w:p w:rsidR="00C26BF5" w:rsidRPr="00F30574" w:rsidRDefault="00C26BF5" w:rsidP="00F842DA">
      <w:pPr>
        <w:rPr>
          <w:lang w:eastAsia="tr-TR"/>
        </w:rPr>
      </w:pPr>
    </w:p>
    <w:p w:rsidR="00C26BF5" w:rsidRPr="00F30574" w:rsidRDefault="0027065E" w:rsidP="0027065E">
      <w:pPr>
        <w:ind w:firstLine="708"/>
        <w:jc w:val="both"/>
      </w:pPr>
      <w:r>
        <w:t xml:space="preserve">Hayat dışı sigorta grubunda faaliyeti olmayan hayat ve emeklilik şirketleri </w:t>
      </w:r>
      <w:r w:rsidR="00C26BF5" w:rsidRPr="0021682F">
        <w:t>için gerekli asgari sermaye tutarı</w:t>
      </w:r>
      <w:r w:rsidR="00C26BF5">
        <w:t>;</w:t>
      </w:r>
      <w:r>
        <w:t xml:space="preserve"> “</w:t>
      </w:r>
      <w:r w:rsidR="00C26BF5" w:rsidRPr="00F30574">
        <w:t xml:space="preserve">[5.000.000 TL * (Bir yıl ve daha kısa süreli hayat sigortaları prim üretimi / Toplam prim üretimi)] + Hayat </w:t>
      </w:r>
      <w:proofErr w:type="gramStart"/>
      <w:r w:rsidR="00C26BF5" w:rsidRPr="00F30574">
        <w:t>br</w:t>
      </w:r>
      <w:r w:rsidR="00C26BF5">
        <w:t>anşı</w:t>
      </w:r>
      <w:proofErr w:type="gramEnd"/>
      <w:r w:rsidR="00C26BF5">
        <w:t xml:space="preserve"> için 2007/4 sayılı</w:t>
      </w:r>
      <w:r w:rsidR="00966FB3">
        <w:t xml:space="preserve"> Genelge</w:t>
      </w:r>
      <w:r w:rsidR="00C26BF5" w:rsidRPr="00F30574">
        <w:t xml:space="preserve">de belirtilmiş olan sermaye </w:t>
      </w:r>
      <w:r w:rsidR="00C26BF5">
        <w:t>tutarı</w:t>
      </w:r>
      <w:r>
        <w:t>”</w:t>
      </w:r>
      <w:r w:rsidR="00C26BF5">
        <w:t xml:space="preserve">, </w:t>
      </w:r>
      <w:r w:rsidR="00C26BF5" w:rsidRPr="00F30574">
        <w:t>formülü ile elde edilir.</w:t>
      </w:r>
    </w:p>
    <w:p w:rsidR="00C26BF5" w:rsidRDefault="00C26BF5" w:rsidP="00F842DA">
      <w:pPr>
        <w:ind w:firstLine="708"/>
        <w:rPr>
          <w:b/>
        </w:rPr>
      </w:pPr>
    </w:p>
    <w:p w:rsidR="005F013E" w:rsidRPr="004F7427" w:rsidRDefault="005F013E" w:rsidP="005F013E">
      <w:pPr>
        <w:ind w:firstLine="708"/>
        <w:rPr>
          <w:b/>
          <w:lang w:eastAsia="tr-TR"/>
        </w:rPr>
      </w:pPr>
      <w:r w:rsidRPr="004F7427">
        <w:rPr>
          <w:b/>
          <w:lang w:eastAsia="tr-TR"/>
        </w:rPr>
        <w:t>Kontrol Listesi</w:t>
      </w:r>
    </w:p>
    <w:p w:rsidR="005F013E" w:rsidRDefault="005F013E" w:rsidP="005F013E">
      <w:pPr>
        <w:jc w:val="both"/>
        <w:rPr>
          <w:lang w:eastAsia="tr-TR"/>
        </w:rPr>
      </w:pPr>
      <w:r>
        <w:rPr>
          <w:lang w:eastAsia="tr-TR"/>
        </w:rPr>
        <w:tab/>
        <w:t>5.1.3.1. Şirket</w:t>
      </w:r>
      <w:r w:rsidR="003B39E8">
        <w:rPr>
          <w:lang w:eastAsia="tr-TR"/>
        </w:rPr>
        <w:t xml:space="preserve">in hayat dışı sigorta </w:t>
      </w:r>
      <w:proofErr w:type="gramStart"/>
      <w:r w:rsidR="003B39E8">
        <w:rPr>
          <w:lang w:eastAsia="tr-TR"/>
        </w:rPr>
        <w:t>branşlarında</w:t>
      </w:r>
      <w:proofErr w:type="gramEnd"/>
      <w:r w:rsidR="003B39E8">
        <w:rPr>
          <w:lang w:eastAsia="tr-TR"/>
        </w:rPr>
        <w:t xml:space="preserve"> üretimi mevcut mudur? </w:t>
      </w:r>
      <w:r>
        <w:rPr>
          <w:lang w:eastAsia="tr-TR"/>
        </w:rPr>
        <w:t>(H)</w:t>
      </w:r>
    </w:p>
    <w:p w:rsidR="003B39E8" w:rsidRDefault="003B39E8" w:rsidP="005F013E">
      <w:pPr>
        <w:jc w:val="both"/>
        <w:rPr>
          <w:lang w:eastAsia="tr-TR"/>
        </w:rPr>
      </w:pPr>
      <w:r>
        <w:rPr>
          <w:lang w:eastAsia="tr-TR"/>
        </w:rPr>
        <w:tab/>
        <w:t xml:space="preserve">5.1.3.2. Şirketin hayat </w:t>
      </w:r>
      <w:proofErr w:type="gramStart"/>
      <w:r>
        <w:rPr>
          <w:lang w:eastAsia="tr-TR"/>
        </w:rPr>
        <w:t>branşında</w:t>
      </w:r>
      <w:proofErr w:type="gramEnd"/>
      <w:r>
        <w:rPr>
          <w:lang w:eastAsia="tr-TR"/>
        </w:rPr>
        <w:t xml:space="preserve"> bir yıl ve daha kısa süreli üretimi mevcut mudur? (E/H)</w:t>
      </w:r>
    </w:p>
    <w:p w:rsidR="00F70C45" w:rsidRDefault="003B39E8" w:rsidP="005F013E">
      <w:pPr>
        <w:jc w:val="both"/>
        <w:rPr>
          <w:lang w:eastAsia="tr-TR"/>
        </w:rPr>
      </w:pPr>
      <w:r>
        <w:rPr>
          <w:lang w:eastAsia="tr-TR"/>
        </w:rPr>
        <w:tab/>
        <w:t xml:space="preserve">5.1.3.3. Şirketin hayat </w:t>
      </w:r>
      <w:proofErr w:type="gramStart"/>
      <w:r>
        <w:rPr>
          <w:lang w:eastAsia="tr-TR"/>
        </w:rPr>
        <w:t>branşında</w:t>
      </w:r>
      <w:proofErr w:type="gramEnd"/>
      <w:r>
        <w:rPr>
          <w:lang w:eastAsia="tr-TR"/>
        </w:rPr>
        <w:t xml:space="preserve"> bir yıl ve daha kısa süreli üretimi mevcut ise </w:t>
      </w:r>
      <w:r w:rsidR="00F70C45">
        <w:rPr>
          <w:lang w:eastAsia="tr-TR"/>
        </w:rPr>
        <w:t xml:space="preserve">5.000.000 TL’lik sabit sermaye tutarı </w:t>
      </w:r>
      <w:r>
        <w:rPr>
          <w:lang w:eastAsia="tr-TR"/>
        </w:rPr>
        <w:t>bu sigortalar</w:t>
      </w:r>
      <w:r w:rsidR="00F70C45">
        <w:rPr>
          <w:lang w:eastAsia="tr-TR"/>
        </w:rPr>
        <w:t xml:space="preserve"> prim üretiminin toplam prim üretimi içindeki payına göre dağıtılmış mıdır? </w:t>
      </w:r>
      <w:r w:rsidR="00AC37B7">
        <w:rPr>
          <w:lang w:eastAsia="tr-TR"/>
        </w:rPr>
        <w:t>(E)</w:t>
      </w:r>
    </w:p>
    <w:p w:rsidR="003B39E8" w:rsidRDefault="00F70C45" w:rsidP="00F70C45">
      <w:pPr>
        <w:ind w:firstLine="708"/>
        <w:jc w:val="both"/>
        <w:rPr>
          <w:lang w:eastAsia="tr-TR"/>
        </w:rPr>
      </w:pPr>
      <w:r>
        <w:rPr>
          <w:lang w:eastAsia="tr-TR"/>
        </w:rPr>
        <w:t xml:space="preserve">5.1.3.4. Bir yıl ve daha kısa süreli sigortalar için gerekli asgari sermaye tutarı belirlenirken 5.1.3.3 numaralı maddede hesaplanan tutara hayat </w:t>
      </w:r>
      <w:proofErr w:type="gramStart"/>
      <w:r>
        <w:rPr>
          <w:lang w:eastAsia="tr-TR"/>
        </w:rPr>
        <w:t>branşı</w:t>
      </w:r>
      <w:proofErr w:type="gramEnd"/>
      <w:r>
        <w:rPr>
          <w:lang w:eastAsia="tr-TR"/>
        </w:rPr>
        <w:t xml:space="preserve"> için </w:t>
      </w:r>
      <w:r>
        <w:t>2007/4 sayılı Genelge</w:t>
      </w:r>
      <w:r w:rsidRPr="00F30574">
        <w:t xml:space="preserve">de belirtilmiş olan sermaye </w:t>
      </w:r>
      <w:r>
        <w:t>tutarı</w:t>
      </w:r>
      <w:r>
        <w:rPr>
          <w:lang w:eastAsia="tr-TR"/>
        </w:rPr>
        <w:t xml:space="preserve"> eklenmiş midir? </w:t>
      </w:r>
      <w:r w:rsidR="00B63116">
        <w:rPr>
          <w:lang w:eastAsia="tr-TR"/>
        </w:rPr>
        <w:t>(E)</w:t>
      </w:r>
    </w:p>
    <w:p w:rsidR="005F013E" w:rsidRPr="00F30574" w:rsidRDefault="005F013E" w:rsidP="00F842DA">
      <w:pPr>
        <w:ind w:firstLine="708"/>
        <w:rPr>
          <w:b/>
        </w:rPr>
      </w:pPr>
    </w:p>
    <w:p w:rsidR="00C26BF5" w:rsidRPr="00952E60" w:rsidRDefault="00596633" w:rsidP="00F842DA">
      <w:pPr>
        <w:pStyle w:val="Balk3"/>
        <w:spacing w:before="0" w:after="0"/>
        <w:ind w:left="709"/>
        <w:rPr>
          <w:rFonts w:ascii="Times New Roman" w:hAnsi="Times New Roman" w:cs="Times New Roman"/>
          <w:sz w:val="24"/>
          <w:szCs w:val="24"/>
        </w:rPr>
      </w:pPr>
      <w:bookmarkStart w:id="39" w:name="_Toc305348873"/>
      <w:r w:rsidRPr="00952E60">
        <w:rPr>
          <w:rFonts w:ascii="Times New Roman" w:hAnsi="Times New Roman" w:cs="Times New Roman"/>
          <w:sz w:val="24"/>
          <w:szCs w:val="24"/>
        </w:rPr>
        <w:t>5.1.4</w:t>
      </w:r>
      <w:r w:rsidR="00C26BF5" w:rsidRPr="00952E60">
        <w:rPr>
          <w:rFonts w:ascii="Times New Roman" w:hAnsi="Times New Roman" w:cs="Times New Roman"/>
          <w:sz w:val="24"/>
          <w:szCs w:val="24"/>
        </w:rPr>
        <w:t>. Hayat Dışı Sigorta Grubunda Faaliyeti Olan Hayat/Emeklilik Şirketleri</w:t>
      </w:r>
      <w:bookmarkEnd w:id="39"/>
    </w:p>
    <w:p w:rsidR="00C26BF5" w:rsidRDefault="00C26BF5" w:rsidP="00F842DA">
      <w:pPr>
        <w:rPr>
          <w:lang w:eastAsia="tr-TR"/>
        </w:rPr>
      </w:pPr>
    </w:p>
    <w:p w:rsidR="00C26BF5" w:rsidRDefault="005378EC" w:rsidP="00F842DA">
      <w:pPr>
        <w:ind w:firstLine="708"/>
        <w:jc w:val="both"/>
      </w:pPr>
      <w:r>
        <w:t>Hayat dışı sigorta grubunda da faaliyeti olan hayat ve emeklilik ş</w:t>
      </w:r>
      <w:r w:rsidR="00C26BF5" w:rsidRPr="0021682F">
        <w:t>irketler</w:t>
      </w:r>
      <w:r>
        <w:t>i</w:t>
      </w:r>
      <w:r w:rsidR="00C26BF5" w:rsidRPr="0021682F">
        <w:t xml:space="preserve"> için gerekli asgari sermaye tutarı</w:t>
      </w:r>
      <w:r w:rsidR="00C26BF5">
        <w:t>;</w:t>
      </w:r>
    </w:p>
    <w:p w:rsidR="00C26BF5" w:rsidRPr="00F30574" w:rsidRDefault="005378EC" w:rsidP="00F842DA">
      <w:pPr>
        <w:pStyle w:val="GvdeMetni"/>
        <w:spacing w:after="0"/>
        <w:ind w:firstLine="720"/>
        <w:jc w:val="both"/>
      </w:pPr>
      <w:r>
        <w:t>“</w:t>
      </w:r>
      <w:r w:rsidR="00C26BF5" w:rsidRPr="00F30574">
        <w:t xml:space="preserve">[5.000.000 TL * (Hayat dışı sigorta grubu prim üretimi / Toplam prim üretimi)] + ruhsat sahibi olunan her bir hayat dışı sigorta </w:t>
      </w:r>
      <w:proofErr w:type="gramStart"/>
      <w:r w:rsidR="00C26BF5" w:rsidRPr="00F30574">
        <w:t>br</w:t>
      </w:r>
      <w:r w:rsidR="00966FB3">
        <w:t>anşı</w:t>
      </w:r>
      <w:proofErr w:type="gramEnd"/>
      <w:r w:rsidR="00966FB3">
        <w:t xml:space="preserve"> için 2007/4 sayılı Genelge</w:t>
      </w:r>
      <w:r w:rsidR="00C26BF5" w:rsidRPr="00F30574">
        <w:t>de belirtilmiş olan sermaye tutarları</w:t>
      </w:r>
      <w:r>
        <w:t>”</w:t>
      </w:r>
      <w:r w:rsidR="00C26BF5" w:rsidRPr="00F30574">
        <w:t xml:space="preserve"> ile</w:t>
      </w:r>
    </w:p>
    <w:p w:rsidR="00C26BF5" w:rsidRDefault="005378EC" w:rsidP="00F842DA">
      <w:pPr>
        <w:pStyle w:val="GvdeMetni"/>
        <w:spacing w:after="0"/>
        <w:ind w:firstLine="720"/>
        <w:jc w:val="both"/>
      </w:pPr>
      <w:r>
        <w:t>“</w:t>
      </w:r>
      <w:r w:rsidR="00C26BF5" w:rsidRPr="00F30574">
        <w:t xml:space="preserve">[5.000.000 TL * (Bir yıl ve daha kısa süreli hayat sigortaları prim üretimi / Toplam prim üretimi)] + hayat sigorta </w:t>
      </w:r>
      <w:proofErr w:type="gramStart"/>
      <w:r w:rsidR="00C26BF5" w:rsidRPr="00F30574">
        <w:t>branşı</w:t>
      </w:r>
      <w:proofErr w:type="gramEnd"/>
      <w:r w:rsidR="00C26BF5" w:rsidRPr="00F30574">
        <w:t xml:space="preserve"> için 2007/4 sayılı Genelgede belirtilmiş olan sermaye tutarı</w:t>
      </w:r>
      <w:r>
        <w:t>”</w:t>
      </w:r>
      <w:r w:rsidR="00C26BF5">
        <w:t>,</w:t>
      </w:r>
    </w:p>
    <w:p w:rsidR="00C26BF5" w:rsidRDefault="00C26BF5" w:rsidP="00F842DA">
      <w:pPr>
        <w:pStyle w:val="GvdeMetni"/>
        <w:spacing w:after="0"/>
        <w:ind w:firstLine="720"/>
        <w:jc w:val="both"/>
      </w:pPr>
      <w:proofErr w:type="gramStart"/>
      <w:r>
        <w:t>t</w:t>
      </w:r>
      <w:r w:rsidRPr="00F30574">
        <w:t>oplamı</w:t>
      </w:r>
      <w:proofErr w:type="gramEnd"/>
      <w:r>
        <w:t xml:space="preserve"> il</w:t>
      </w:r>
      <w:r w:rsidRPr="00F30574">
        <w:t xml:space="preserve">e elde edilir. </w:t>
      </w:r>
    </w:p>
    <w:p w:rsidR="00B63116" w:rsidRDefault="00B63116" w:rsidP="00F842DA">
      <w:pPr>
        <w:pStyle w:val="GvdeMetni"/>
        <w:spacing w:after="0"/>
        <w:ind w:firstLine="720"/>
        <w:jc w:val="both"/>
      </w:pPr>
    </w:p>
    <w:p w:rsidR="00B63116" w:rsidRPr="004F7427" w:rsidRDefault="00B63116" w:rsidP="00B63116">
      <w:pPr>
        <w:ind w:firstLine="708"/>
        <w:rPr>
          <w:b/>
          <w:lang w:eastAsia="tr-TR"/>
        </w:rPr>
      </w:pPr>
      <w:r w:rsidRPr="004F7427">
        <w:rPr>
          <w:b/>
          <w:lang w:eastAsia="tr-TR"/>
        </w:rPr>
        <w:t>Kontrol Listesi</w:t>
      </w:r>
    </w:p>
    <w:p w:rsidR="00F70C45" w:rsidRDefault="00B63116" w:rsidP="00B63116">
      <w:pPr>
        <w:jc w:val="both"/>
        <w:rPr>
          <w:lang w:eastAsia="tr-TR"/>
        </w:rPr>
      </w:pPr>
      <w:r>
        <w:rPr>
          <w:lang w:eastAsia="tr-TR"/>
        </w:rPr>
        <w:tab/>
        <w:t xml:space="preserve">5.1.4.1. Şirketin hayat dışı sigorta </w:t>
      </w:r>
      <w:proofErr w:type="gramStart"/>
      <w:r>
        <w:rPr>
          <w:lang w:eastAsia="tr-TR"/>
        </w:rPr>
        <w:t>branşlarında</w:t>
      </w:r>
      <w:proofErr w:type="gramEnd"/>
      <w:r>
        <w:rPr>
          <w:lang w:eastAsia="tr-TR"/>
        </w:rPr>
        <w:t xml:space="preserve"> üretimi mevcut mudur? (</w:t>
      </w:r>
      <w:r w:rsidR="00F70C45">
        <w:rPr>
          <w:lang w:eastAsia="tr-TR"/>
        </w:rPr>
        <w:t>E</w:t>
      </w:r>
      <w:r w:rsidR="006B4780">
        <w:rPr>
          <w:lang w:eastAsia="tr-TR"/>
        </w:rPr>
        <w:t>/H</w:t>
      </w:r>
      <w:r>
        <w:rPr>
          <w:lang w:eastAsia="tr-TR"/>
        </w:rPr>
        <w:t>)</w:t>
      </w:r>
    </w:p>
    <w:p w:rsidR="00AC37B7" w:rsidRDefault="00F70C45" w:rsidP="00B63116">
      <w:pPr>
        <w:jc w:val="both"/>
        <w:rPr>
          <w:lang w:eastAsia="tr-TR"/>
        </w:rPr>
      </w:pPr>
      <w:r>
        <w:rPr>
          <w:lang w:eastAsia="tr-TR"/>
        </w:rPr>
        <w:tab/>
      </w:r>
      <w:r w:rsidR="00AC37B7">
        <w:rPr>
          <w:lang w:eastAsia="tr-TR"/>
        </w:rPr>
        <w:t>5.1.4.2. Şirketin hayat dışı sigorta grubu prim üretimi mevcut ise 5.000.000 TL’lik sabit sermaye tutarı bu sigortalar prim üretiminin toplam prim üretimi içindeki payına göre dağıtılmış mıdır? (E)</w:t>
      </w:r>
    </w:p>
    <w:p w:rsidR="00AC37B7" w:rsidRDefault="00AC37B7" w:rsidP="00AC37B7">
      <w:pPr>
        <w:ind w:firstLine="708"/>
        <w:jc w:val="both"/>
        <w:rPr>
          <w:lang w:eastAsia="tr-TR"/>
        </w:rPr>
      </w:pPr>
      <w:r>
        <w:rPr>
          <w:lang w:eastAsia="tr-TR"/>
        </w:rPr>
        <w:t xml:space="preserve">5.1.4.3. Hayat dışı sigorta grubu prim üretimi için gerekli asgari sermaye tutarı belirlenirken 5.1.4.2 numaralı maddede hesaplanan tutara ruhsat sahibi olunan hayat dışı sigortalar için </w:t>
      </w:r>
      <w:r>
        <w:t>2007/4 sayılı Genelge</w:t>
      </w:r>
      <w:r w:rsidRPr="00F30574">
        <w:t xml:space="preserve">de belirtilmiş olan sermaye </w:t>
      </w:r>
      <w:r>
        <w:t>tutarları</w:t>
      </w:r>
      <w:r>
        <w:rPr>
          <w:lang w:eastAsia="tr-TR"/>
        </w:rPr>
        <w:t xml:space="preserve"> eklenmiş midir? (E</w:t>
      </w:r>
      <w:r w:rsidR="00972CB4">
        <w:rPr>
          <w:lang w:eastAsia="tr-TR"/>
        </w:rPr>
        <w:t>)</w:t>
      </w:r>
    </w:p>
    <w:p w:rsidR="00B63116" w:rsidRDefault="00B63116" w:rsidP="00B63116">
      <w:pPr>
        <w:jc w:val="both"/>
        <w:rPr>
          <w:lang w:eastAsia="tr-TR"/>
        </w:rPr>
      </w:pPr>
      <w:r>
        <w:rPr>
          <w:lang w:eastAsia="tr-TR"/>
        </w:rPr>
        <w:tab/>
        <w:t>5.1.</w:t>
      </w:r>
      <w:r w:rsidR="00F70C45">
        <w:rPr>
          <w:lang w:eastAsia="tr-TR"/>
        </w:rPr>
        <w:t>4</w:t>
      </w:r>
      <w:r>
        <w:rPr>
          <w:lang w:eastAsia="tr-TR"/>
        </w:rPr>
        <w:t>.</w:t>
      </w:r>
      <w:r w:rsidR="00AC37B7">
        <w:rPr>
          <w:lang w:eastAsia="tr-TR"/>
        </w:rPr>
        <w:t>4</w:t>
      </w:r>
      <w:r>
        <w:rPr>
          <w:lang w:eastAsia="tr-TR"/>
        </w:rPr>
        <w:t xml:space="preserve">. Şirketin hayat </w:t>
      </w:r>
      <w:proofErr w:type="gramStart"/>
      <w:r>
        <w:rPr>
          <w:lang w:eastAsia="tr-TR"/>
        </w:rPr>
        <w:t>branşında</w:t>
      </w:r>
      <w:proofErr w:type="gramEnd"/>
      <w:r>
        <w:rPr>
          <w:lang w:eastAsia="tr-TR"/>
        </w:rPr>
        <w:t xml:space="preserve"> bir yıl ve daha kısa süreli üretimi mevcut mudur? (E/H)</w:t>
      </w:r>
    </w:p>
    <w:p w:rsidR="00AC37B7" w:rsidRDefault="00F70C45" w:rsidP="00AC37B7">
      <w:pPr>
        <w:ind w:firstLine="708"/>
        <w:jc w:val="both"/>
        <w:rPr>
          <w:lang w:eastAsia="tr-TR"/>
        </w:rPr>
      </w:pPr>
      <w:r>
        <w:rPr>
          <w:lang w:eastAsia="tr-TR"/>
        </w:rPr>
        <w:t>5.1.4.</w:t>
      </w:r>
      <w:r w:rsidR="00AC37B7">
        <w:rPr>
          <w:lang w:eastAsia="tr-TR"/>
        </w:rPr>
        <w:t>4</w:t>
      </w:r>
      <w:r>
        <w:rPr>
          <w:lang w:eastAsia="tr-TR"/>
        </w:rPr>
        <w:t xml:space="preserve">. </w:t>
      </w:r>
      <w:r w:rsidR="00AC37B7">
        <w:rPr>
          <w:lang w:eastAsia="tr-TR"/>
        </w:rPr>
        <w:t xml:space="preserve">Şirketin hayat </w:t>
      </w:r>
      <w:proofErr w:type="gramStart"/>
      <w:r w:rsidR="00AC37B7">
        <w:rPr>
          <w:lang w:eastAsia="tr-TR"/>
        </w:rPr>
        <w:t>branşında</w:t>
      </w:r>
      <w:proofErr w:type="gramEnd"/>
      <w:r w:rsidR="00AC37B7">
        <w:rPr>
          <w:lang w:eastAsia="tr-TR"/>
        </w:rPr>
        <w:t xml:space="preserve"> bir yıl ve daha kısa süreli üretimi mevcut ise 5.000.000 TL’lik sabit sermaye tutarı bu sigortalar prim üretiminin toplam prim üretimi içindeki payına göre dağıtılmış mıdır? (E)</w:t>
      </w:r>
    </w:p>
    <w:p w:rsidR="00B63116" w:rsidRDefault="00AC37B7" w:rsidP="00AC37B7">
      <w:pPr>
        <w:ind w:firstLine="708"/>
        <w:jc w:val="both"/>
        <w:rPr>
          <w:lang w:eastAsia="tr-TR"/>
        </w:rPr>
      </w:pPr>
      <w:r>
        <w:rPr>
          <w:lang w:eastAsia="tr-TR"/>
        </w:rPr>
        <w:t xml:space="preserve">5.1.4.5. Bir yıl ve daha kısa süreli sigortalar için gerekli asgari sermaye tutarı belirlenirken 5.1.4.4 numaralı maddede hesaplanan tutara hayat </w:t>
      </w:r>
      <w:proofErr w:type="gramStart"/>
      <w:r>
        <w:rPr>
          <w:lang w:eastAsia="tr-TR"/>
        </w:rPr>
        <w:t>branşı</w:t>
      </w:r>
      <w:proofErr w:type="gramEnd"/>
      <w:r>
        <w:rPr>
          <w:lang w:eastAsia="tr-TR"/>
        </w:rPr>
        <w:t xml:space="preserve"> için </w:t>
      </w:r>
      <w:r>
        <w:t>2007/4 sayılı Genelge</w:t>
      </w:r>
      <w:r w:rsidRPr="00F30574">
        <w:t xml:space="preserve">de belirtilmiş olan sermaye </w:t>
      </w:r>
      <w:r>
        <w:t>tutarı</w:t>
      </w:r>
      <w:r>
        <w:rPr>
          <w:lang w:eastAsia="tr-TR"/>
        </w:rPr>
        <w:t xml:space="preserve"> eklenmiş midir? (E)</w:t>
      </w:r>
    </w:p>
    <w:p w:rsidR="00AC37B7" w:rsidRDefault="00AC37B7" w:rsidP="00AC37B7">
      <w:pPr>
        <w:ind w:firstLine="708"/>
        <w:jc w:val="both"/>
      </w:pPr>
      <w:r>
        <w:rPr>
          <w:lang w:eastAsia="tr-TR"/>
        </w:rPr>
        <w:t xml:space="preserve">5.1.4.6. Ruhsat sahibi olunan </w:t>
      </w:r>
      <w:proofErr w:type="gramStart"/>
      <w:r>
        <w:rPr>
          <w:lang w:eastAsia="tr-TR"/>
        </w:rPr>
        <w:t>branşlara</w:t>
      </w:r>
      <w:proofErr w:type="gramEnd"/>
      <w:r>
        <w:rPr>
          <w:lang w:eastAsia="tr-TR"/>
        </w:rPr>
        <w:t xml:space="preserve"> göre şirket için gerekli toplam asgari sermaye tutarı 5.1.4.3 ve 5.1.4.5 numaralı maddelerde tanımlanan tutarların toplamı şeklinde belirlenmiş midir?</w:t>
      </w:r>
      <w:r w:rsidR="00DF2275">
        <w:rPr>
          <w:lang w:eastAsia="tr-TR"/>
        </w:rPr>
        <w:t xml:space="preserve"> (E)</w:t>
      </w:r>
    </w:p>
    <w:p w:rsidR="00DA3581" w:rsidRPr="00F30574" w:rsidRDefault="00DA3581" w:rsidP="00F842DA">
      <w:pPr>
        <w:pStyle w:val="GvdeMetni"/>
        <w:spacing w:after="0"/>
        <w:ind w:firstLine="720"/>
        <w:jc w:val="both"/>
      </w:pPr>
    </w:p>
    <w:p w:rsidR="00C26BF5" w:rsidRDefault="00596633" w:rsidP="00F842DA">
      <w:pPr>
        <w:pStyle w:val="Balk2"/>
        <w:spacing w:before="0" w:after="0"/>
        <w:ind w:firstLine="720"/>
        <w:jc w:val="both"/>
        <w:rPr>
          <w:rFonts w:ascii="Times New Roman" w:hAnsi="Times New Roman"/>
          <w:i w:val="0"/>
          <w:iCs w:val="0"/>
          <w:sz w:val="24"/>
        </w:rPr>
      </w:pPr>
      <w:bookmarkStart w:id="40" w:name="_Toc256770814"/>
      <w:bookmarkStart w:id="41" w:name="_Toc305348874"/>
      <w:r>
        <w:rPr>
          <w:rFonts w:ascii="Times New Roman" w:hAnsi="Times New Roman"/>
          <w:i w:val="0"/>
          <w:iCs w:val="0"/>
          <w:sz w:val="24"/>
        </w:rPr>
        <w:t>5.2.</w:t>
      </w:r>
      <w:r w:rsidR="00C26BF5" w:rsidRPr="00F30574">
        <w:rPr>
          <w:rFonts w:ascii="Times New Roman" w:hAnsi="Times New Roman"/>
          <w:i w:val="0"/>
          <w:iCs w:val="0"/>
          <w:sz w:val="24"/>
        </w:rPr>
        <w:t xml:space="preserve"> Minimum Garanti Fonu Tutarının</w:t>
      </w:r>
      <w:r w:rsidR="00C26BF5">
        <w:rPr>
          <w:rFonts w:ascii="Times New Roman" w:hAnsi="Times New Roman"/>
          <w:i w:val="0"/>
          <w:iCs w:val="0"/>
          <w:sz w:val="24"/>
        </w:rPr>
        <w:t xml:space="preserve"> Belirlenmesi</w:t>
      </w:r>
      <w:bookmarkEnd w:id="40"/>
      <w:bookmarkEnd w:id="41"/>
    </w:p>
    <w:p w:rsidR="00C26BF5" w:rsidRPr="00651D3C" w:rsidRDefault="00C26BF5" w:rsidP="00F842DA">
      <w:pPr>
        <w:rPr>
          <w:lang w:eastAsia="tr-TR"/>
        </w:rPr>
      </w:pPr>
    </w:p>
    <w:p w:rsidR="00C26BF5" w:rsidRDefault="00596633" w:rsidP="00F842DA">
      <w:pPr>
        <w:pStyle w:val="Balk3"/>
        <w:tabs>
          <w:tab w:val="left" w:pos="709"/>
        </w:tabs>
        <w:spacing w:before="0" w:after="0"/>
        <w:ind w:left="709"/>
        <w:rPr>
          <w:b w:val="0"/>
        </w:rPr>
      </w:pPr>
      <w:bookmarkStart w:id="42" w:name="_Toc305348875"/>
      <w:r w:rsidRPr="00AE6194">
        <w:rPr>
          <w:rFonts w:ascii="Times New Roman" w:hAnsi="Times New Roman" w:cs="Times New Roman"/>
          <w:sz w:val="24"/>
          <w:szCs w:val="24"/>
        </w:rPr>
        <w:t>5.2.</w:t>
      </w:r>
      <w:r w:rsidR="00C26BF5" w:rsidRPr="00AE6194">
        <w:rPr>
          <w:rFonts w:ascii="Times New Roman" w:hAnsi="Times New Roman" w:cs="Times New Roman"/>
          <w:sz w:val="24"/>
          <w:szCs w:val="24"/>
        </w:rPr>
        <w:t>1. Sadece Hayat Dışı Sigorta Grubunda Faaliyet Gösteren Şirketler</w:t>
      </w:r>
      <w:bookmarkEnd w:id="42"/>
      <w:r w:rsidR="00C26BF5" w:rsidRPr="00FF7D92">
        <w:rPr>
          <w:b w:val="0"/>
        </w:rPr>
        <w:t xml:space="preserve"> </w:t>
      </w:r>
    </w:p>
    <w:p w:rsidR="005378EC" w:rsidRPr="005378EC" w:rsidRDefault="00C26BF5" w:rsidP="005652E3">
      <w:pPr>
        <w:rPr>
          <w:lang w:eastAsia="tr-TR"/>
        </w:rPr>
      </w:pPr>
      <w:r>
        <w:rPr>
          <w:b/>
          <w:lang w:eastAsia="tr-TR"/>
        </w:rPr>
        <w:tab/>
      </w:r>
    </w:p>
    <w:p w:rsidR="00C26BF5" w:rsidRDefault="005378EC" w:rsidP="005378EC">
      <w:pPr>
        <w:ind w:firstLine="720"/>
        <w:jc w:val="both"/>
      </w:pPr>
      <w:r w:rsidRPr="005378EC">
        <w:rPr>
          <w:lang w:eastAsia="tr-TR"/>
        </w:rPr>
        <w:t xml:space="preserve">Sadece hayat dışı sigorta grubunda faaliyet gösteren </w:t>
      </w:r>
      <w:r w:rsidR="00C26BF5" w:rsidRPr="005378EC">
        <w:t>şirketler</w:t>
      </w:r>
      <w:r w:rsidR="00651D3C" w:rsidRPr="005378EC">
        <w:t>in uzun süreli kaza, hastalık ve sağlık sigortaları hariç diğer sigortalar</w:t>
      </w:r>
      <w:r w:rsidR="00C26BF5" w:rsidRPr="005378EC">
        <w:t xml:space="preserve"> için minimum garanti fonu tutarı;</w:t>
      </w:r>
      <w:r>
        <w:t xml:space="preserve"> </w:t>
      </w:r>
      <w:r>
        <w:rPr>
          <w:lang w:eastAsia="tr-TR"/>
        </w:rPr>
        <w:t>“</w:t>
      </w:r>
      <w:r w:rsidR="00FD0438" w:rsidRPr="00FF7D92">
        <w:rPr>
          <w:lang w:eastAsia="tr-TR"/>
        </w:rPr>
        <w:t>(</w:t>
      </w:r>
      <w:r w:rsidR="00FD0438">
        <w:t>Uzun Süreli Kaza, Hastalık ve Sağlık Sigortaları Hariç Diğer Sigortalar</w:t>
      </w:r>
      <w:r w:rsidR="00FD0438" w:rsidRPr="0021682F">
        <w:t xml:space="preserve"> </w:t>
      </w:r>
      <w:r w:rsidR="00FD0438" w:rsidRPr="00FF7D92">
        <w:rPr>
          <w:lang w:eastAsia="tr-TR"/>
        </w:rPr>
        <w:t xml:space="preserve">Brüt Prim Üretimi / Toplam Brüt Prim Üretimi)*(Gerekli </w:t>
      </w:r>
      <w:proofErr w:type="spellStart"/>
      <w:r w:rsidR="00FD0438" w:rsidRPr="00FF7D92">
        <w:rPr>
          <w:lang w:eastAsia="tr-TR"/>
        </w:rPr>
        <w:t>Özsermaye</w:t>
      </w:r>
      <w:proofErr w:type="spellEnd"/>
      <w:r w:rsidR="00FD0438" w:rsidRPr="00FF7D92">
        <w:rPr>
          <w:lang w:eastAsia="tr-TR"/>
        </w:rPr>
        <w:t>*1/3)</w:t>
      </w:r>
      <w:r>
        <w:rPr>
          <w:lang w:eastAsia="tr-TR"/>
        </w:rPr>
        <w:t>”</w:t>
      </w:r>
      <w:r w:rsidR="00FD0438" w:rsidRPr="00FF7D92">
        <w:rPr>
          <w:lang w:eastAsia="tr-TR"/>
        </w:rPr>
        <w:t xml:space="preserve"> </w:t>
      </w:r>
      <w:r>
        <w:t xml:space="preserve"> </w:t>
      </w:r>
      <w:r w:rsidR="00C26BF5" w:rsidRPr="00FF7D92">
        <w:rPr>
          <w:lang w:eastAsia="tr-TR"/>
        </w:rPr>
        <w:t>formülü ile</w:t>
      </w:r>
      <w:r w:rsidR="00C26BF5">
        <w:rPr>
          <w:lang w:eastAsia="tr-TR"/>
        </w:rPr>
        <w:t xml:space="preserve"> hesaplanır.</w:t>
      </w:r>
      <w:r w:rsidR="00651D3C">
        <w:rPr>
          <w:lang w:eastAsia="tr-TR"/>
        </w:rPr>
        <w:t xml:space="preserve"> </w:t>
      </w:r>
    </w:p>
    <w:p w:rsidR="00DF2275" w:rsidRDefault="00DF2275" w:rsidP="00F842DA">
      <w:pPr>
        <w:ind w:firstLine="708"/>
        <w:rPr>
          <w:lang w:eastAsia="tr-TR"/>
        </w:rPr>
      </w:pPr>
    </w:p>
    <w:p w:rsidR="00DF2275" w:rsidRPr="003E201C" w:rsidRDefault="00DF2275" w:rsidP="00F842DA">
      <w:pPr>
        <w:ind w:firstLine="708"/>
        <w:rPr>
          <w:b/>
          <w:lang w:eastAsia="tr-TR"/>
        </w:rPr>
      </w:pPr>
      <w:r w:rsidRPr="003E201C">
        <w:rPr>
          <w:b/>
          <w:lang w:eastAsia="tr-TR"/>
        </w:rPr>
        <w:t>Kontrol Listesi</w:t>
      </w:r>
    </w:p>
    <w:p w:rsidR="00DF2275" w:rsidRDefault="00DF2275" w:rsidP="00F842DA">
      <w:pPr>
        <w:ind w:firstLine="708"/>
        <w:rPr>
          <w:lang w:eastAsia="tr-TR"/>
        </w:rPr>
      </w:pPr>
      <w:r>
        <w:rPr>
          <w:lang w:eastAsia="tr-TR"/>
        </w:rPr>
        <w:t>5.2.1.1. Şirket sadece hayat dışı sigorta grubunda mı faaliyet göstermektedir? (E)</w:t>
      </w:r>
    </w:p>
    <w:p w:rsidR="00651D3C" w:rsidRDefault="00651D3C" w:rsidP="001E3050">
      <w:pPr>
        <w:ind w:firstLine="708"/>
        <w:jc w:val="both"/>
        <w:rPr>
          <w:lang w:eastAsia="tr-TR"/>
        </w:rPr>
      </w:pPr>
      <w:r>
        <w:rPr>
          <w:lang w:eastAsia="tr-TR"/>
        </w:rPr>
        <w:t>5.2.1.2. Şirketin uzun süreli kaza,</w:t>
      </w:r>
      <w:r w:rsidR="005A24DE">
        <w:rPr>
          <w:lang w:eastAsia="tr-TR"/>
        </w:rPr>
        <w:t xml:space="preserve"> </w:t>
      </w:r>
      <w:r>
        <w:rPr>
          <w:lang w:eastAsia="tr-TR"/>
        </w:rPr>
        <w:t>hastalık veya sağlık sigortaları üretimi mevcut mudur? (E/H)</w:t>
      </w:r>
    </w:p>
    <w:p w:rsidR="00DF2275" w:rsidRDefault="00DF2275" w:rsidP="00DF2275">
      <w:pPr>
        <w:ind w:firstLine="708"/>
        <w:jc w:val="both"/>
        <w:rPr>
          <w:lang w:eastAsia="tr-TR"/>
        </w:rPr>
      </w:pPr>
      <w:r>
        <w:rPr>
          <w:lang w:eastAsia="tr-TR"/>
        </w:rPr>
        <w:t>5.2.1.</w:t>
      </w:r>
      <w:r w:rsidR="00651D3C">
        <w:rPr>
          <w:lang w:eastAsia="tr-TR"/>
        </w:rPr>
        <w:t>3</w:t>
      </w:r>
      <w:r>
        <w:rPr>
          <w:lang w:eastAsia="tr-TR"/>
        </w:rPr>
        <w:t xml:space="preserve">. </w:t>
      </w:r>
      <w:r w:rsidR="001E3050">
        <w:rPr>
          <w:lang w:eastAsia="tr-TR"/>
        </w:rPr>
        <w:t>U</w:t>
      </w:r>
      <w:r w:rsidR="00651D3C">
        <w:t>zun süreli kaza, hastalık ve sağlık sigortaları hariç diğer sigortalar</w:t>
      </w:r>
      <w:r w:rsidR="00651D3C" w:rsidRPr="0021682F">
        <w:t xml:space="preserve"> için </w:t>
      </w:r>
      <w:r w:rsidR="00651D3C">
        <w:rPr>
          <w:lang w:eastAsia="tr-TR"/>
        </w:rPr>
        <w:t>m</w:t>
      </w:r>
      <w:r>
        <w:rPr>
          <w:lang w:eastAsia="tr-TR"/>
        </w:rPr>
        <w:t>inimum garanti fonu</w:t>
      </w:r>
      <w:r w:rsidR="005A24DE">
        <w:rPr>
          <w:lang w:eastAsia="tr-TR"/>
        </w:rPr>
        <w:t>, bu sigortaların toplam brüt prim üretimindeki payı oranında</w:t>
      </w:r>
      <w:r>
        <w:rPr>
          <w:lang w:eastAsia="tr-TR"/>
        </w:rPr>
        <w:t xml:space="preserve"> gerekli </w:t>
      </w:r>
      <w:proofErr w:type="spellStart"/>
      <w:r>
        <w:rPr>
          <w:lang w:eastAsia="tr-TR"/>
        </w:rPr>
        <w:t>özsermaye</w:t>
      </w:r>
      <w:proofErr w:type="spellEnd"/>
      <w:r>
        <w:rPr>
          <w:lang w:eastAsia="tr-TR"/>
        </w:rPr>
        <w:t xml:space="preserve"> tutarının üçte biri şeklinde hesaplanmış mıdır? (E)</w:t>
      </w:r>
    </w:p>
    <w:p w:rsidR="00C26BF5" w:rsidRPr="00DF2275" w:rsidRDefault="00C26BF5" w:rsidP="00F842DA">
      <w:pPr>
        <w:rPr>
          <w:lang w:eastAsia="tr-TR"/>
        </w:rPr>
      </w:pPr>
    </w:p>
    <w:p w:rsidR="00C26BF5" w:rsidRPr="00AE6194" w:rsidRDefault="00C26BF5" w:rsidP="003E201C">
      <w:pPr>
        <w:pStyle w:val="Balk3"/>
        <w:spacing w:before="0" w:after="0"/>
        <w:jc w:val="both"/>
        <w:rPr>
          <w:rFonts w:ascii="Times New Roman" w:hAnsi="Times New Roman" w:cs="Times New Roman"/>
          <w:sz w:val="24"/>
          <w:szCs w:val="24"/>
        </w:rPr>
      </w:pPr>
      <w:r>
        <w:tab/>
      </w:r>
      <w:bookmarkStart w:id="43" w:name="_Toc305348876"/>
      <w:r w:rsidR="00596633" w:rsidRPr="00AE6194">
        <w:rPr>
          <w:rFonts w:ascii="Times New Roman" w:hAnsi="Times New Roman" w:cs="Times New Roman"/>
          <w:sz w:val="24"/>
          <w:szCs w:val="24"/>
        </w:rPr>
        <w:t>5.2.</w:t>
      </w:r>
      <w:r w:rsidRPr="00AE6194">
        <w:rPr>
          <w:rFonts w:ascii="Times New Roman" w:hAnsi="Times New Roman" w:cs="Times New Roman"/>
          <w:sz w:val="24"/>
          <w:szCs w:val="24"/>
        </w:rPr>
        <w:t>2. Hayat Dışı Sigorta Grubunda Faaliyeti Olmayan Hayat/Emeklilik Şirketleri</w:t>
      </w:r>
      <w:bookmarkEnd w:id="43"/>
    </w:p>
    <w:p w:rsidR="00C26BF5" w:rsidRPr="00446EFE" w:rsidRDefault="00C26BF5" w:rsidP="00F842DA">
      <w:pPr>
        <w:ind w:firstLine="708"/>
        <w:jc w:val="both"/>
        <w:rPr>
          <w:sz w:val="16"/>
          <w:szCs w:val="16"/>
        </w:rPr>
      </w:pPr>
    </w:p>
    <w:p w:rsidR="00C26BF5" w:rsidRDefault="005378EC" w:rsidP="005378EC">
      <w:pPr>
        <w:ind w:firstLine="708"/>
        <w:jc w:val="both"/>
      </w:pPr>
      <w:r>
        <w:t xml:space="preserve">Hayat dışı sigorta grubunda faaliyeti olmayan hayat ve emeklilik </w:t>
      </w:r>
      <w:r w:rsidR="00C26BF5" w:rsidRPr="0021682F">
        <w:t>şirketler</w:t>
      </w:r>
      <w:r>
        <w:t>i</w:t>
      </w:r>
      <w:r w:rsidR="00C26BF5" w:rsidRPr="0021682F">
        <w:t xml:space="preserve"> için </w:t>
      </w:r>
      <w:r w:rsidR="00C26BF5">
        <w:t>minimum garanti fonu</w:t>
      </w:r>
      <w:r w:rsidR="00C26BF5" w:rsidRPr="0021682F">
        <w:t xml:space="preserve"> tutarı</w:t>
      </w:r>
      <w:r w:rsidR="00C26BF5">
        <w:t>;</w:t>
      </w:r>
      <w:r>
        <w:t xml:space="preserve"> “</w:t>
      </w:r>
      <w:r w:rsidR="00C26BF5" w:rsidRPr="00FF7D92">
        <w:rPr>
          <w:lang w:eastAsia="tr-TR"/>
        </w:rPr>
        <w:t>(Senelik Vefat</w:t>
      </w:r>
      <w:r w:rsidR="00C26BF5">
        <w:rPr>
          <w:lang w:eastAsia="tr-TR"/>
        </w:rPr>
        <w:t xml:space="preserve"> ve Yıllık Kredili Hayat</w:t>
      </w:r>
      <w:r w:rsidR="00C26BF5" w:rsidRPr="00FF7D92">
        <w:rPr>
          <w:lang w:eastAsia="tr-TR"/>
        </w:rPr>
        <w:t xml:space="preserve"> Sigortaları Brüt Prim Üretimi / Toplam Brüt Prim Üretimi)*(Gerekli </w:t>
      </w:r>
      <w:proofErr w:type="spellStart"/>
      <w:r w:rsidR="00C26BF5" w:rsidRPr="00FF7D92">
        <w:rPr>
          <w:lang w:eastAsia="tr-TR"/>
        </w:rPr>
        <w:t>Özsermaye</w:t>
      </w:r>
      <w:proofErr w:type="spellEnd"/>
      <w:r w:rsidR="00C26BF5" w:rsidRPr="00FF7D92">
        <w:rPr>
          <w:lang w:eastAsia="tr-TR"/>
        </w:rPr>
        <w:t>*1/3)</w:t>
      </w:r>
      <w:r>
        <w:rPr>
          <w:lang w:eastAsia="tr-TR"/>
        </w:rPr>
        <w:t>”</w:t>
      </w:r>
      <w:r w:rsidR="00C26BF5" w:rsidRPr="00FF7D92">
        <w:rPr>
          <w:lang w:eastAsia="tr-TR"/>
        </w:rPr>
        <w:t xml:space="preserve"> formülü ile </w:t>
      </w:r>
      <w:r w:rsidR="00C26BF5">
        <w:rPr>
          <w:lang w:eastAsia="tr-TR"/>
        </w:rPr>
        <w:t>hesaplanır.</w:t>
      </w:r>
    </w:p>
    <w:p w:rsidR="00C26BF5" w:rsidRDefault="00C26BF5" w:rsidP="00F842DA">
      <w:pPr>
        <w:ind w:firstLine="708"/>
        <w:jc w:val="both"/>
        <w:rPr>
          <w:lang w:eastAsia="tr-TR"/>
        </w:rPr>
      </w:pPr>
    </w:p>
    <w:p w:rsidR="00E7044B" w:rsidRPr="003E201C" w:rsidRDefault="00E7044B" w:rsidP="00E7044B">
      <w:pPr>
        <w:ind w:firstLine="708"/>
        <w:rPr>
          <w:b/>
          <w:lang w:eastAsia="tr-TR"/>
        </w:rPr>
      </w:pPr>
      <w:r w:rsidRPr="003E201C">
        <w:rPr>
          <w:b/>
          <w:lang w:eastAsia="tr-TR"/>
        </w:rPr>
        <w:t>Kontrol Listesi</w:t>
      </w:r>
    </w:p>
    <w:p w:rsidR="00E7044B" w:rsidRDefault="00E7044B" w:rsidP="00E7044B">
      <w:pPr>
        <w:ind w:firstLine="708"/>
        <w:jc w:val="both"/>
        <w:rPr>
          <w:lang w:eastAsia="tr-TR"/>
        </w:rPr>
      </w:pPr>
      <w:r>
        <w:rPr>
          <w:lang w:eastAsia="tr-TR"/>
        </w:rPr>
        <w:t xml:space="preserve">5.2.2.1. Şirket sadece hayat </w:t>
      </w:r>
      <w:proofErr w:type="gramStart"/>
      <w:r>
        <w:rPr>
          <w:lang w:eastAsia="tr-TR"/>
        </w:rPr>
        <w:t>branşında</w:t>
      </w:r>
      <w:proofErr w:type="gramEnd"/>
      <w:r>
        <w:rPr>
          <w:lang w:eastAsia="tr-TR"/>
        </w:rPr>
        <w:t xml:space="preserve"> mı faaliyet göstermektedir? (E)</w:t>
      </w:r>
    </w:p>
    <w:p w:rsidR="00E7044B" w:rsidRDefault="00E7044B" w:rsidP="00E7044B">
      <w:pPr>
        <w:ind w:firstLine="708"/>
        <w:jc w:val="both"/>
        <w:rPr>
          <w:lang w:eastAsia="tr-TR"/>
        </w:rPr>
      </w:pPr>
      <w:r>
        <w:rPr>
          <w:lang w:eastAsia="tr-TR"/>
        </w:rPr>
        <w:t>5.2.2.2. Şirketin bir yıl veya daha kısa süreli hayat sigortası prim üretimi mevcut mudur? (E)</w:t>
      </w:r>
    </w:p>
    <w:p w:rsidR="00E7044B" w:rsidRDefault="00E7044B" w:rsidP="00E7044B">
      <w:pPr>
        <w:ind w:firstLine="708"/>
        <w:jc w:val="both"/>
        <w:rPr>
          <w:lang w:eastAsia="tr-TR"/>
        </w:rPr>
      </w:pPr>
      <w:r>
        <w:rPr>
          <w:lang w:eastAsia="tr-TR"/>
        </w:rPr>
        <w:t>5.2.2.3. Bir yıl</w:t>
      </w:r>
      <w:r w:rsidR="00FD0438">
        <w:rPr>
          <w:lang w:eastAsia="tr-TR"/>
        </w:rPr>
        <w:t xml:space="preserve"> </w:t>
      </w:r>
      <w:r>
        <w:rPr>
          <w:lang w:eastAsia="tr-TR"/>
        </w:rPr>
        <w:t>veya daha kısa süreli hayat sigortaları için minimum garanti fonu</w:t>
      </w:r>
      <w:r w:rsidR="00FD0438">
        <w:rPr>
          <w:lang w:eastAsia="tr-TR"/>
        </w:rPr>
        <w:t>,</w:t>
      </w:r>
      <w:r>
        <w:rPr>
          <w:lang w:eastAsia="tr-TR"/>
        </w:rPr>
        <w:t xml:space="preserve"> </w:t>
      </w:r>
      <w:r w:rsidR="00FD0438">
        <w:rPr>
          <w:lang w:eastAsia="tr-TR"/>
        </w:rPr>
        <w:t xml:space="preserve">bu sigortaların toplam brüt prim üretimindeki payı oranında </w:t>
      </w:r>
      <w:r>
        <w:rPr>
          <w:lang w:eastAsia="tr-TR"/>
        </w:rPr>
        <w:t xml:space="preserve">gerekli </w:t>
      </w:r>
      <w:proofErr w:type="spellStart"/>
      <w:r>
        <w:rPr>
          <w:lang w:eastAsia="tr-TR"/>
        </w:rPr>
        <w:t>özsermaye</w:t>
      </w:r>
      <w:proofErr w:type="spellEnd"/>
      <w:r>
        <w:rPr>
          <w:lang w:eastAsia="tr-TR"/>
        </w:rPr>
        <w:t xml:space="preserve"> tutarının üçte biri şeklinde hesaplanmış mıdır? (E)</w:t>
      </w:r>
    </w:p>
    <w:p w:rsidR="00E7044B" w:rsidRDefault="00E7044B" w:rsidP="00F842DA">
      <w:pPr>
        <w:ind w:firstLine="708"/>
        <w:jc w:val="both"/>
        <w:rPr>
          <w:lang w:eastAsia="tr-TR"/>
        </w:rPr>
      </w:pPr>
    </w:p>
    <w:p w:rsidR="00C26BF5" w:rsidRPr="00AE6194" w:rsidRDefault="00596633" w:rsidP="00F842DA">
      <w:pPr>
        <w:pStyle w:val="Balk3"/>
        <w:spacing w:before="0" w:after="0"/>
        <w:ind w:left="709"/>
        <w:rPr>
          <w:rFonts w:ascii="Times New Roman" w:hAnsi="Times New Roman" w:cs="Times New Roman"/>
          <w:sz w:val="24"/>
          <w:szCs w:val="24"/>
        </w:rPr>
      </w:pPr>
      <w:bookmarkStart w:id="44" w:name="_Toc305348877"/>
      <w:r w:rsidRPr="00AE6194">
        <w:rPr>
          <w:rFonts w:ascii="Times New Roman" w:hAnsi="Times New Roman" w:cs="Times New Roman"/>
          <w:sz w:val="24"/>
          <w:szCs w:val="24"/>
        </w:rPr>
        <w:t>5.2.</w:t>
      </w:r>
      <w:r w:rsidR="00C26BF5" w:rsidRPr="00AE6194">
        <w:rPr>
          <w:rFonts w:ascii="Times New Roman" w:hAnsi="Times New Roman" w:cs="Times New Roman"/>
          <w:sz w:val="24"/>
          <w:szCs w:val="24"/>
        </w:rPr>
        <w:t>3. Hayat Dışı Sigorta Grubunda Faaliyeti Olan Hayat/Emeklilik Şirketleri</w:t>
      </w:r>
      <w:bookmarkEnd w:id="44"/>
      <w:r w:rsidR="00C26BF5" w:rsidRPr="00AE6194">
        <w:rPr>
          <w:rFonts w:ascii="Times New Roman" w:hAnsi="Times New Roman" w:cs="Times New Roman"/>
          <w:sz w:val="24"/>
          <w:szCs w:val="24"/>
        </w:rPr>
        <w:t xml:space="preserve"> </w:t>
      </w:r>
    </w:p>
    <w:p w:rsidR="00C26BF5" w:rsidRPr="00D966D2" w:rsidRDefault="00C26BF5" w:rsidP="00F842DA">
      <w:pPr>
        <w:ind w:firstLine="709"/>
        <w:jc w:val="both"/>
        <w:rPr>
          <w:shd w:val="clear" w:color="auto" w:fill="FFFF00"/>
        </w:rPr>
      </w:pPr>
    </w:p>
    <w:p w:rsidR="00C26BF5" w:rsidRDefault="005378EC" w:rsidP="005378EC">
      <w:pPr>
        <w:ind w:firstLine="708"/>
        <w:jc w:val="both"/>
      </w:pPr>
      <w:r>
        <w:t xml:space="preserve">Hayat dışı sigorta grubunda faaliyeti olan hayat ve emeklilik </w:t>
      </w:r>
      <w:r w:rsidR="00C26BF5" w:rsidRPr="0021682F">
        <w:t>şirketler</w:t>
      </w:r>
      <w:r>
        <w:t>i</w:t>
      </w:r>
      <w:r w:rsidR="00C26BF5" w:rsidRPr="0021682F">
        <w:t xml:space="preserve"> için </w:t>
      </w:r>
      <w:r w:rsidR="00C26BF5">
        <w:t>minimum garanti fonu</w:t>
      </w:r>
      <w:r w:rsidR="00C26BF5" w:rsidRPr="0021682F">
        <w:t xml:space="preserve"> tutarı</w:t>
      </w:r>
      <w:r w:rsidR="00C26BF5">
        <w:t>;</w:t>
      </w:r>
      <w:r>
        <w:t xml:space="preserve"> </w:t>
      </w:r>
      <w:r>
        <w:rPr>
          <w:lang w:eastAsia="tr-TR"/>
        </w:rPr>
        <w:t>“</w:t>
      </w:r>
      <w:r w:rsidR="00651D3C">
        <w:rPr>
          <w:lang w:eastAsia="tr-TR"/>
        </w:rPr>
        <w:t>[</w:t>
      </w:r>
      <w:r w:rsidR="00C26BF5" w:rsidRPr="00FF7D92">
        <w:rPr>
          <w:lang w:eastAsia="tr-TR"/>
        </w:rPr>
        <w:t>(Hayat Dışı Brüt Prim Üretimi</w:t>
      </w:r>
      <w:r w:rsidR="00C26BF5">
        <w:rPr>
          <w:lang w:eastAsia="tr-TR"/>
        </w:rPr>
        <w:t xml:space="preserve"> </w:t>
      </w:r>
      <w:r w:rsidR="00651D3C">
        <w:rPr>
          <w:lang w:eastAsia="tr-TR"/>
        </w:rPr>
        <w:t xml:space="preserve">+ Bir Yıl veya Daha Kısa Süreli Hayat Sigortaları Prim Üretimi) </w:t>
      </w:r>
      <w:r w:rsidR="00C26BF5" w:rsidRPr="00FF7D92">
        <w:rPr>
          <w:lang w:eastAsia="tr-TR"/>
        </w:rPr>
        <w:t>/</w:t>
      </w:r>
      <w:r w:rsidR="00C26BF5">
        <w:rPr>
          <w:lang w:eastAsia="tr-TR"/>
        </w:rPr>
        <w:t xml:space="preserve"> </w:t>
      </w:r>
      <w:r w:rsidR="00C26BF5" w:rsidRPr="00FF7D92">
        <w:rPr>
          <w:lang w:eastAsia="tr-TR"/>
        </w:rPr>
        <w:t>Toplam Brüt Prim Üretimi</w:t>
      </w:r>
      <w:r w:rsidR="00651D3C">
        <w:rPr>
          <w:lang w:eastAsia="tr-TR"/>
        </w:rPr>
        <w:t>]</w:t>
      </w:r>
      <w:r w:rsidR="00C26BF5" w:rsidRPr="00FF7D92">
        <w:rPr>
          <w:lang w:eastAsia="tr-TR"/>
        </w:rPr>
        <w:t xml:space="preserve">*(Gerekli </w:t>
      </w:r>
      <w:proofErr w:type="spellStart"/>
      <w:r w:rsidR="00C26BF5" w:rsidRPr="00FF7D92">
        <w:rPr>
          <w:lang w:eastAsia="tr-TR"/>
        </w:rPr>
        <w:t>Özsermaye</w:t>
      </w:r>
      <w:proofErr w:type="spellEnd"/>
      <w:r w:rsidR="00C26BF5" w:rsidRPr="00FF7D92">
        <w:rPr>
          <w:lang w:eastAsia="tr-TR"/>
        </w:rPr>
        <w:t>*1/3)</w:t>
      </w:r>
      <w:r>
        <w:rPr>
          <w:lang w:eastAsia="tr-TR"/>
        </w:rPr>
        <w:t>”</w:t>
      </w:r>
      <w:r>
        <w:t xml:space="preserve"> </w:t>
      </w:r>
      <w:r w:rsidR="00C26BF5" w:rsidRPr="00FF7D92">
        <w:rPr>
          <w:lang w:eastAsia="tr-TR"/>
        </w:rPr>
        <w:t xml:space="preserve">formülü ile </w:t>
      </w:r>
      <w:r w:rsidR="00C26BF5">
        <w:rPr>
          <w:lang w:eastAsia="tr-TR"/>
        </w:rPr>
        <w:t>hesaplanı</w:t>
      </w:r>
      <w:r w:rsidR="00C26BF5" w:rsidRPr="00FF7D92">
        <w:rPr>
          <w:lang w:eastAsia="tr-TR"/>
        </w:rPr>
        <w:t>r.</w:t>
      </w:r>
    </w:p>
    <w:p w:rsidR="00D966D2" w:rsidRPr="00FF7D92" w:rsidRDefault="00D966D2" w:rsidP="00F842DA">
      <w:pPr>
        <w:ind w:firstLine="708"/>
        <w:jc w:val="both"/>
        <w:rPr>
          <w:lang w:eastAsia="tr-TR"/>
        </w:rPr>
      </w:pPr>
    </w:p>
    <w:p w:rsidR="009D0C16" w:rsidRPr="003E201C" w:rsidRDefault="009D0C16" w:rsidP="009D0C16">
      <w:pPr>
        <w:ind w:firstLine="708"/>
        <w:rPr>
          <w:b/>
          <w:lang w:eastAsia="tr-TR"/>
        </w:rPr>
      </w:pPr>
      <w:r w:rsidRPr="003E201C">
        <w:rPr>
          <w:b/>
          <w:lang w:eastAsia="tr-TR"/>
        </w:rPr>
        <w:t>Kontrol Listesi</w:t>
      </w:r>
    </w:p>
    <w:p w:rsidR="009D0C16" w:rsidRDefault="009D0C16" w:rsidP="009D0C16">
      <w:pPr>
        <w:jc w:val="both"/>
        <w:rPr>
          <w:lang w:eastAsia="tr-TR"/>
        </w:rPr>
      </w:pPr>
      <w:r>
        <w:rPr>
          <w:lang w:eastAsia="tr-TR"/>
        </w:rPr>
        <w:tab/>
        <w:t xml:space="preserve">5.2.3.1. Şirketin hayat dışı sigorta </w:t>
      </w:r>
      <w:proofErr w:type="gramStart"/>
      <w:r>
        <w:rPr>
          <w:lang w:eastAsia="tr-TR"/>
        </w:rPr>
        <w:t>branşlarında</w:t>
      </w:r>
      <w:proofErr w:type="gramEnd"/>
      <w:r>
        <w:rPr>
          <w:lang w:eastAsia="tr-TR"/>
        </w:rPr>
        <w:t xml:space="preserve"> üretimi mevcut mudur? (</w:t>
      </w:r>
      <w:r w:rsidR="00651D3C">
        <w:rPr>
          <w:lang w:eastAsia="tr-TR"/>
        </w:rPr>
        <w:t>E</w:t>
      </w:r>
      <w:r>
        <w:rPr>
          <w:lang w:eastAsia="tr-TR"/>
        </w:rPr>
        <w:t>)</w:t>
      </w:r>
    </w:p>
    <w:p w:rsidR="009D0C16" w:rsidRDefault="009D0C16" w:rsidP="009D0C16">
      <w:pPr>
        <w:jc w:val="both"/>
        <w:rPr>
          <w:lang w:eastAsia="tr-TR"/>
        </w:rPr>
      </w:pPr>
      <w:r>
        <w:rPr>
          <w:lang w:eastAsia="tr-TR"/>
        </w:rPr>
        <w:tab/>
        <w:t xml:space="preserve">5.2.3.2. Şirketin hayat </w:t>
      </w:r>
      <w:proofErr w:type="gramStart"/>
      <w:r>
        <w:rPr>
          <w:lang w:eastAsia="tr-TR"/>
        </w:rPr>
        <w:t>branşında</w:t>
      </w:r>
      <w:proofErr w:type="gramEnd"/>
      <w:r>
        <w:rPr>
          <w:lang w:eastAsia="tr-TR"/>
        </w:rPr>
        <w:t xml:space="preserve"> bir yıl ve daha kısa süreli üretimi mevcut mudur? (E/H)</w:t>
      </w:r>
    </w:p>
    <w:p w:rsidR="009D0C16" w:rsidRDefault="009D0C16" w:rsidP="001E3050">
      <w:pPr>
        <w:ind w:firstLine="708"/>
        <w:jc w:val="both"/>
        <w:rPr>
          <w:lang w:eastAsia="tr-TR"/>
        </w:rPr>
      </w:pPr>
      <w:r>
        <w:rPr>
          <w:lang w:eastAsia="tr-TR"/>
        </w:rPr>
        <w:t xml:space="preserve">5.2.3.3. </w:t>
      </w:r>
      <w:r w:rsidR="001E3050">
        <w:rPr>
          <w:lang w:eastAsia="tr-TR"/>
        </w:rPr>
        <w:t xml:space="preserve">Bir yıl veya daha kısa süreli hayat sigortaları ile hayat dışı sigortalar için minimum garanti fonu, bu sigortaların toplam brüt prim üretimindeki payı oranında gerekli </w:t>
      </w:r>
      <w:proofErr w:type="spellStart"/>
      <w:r w:rsidR="001E3050">
        <w:rPr>
          <w:lang w:eastAsia="tr-TR"/>
        </w:rPr>
        <w:t>özsermaye</w:t>
      </w:r>
      <w:proofErr w:type="spellEnd"/>
      <w:r w:rsidR="001E3050">
        <w:rPr>
          <w:lang w:eastAsia="tr-TR"/>
        </w:rPr>
        <w:t xml:space="preserve"> tutarının üçte biri şeklinde hesaplanmış mıdır? (E)</w:t>
      </w:r>
    </w:p>
    <w:p w:rsidR="00C26BF5" w:rsidRPr="00D966D2" w:rsidRDefault="00C26BF5" w:rsidP="00F842DA">
      <w:pPr>
        <w:jc w:val="both"/>
      </w:pPr>
    </w:p>
    <w:p w:rsidR="00C26BF5" w:rsidRDefault="00596633" w:rsidP="00F842DA">
      <w:pPr>
        <w:pStyle w:val="Balk2"/>
        <w:spacing w:before="0" w:after="0"/>
        <w:ind w:firstLine="720"/>
        <w:jc w:val="both"/>
        <w:rPr>
          <w:rFonts w:ascii="Times New Roman" w:hAnsi="Times New Roman"/>
          <w:i w:val="0"/>
          <w:iCs w:val="0"/>
          <w:sz w:val="24"/>
        </w:rPr>
      </w:pPr>
      <w:bookmarkStart w:id="45" w:name="_Toc256770815"/>
      <w:bookmarkStart w:id="46" w:name="_Toc305348878"/>
      <w:r>
        <w:rPr>
          <w:rFonts w:ascii="Times New Roman" w:hAnsi="Times New Roman"/>
          <w:i w:val="0"/>
          <w:iCs w:val="0"/>
          <w:sz w:val="24"/>
        </w:rPr>
        <w:t>5.3.</w:t>
      </w:r>
      <w:r w:rsidR="00C26BF5" w:rsidRPr="00F30574">
        <w:rPr>
          <w:rFonts w:ascii="Times New Roman" w:hAnsi="Times New Roman"/>
          <w:i w:val="0"/>
          <w:iCs w:val="0"/>
          <w:sz w:val="24"/>
        </w:rPr>
        <w:t xml:space="preserve"> Tesis Edilecek Teminat Tutarının </w:t>
      </w:r>
      <w:r w:rsidR="00C26BF5" w:rsidRPr="00FF7D92">
        <w:rPr>
          <w:rFonts w:ascii="Times New Roman" w:hAnsi="Times New Roman"/>
          <w:i w:val="0"/>
          <w:iCs w:val="0"/>
          <w:sz w:val="24"/>
        </w:rPr>
        <w:t>Hesaplanması</w:t>
      </w:r>
      <w:bookmarkEnd w:id="45"/>
      <w:bookmarkEnd w:id="46"/>
    </w:p>
    <w:p w:rsidR="00C26BF5" w:rsidRPr="001E3050" w:rsidRDefault="00C26BF5" w:rsidP="00F842DA">
      <w:pPr>
        <w:rPr>
          <w:lang w:eastAsia="tr-TR"/>
        </w:rPr>
      </w:pPr>
    </w:p>
    <w:p w:rsidR="00C26BF5" w:rsidRPr="00D35CEC" w:rsidRDefault="00C26BF5" w:rsidP="00F842DA">
      <w:pPr>
        <w:ind w:firstLine="709"/>
        <w:jc w:val="both"/>
      </w:pPr>
      <w:r>
        <w:lastRenderedPageBreak/>
        <w:t xml:space="preserve">Sigorta ve Reasürans ile Emeklilik Şirketlerinin Mali Bünyelerine İlişkin </w:t>
      </w:r>
      <w:r w:rsidR="00966FB3">
        <w:t>Yönetmeliğ</w:t>
      </w:r>
      <w:r w:rsidR="00DA3581">
        <w:t>in 4</w:t>
      </w:r>
      <w:r w:rsidR="00E75C4B">
        <w:t>’</w:t>
      </w:r>
      <w:r w:rsidRPr="00D35CEC">
        <w:t>üncü maddesinin beşinci fıkrasına göre, yeni kurulan sigorta şirketlerinin ilk sermaye yeterliliği hesaplama dönemine</w:t>
      </w:r>
      <w:r w:rsidR="00E75C4B">
        <w:t xml:space="preserve"> kadar ödenmiş sermayelerinin %</w:t>
      </w:r>
      <w:r w:rsidRPr="00D35CEC">
        <w:t xml:space="preserve">33’ü tutarında teminat tesis etmeleri gerekmektedir. </w:t>
      </w:r>
    </w:p>
    <w:p w:rsidR="00C26BF5" w:rsidRPr="00D35CEC" w:rsidRDefault="00C26BF5" w:rsidP="00F842DA">
      <w:pPr>
        <w:ind w:firstLine="709"/>
        <w:jc w:val="both"/>
        <w:rPr>
          <w:sz w:val="16"/>
          <w:szCs w:val="16"/>
        </w:rPr>
      </w:pPr>
    </w:p>
    <w:p w:rsidR="00C26BF5" w:rsidRDefault="00C26BF5" w:rsidP="00F842DA">
      <w:pPr>
        <w:ind w:firstLine="709"/>
        <w:jc w:val="both"/>
      </w:pPr>
      <w:r w:rsidRPr="00D35CEC">
        <w:t>Aynı Yönetmeli</w:t>
      </w:r>
      <w:r w:rsidR="00966FB3">
        <w:t>ğ</w:t>
      </w:r>
      <w:r w:rsidRPr="00D35CEC">
        <w:t>in</w:t>
      </w:r>
      <w:r w:rsidR="00DA3581">
        <w:t xml:space="preserve"> 7 </w:t>
      </w:r>
      <w:proofErr w:type="spellStart"/>
      <w:r>
        <w:t>nci</w:t>
      </w:r>
      <w:proofErr w:type="spellEnd"/>
      <w:r>
        <w:t xml:space="preserve"> maddesinin üçüncü fıkrasına göre hayat dışı ve hayat </w:t>
      </w:r>
      <w:proofErr w:type="gramStart"/>
      <w:r>
        <w:t>branşı</w:t>
      </w:r>
      <w:proofErr w:type="gramEnd"/>
      <w:r>
        <w:t xml:space="preserve"> için tesis edilecek teminatlar ayrı ayrı hesaplanmalı ve izlenmelidir.</w:t>
      </w:r>
    </w:p>
    <w:p w:rsidR="00C26BF5" w:rsidRPr="00D027CF" w:rsidRDefault="00C26BF5" w:rsidP="00F842DA">
      <w:pPr>
        <w:ind w:firstLine="709"/>
        <w:jc w:val="both"/>
        <w:rPr>
          <w:sz w:val="16"/>
          <w:szCs w:val="16"/>
        </w:rPr>
      </w:pPr>
    </w:p>
    <w:p w:rsidR="00C26BF5" w:rsidRDefault="00C26BF5" w:rsidP="00F842DA">
      <w:pPr>
        <w:ind w:firstLine="709"/>
        <w:jc w:val="both"/>
      </w:pPr>
      <w:r w:rsidRPr="00F30574">
        <w:t>Faaliyeti devam eden şirketler için şirketlerin faaliyet gösterdikleri alanlar</w:t>
      </w:r>
      <w:r>
        <w:t xml:space="preserve"> dikkate alınarak teminatlar aşağıdaki şekilde hesaplanmalı ve formatta verilen şekilde raporda sunulmalıdır.</w:t>
      </w:r>
    </w:p>
    <w:p w:rsidR="00C26BF5" w:rsidRPr="00F30574" w:rsidRDefault="00C26BF5" w:rsidP="00F842DA">
      <w:pPr>
        <w:ind w:firstLine="709"/>
        <w:jc w:val="both"/>
      </w:pPr>
    </w:p>
    <w:p w:rsidR="00C26BF5" w:rsidRPr="00F30574" w:rsidRDefault="00596633" w:rsidP="00C26BF5">
      <w:pPr>
        <w:pStyle w:val="Balk3"/>
        <w:spacing w:before="0" w:after="0"/>
        <w:ind w:firstLine="720"/>
        <w:jc w:val="both"/>
        <w:rPr>
          <w:rFonts w:ascii="Times New Roman" w:hAnsi="Times New Roman" w:cs="Times New Roman"/>
          <w:sz w:val="24"/>
        </w:rPr>
      </w:pPr>
      <w:bookmarkStart w:id="47" w:name="_Toc256770816"/>
      <w:bookmarkStart w:id="48" w:name="_Toc305348879"/>
      <w:r>
        <w:rPr>
          <w:rFonts w:ascii="Times New Roman" w:hAnsi="Times New Roman" w:cs="Times New Roman"/>
          <w:sz w:val="24"/>
        </w:rPr>
        <w:t>5.3.1.</w:t>
      </w:r>
      <w:r w:rsidR="00C26BF5" w:rsidRPr="00F30574">
        <w:rPr>
          <w:rFonts w:ascii="Times New Roman" w:hAnsi="Times New Roman" w:cs="Times New Roman"/>
          <w:sz w:val="24"/>
        </w:rPr>
        <w:t xml:space="preserve"> Hayat Dışı Şirketler İçin Teminat Hesabı</w:t>
      </w:r>
      <w:bookmarkEnd w:id="47"/>
      <w:bookmarkEnd w:id="48"/>
    </w:p>
    <w:p w:rsidR="00C26BF5" w:rsidRPr="00D027CF" w:rsidRDefault="00C26BF5" w:rsidP="00C26BF5">
      <w:pPr>
        <w:ind w:firstLine="709"/>
        <w:jc w:val="both"/>
        <w:rPr>
          <w:b/>
          <w:sz w:val="16"/>
          <w:szCs w:val="16"/>
        </w:rPr>
      </w:pPr>
    </w:p>
    <w:p w:rsidR="00C26BF5" w:rsidRPr="00F30574" w:rsidRDefault="00C26BF5" w:rsidP="00C26BF5">
      <w:pPr>
        <w:pStyle w:val="GvdeMetni"/>
        <w:ind w:firstLine="720"/>
        <w:jc w:val="both"/>
      </w:pPr>
      <w:r w:rsidRPr="00F30574">
        <w:t>Hayat ve kredi sigortalarında faaliyet göstermeyen</w:t>
      </w:r>
      <w:r>
        <w:t>,</w:t>
      </w:r>
      <w:r w:rsidRPr="00F30574">
        <w:t xml:space="preserve"> Kaza, Sağlık ve Hastalık sigortalarında da bir yıldan uzun süreli </w:t>
      </w:r>
      <w:r>
        <w:t>prim</w:t>
      </w:r>
      <w:r w:rsidRPr="00F30574">
        <w:t xml:space="preserve"> üretimi bulunmayan hayat dışı sigorta şirketleri tarafından </w:t>
      </w:r>
      <w:r w:rsidRPr="00FF7D92">
        <w:t>gerekli asgari sermaye tutarı da göz önünde bulundurularak</w:t>
      </w:r>
      <w:r w:rsidRPr="00F30574">
        <w:t xml:space="preserve"> Minimum Garanti Fonu tutarının 1/3’ü kadar teminat ayrılacaktır.</w:t>
      </w:r>
    </w:p>
    <w:p w:rsidR="00C26BF5" w:rsidRDefault="00C26BF5" w:rsidP="00C26BF5">
      <w:pPr>
        <w:ind w:firstLine="720"/>
        <w:jc w:val="both"/>
      </w:pPr>
      <w:r w:rsidRPr="00F30574">
        <w:t xml:space="preserve">Diğer şirketler için ise aşağıdaki </w:t>
      </w:r>
      <w:r w:rsidR="001E3050">
        <w:t>5.3.1.1</w:t>
      </w:r>
      <w:r w:rsidRPr="00FF7D92">
        <w:t xml:space="preserve"> bölümünde yer alan (</w:t>
      </w:r>
      <w:r>
        <w:t>E</w:t>
      </w:r>
      <w:r w:rsidRPr="00FF7D92">
        <w:t xml:space="preserve">) tutarı kadar hayat </w:t>
      </w:r>
      <w:proofErr w:type="gramStart"/>
      <w:r w:rsidRPr="00FF7D92">
        <w:t>branşı</w:t>
      </w:r>
      <w:proofErr w:type="gramEnd"/>
      <w:r w:rsidRPr="00FF7D92">
        <w:t xml:space="preserve"> için,</w:t>
      </w:r>
      <w:r w:rsidRPr="00F30574">
        <w:t xml:space="preserve"> </w:t>
      </w:r>
      <w:r w:rsidR="001E3050">
        <w:t>5.3.1.2</w:t>
      </w:r>
      <w:r w:rsidRPr="00F30574">
        <w:t xml:space="preserve"> ve </w:t>
      </w:r>
      <w:r w:rsidR="001E3050">
        <w:t>5.3.1.4</w:t>
      </w:r>
      <w:r w:rsidRPr="00F30574">
        <w:t xml:space="preserve"> bölümlerinde yer alan </w:t>
      </w:r>
      <w:r w:rsidR="001E3050">
        <w:t xml:space="preserve">(I) ve (J) </w:t>
      </w:r>
      <w:r w:rsidRPr="00F30574">
        <w:t>tutarlar</w:t>
      </w:r>
      <w:r w:rsidR="00223686">
        <w:t>ı</w:t>
      </w:r>
      <w:r w:rsidRPr="00F30574">
        <w:t xml:space="preserve"> ile kredi branşında prim üretim hacmine göre </w:t>
      </w:r>
      <w:r w:rsidR="001E3050">
        <w:t xml:space="preserve">5.3.1.5 </w:t>
      </w:r>
      <w:r w:rsidRPr="00F30574">
        <w:t>bölüm</w:t>
      </w:r>
      <w:r w:rsidR="001E3050">
        <w:t>ün</w:t>
      </w:r>
      <w:r w:rsidRPr="00F30574">
        <w:t xml:space="preserve">de yer alan </w:t>
      </w:r>
      <w:r w:rsidR="001E3050">
        <w:t xml:space="preserve">(K) veya (L) </w:t>
      </w:r>
      <w:r w:rsidRPr="00F30574">
        <w:t>tutarlar</w:t>
      </w:r>
      <w:r w:rsidR="001E3050">
        <w:t>ın</w:t>
      </w:r>
      <w:r w:rsidRPr="00F30574">
        <w:t>dan uygun olanının (</w:t>
      </w:r>
      <w:r>
        <w:t>I</w:t>
      </w:r>
      <w:r w:rsidRPr="00F30574">
        <w:t xml:space="preserve">, </w:t>
      </w:r>
      <w:r>
        <w:t>J</w:t>
      </w:r>
      <w:r w:rsidRPr="00F30574">
        <w:t xml:space="preserve"> ve </w:t>
      </w:r>
      <w:r>
        <w:t>K</w:t>
      </w:r>
      <w:r w:rsidRPr="00F30574">
        <w:t xml:space="preserve"> ya da </w:t>
      </w:r>
      <w:r>
        <w:t>L</w:t>
      </w:r>
      <w:r w:rsidRPr="00F30574">
        <w:t xml:space="preserve">) toplamı kadar </w:t>
      </w:r>
      <w:r>
        <w:t xml:space="preserve">ise </w:t>
      </w:r>
      <w:r w:rsidRPr="00F30574">
        <w:t>hayat dışı branşlar için teminat ayrıl</w:t>
      </w:r>
      <w:r>
        <w:t>acaktı</w:t>
      </w:r>
      <w:r w:rsidRPr="00F30574">
        <w:t xml:space="preserve">r. </w:t>
      </w:r>
    </w:p>
    <w:p w:rsidR="00C26BF5" w:rsidRPr="00F30574" w:rsidRDefault="00C26BF5" w:rsidP="00C26BF5">
      <w:pPr>
        <w:ind w:firstLine="720"/>
        <w:jc w:val="both"/>
      </w:pPr>
    </w:p>
    <w:p w:rsidR="00C26BF5" w:rsidRDefault="00AE6194" w:rsidP="00C26BF5">
      <w:pPr>
        <w:pStyle w:val="GvdeMetni"/>
        <w:spacing w:after="0"/>
        <w:ind w:firstLine="720"/>
        <w:jc w:val="both"/>
        <w:rPr>
          <w:b/>
        </w:rPr>
      </w:pPr>
      <w:r>
        <w:rPr>
          <w:b/>
        </w:rPr>
        <w:t>5.3.1.1.</w:t>
      </w:r>
      <w:r w:rsidR="00C26BF5" w:rsidRPr="00F30574">
        <w:rPr>
          <w:b/>
        </w:rPr>
        <w:t xml:space="preserve"> Matematik Karşılığa Konu Bir Yıldan Uzun Süreli Hayat Sigortaları (Bunlara Ek Olarak Verilen Uzun Süreli Teminatlar </w:t>
      </w:r>
      <w:proofErr w:type="gramStart"/>
      <w:r w:rsidR="00C26BF5" w:rsidRPr="00F30574">
        <w:rPr>
          <w:b/>
        </w:rPr>
        <w:t>Dahil</w:t>
      </w:r>
      <w:proofErr w:type="gramEnd"/>
      <w:r w:rsidR="00C26BF5" w:rsidRPr="00F30574">
        <w:rPr>
          <w:b/>
        </w:rPr>
        <w:t xml:space="preserve">) İçin Teminat Tutarı </w:t>
      </w:r>
      <w:r w:rsidR="00C26BF5">
        <w:rPr>
          <w:b/>
        </w:rPr>
        <w:t>(E</w:t>
      </w:r>
      <w:r w:rsidR="00C26BF5" w:rsidRPr="00F30574">
        <w:rPr>
          <w:b/>
        </w:rPr>
        <w:t>)</w:t>
      </w:r>
    </w:p>
    <w:p w:rsidR="00C26BF5" w:rsidRPr="00B40E3C" w:rsidRDefault="00C26BF5" w:rsidP="00C26BF5">
      <w:pPr>
        <w:pStyle w:val="GvdeMetni"/>
        <w:spacing w:after="0"/>
        <w:ind w:firstLine="720"/>
        <w:jc w:val="both"/>
        <w:rPr>
          <w:b/>
          <w:sz w:val="16"/>
          <w:szCs w:val="16"/>
        </w:rPr>
      </w:pPr>
    </w:p>
    <w:tbl>
      <w:tblPr>
        <w:tblW w:w="9335" w:type="dxa"/>
        <w:tblInd w:w="-5" w:type="dxa"/>
        <w:tblLayout w:type="fixed"/>
        <w:tblLook w:val="0000" w:firstRow="0" w:lastRow="0" w:firstColumn="0" w:lastColumn="0" w:noHBand="0" w:noVBand="0"/>
      </w:tblPr>
      <w:tblGrid>
        <w:gridCol w:w="7493"/>
        <w:gridCol w:w="1842"/>
      </w:tblGrid>
      <w:tr w:rsidR="00C26BF5" w:rsidRPr="0037003B">
        <w:trPr>
          <w:trHeight w:val="230"/>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b/>
                <w:sz w:val="22"/>
                <w:szCs w:val="22"/>
              </w:rPr>
            </w:pPr>
            <w:r w:rsidRPr="0037003B">
              <w:rPr>
                <w:b/>
                <w:sz w:val="22"/>
                <w:szCs w:val="22"/>
              </w:rPr>
              <w:t>Hesap Adı</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b/>
                <w:sz w:val="22"/>
                <w:szCs w:val="22"/>
              </w:rPr>
            </w:pPr>
            <w:r w:rsidRPr="0037003B">
              <w:rPr>
                <w:b/>
                <w:sz w:val="22"/>
                <w:szCs w:val="22"/>
              </w:rPr>
              <w:t>Tutar (TL)</w:t>
            </w: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Matematik Karşılıklar (A)</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Muallak Tazminat Karşılığı (B)</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6762 sayılı Türk Ticaret Kanunu Gereği Yapılan İkrazlar (C)</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Tahsil Edilmemiş Prim Alacakları Tutarına İsabet Eden Matematik Karşılıklar (D)</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 xml:space="preserve">Ayrılması Gereken Teminat Tutarı </w:t>
            </w:r>
            <w:r>
              <w:rPr>
                <w:sz w:val="22"/>
                <w:szCs w:val="22"/>
              </w:rPr>
              <w:t>(</w:t>
            </w:r>
            <w:r w:rsidRPr="0037003B">
              <w:rPr>
                <w:sz w:val="22"/>
                <w:szCs w:val="22"/>
              </w:rPr>
              <w:t>E = (A+B) – (C+D)</w:t>
            </w:r>
            <w:r>
              <w:rPr>
                <w:sz w:val="22"/>
                <w:szCs w:val="22"/>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bl>
    <w:p w:rsidR="00C26BF5" w:rsidRDefault="00C26BF5" w:rsidP="00C26BF5">
      <w:pPr>
        <w:pStyle w:val="GvdeMetni"/>
        <w:spacing w:after="0"/>
        <w:ind w:firstLine="720"/>
        <w:jc w:val="both"/>
        <w:rPr>
          <w:b/>
        </w:rPr>
      </w:pPr>
    </w:p>
    <w:p w:rsidR="00C26BF5" w:rsidRDefault="00AE6194" w:rsidP="00C26BF5">
      <w:pPr>
        <w:pStyle w:val="GvdeMetni"/>
        <w:spacing w:after="0"/>
        <w:ind w:firstLine="720"/>
        <w:jc w:val="both"/>
        <w:rPr>
          <w:b/>
        </w:rPr>
      </w:pPr>
      <w:r>
        <w:rPr>
          <w:b/>
        </w:rPr>
        <w:t>5.3.1.2.</w:t>
      </w:r>
      <w:r w:rsidR="00C26BF5" w:rsidRPr="00F30574">
        <w:rPr>
          <w:b/>
        </w:rPr>
        <w:t xml:space="preserve"> Matematik Karşılığa Konu Bir Yılda</w:t>
      </w:r>
      <w:r w:rsidR="00C26BF5">
        <w:rPr>
          <w:b/>
        </w:rPr>
        <w:t>n Uzun Süreli Hastalık, Sağlık v</w:t>
      </w:r>
      <w:r w:rsidR="00C26BF5" w:rsidRPr="00F30574">
        <w:rPr>
          <w:b/>
        </w:rPr>
        <w:t xml:space="preserve">e </w:t>
      </w:r>
      <w:r w:rsidR="00C26BF5">
        <w:rPr>
          <w:b/>
        </w:rPr>
        <w:t xml:space="preserve">Kaza </w:t>
      </w:r>
      <w:r w:rsidR="00C26BF5" w:rsidRPr="00F30574">
        <w:rPr>
          <w:b/>
        </w:rPr>
        <w:t>Sigorta</w:t>
      </w:r>
      <w:r w:rsidR="00C26BF5">
        <w:rPr>
          <w:b/>
        </w:rPr>
        <w:t>ları</w:t>
      </w:r>
      <w:r w:rsidR="00C26BF5" w:rsidRPr="00F30574">
        <w:rPr>
          <w:b/>
        </w:rPr>
        <w:t xml:space="preserve"> İçin Teminat Tutarı </w:t>
      </w:r>
      <w:r w:rsidR="00C26BF5">
        <w:rPr>
          <w:b/>
        </w:rPr>
        <w:t>(I</w:t>
      </w:r>
      <w:r w:rsidR="00C26BF5" w:rsidRPr="00F30574">
        <w:rPr>
          <w:b/>
        </w:rPr>
        <w:t>)</w:t>
      </w:r>
    </w:p>
    <w:p w:rsidR="00C26BF5" w:rsidRDefault="00C26BF5" w:rsidP="00C26BF5">
      <w:pPr>
        <w:pStyle w:val="GvdeMetni"/>
        <w:spacing w:after="0"/>
        <w:ind w:firstLine="720"/>
        <w:jc w:val="both"/>
        <w:rPr>
          <w:b/>
        </w:rPr>
      </w:pPr>
    </w:p>
    <w:tbl>
      <w:tblPr>
        <w:tblW w:w="9335" w:type="dxa"/>
        <w:tblInd w:w="-5" w:type="dxa"/>
        <w:tblLayout w:type="fixed"/>
        <w:tblLook w:val="0000" w:firstRow="0" w:lastRow="0" w:firstColumn="0" w:lastColumn="0" w:noHBand="0" w:noVBand="0"/>
      </w:tblPr>
      <w:tblGrid>
        <w:gridCol w:w="7493"/>
        <w:gridCol w:w="1842"/>
      </w:tblGrid>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b/>
                <w:sz w:val="22"/>
                <w:szCs w:val="22"/>
              </w:rPr>
            </w:pPr>
            <w:r w:rsidRPr="0037003B">
              <w:rPr>
                <w:b/>
                <w:sz w:val="22"/>
                <w:szCs w:val="22"/>
              </w:rPr>
              <w:t>Hesap Adı</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b/>
                <w:sz w:val="22"/>
                <w:szCs w:val="22"/>
              </w:rPr>
            </w:pPr>
            <w:r w:rsidRPr="0037003B">
              <w:rPr>
                <w:b/>
                <w:sz w:val="22"/>
                <w:szCs w:val="22"/>
              </w:rPr>
              <w:t>Tutar (TL)</w:t>
            </w: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Matematik Karşılıklar</w:t>
            </w:r>
            <w:r>
              <w:rPr>
                <w:sz w:val="22"/>
                <w:szCs w:val="22"/>
              </w:rPr>
              <w:t xml:space="preserve"> (F)</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Muallak Tazminat Karşılığı</w:t>
            </w:r>
            <w:r>
              <w:rPr>
                <w:sz w:val="22"/>
                <w:szCs w:val="22"/>
              </w:rPr>
              <w:t xml:space="preserve"> (G)</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Tahsil Edilmemiş Prim Alacakları Tutarına İsabet Eden Matematik Karşılıklar</w:t>
            </w:r>
            <w:r>
              <w:rPr>
                <w:sz w:val="22"/>
                <w:szCs w:val="22"/>
              </w:rPr>
              <w:t xml:space="preserve"> (H)</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r w:rsidR="00C26BF5" w:rsidRPr="0037003B">
        <w:trPr>
          <w:trHeight w:val="253"/>
        </w:trPr>
        <w:tc>
          <w:tcPr>
            <w:tcW w:w="7493" w:type="dxa"/>
            <w:tcBorders>
              <w:top w:val="single" w:sz="4" w:space="0" w:color="000000"/>
              <w:left w:val="single" w:sz="4" w:space="0" w:color="000000"/>
              <w:bottom w:val="single" w:sz="4" w:space="0" w:color="000000"/>
            </w:tcBorders>
            <w:vAlign w:val="center"/>
          </w:tcPr>
          <w:p w:rsidR="00C26BF5" w:rsidRPr="0037003B" w:rsidRDefault="00C26BF5" w:rsidP="0072189F">
            <w:pPr>
              <w:tabs>
                <w:tab w:val="left" w:pos="567"/>
              </w:tabs>
              <w:snapToGrid w:val="0"/>
              <w:rPr>
                <w:sz w:val="22"/>
                <w:szCs w:val="22"/>
              </w:rPr>
            </w:pPr>
            <w:r w:rsidRPr="0037003B">
              <w:rPr>
                <w:sz w:val="22"/>
                <w:szCs w:val="22"/>
              </w:rPr>
              <w:t xml:space="preserve">Ayrılması Gereken Teminat Tutarı </w:t>
            </w:r>
            <w:r>
              <w:rPr>
                <w:sz w:val="22"/>
                <w:szCs w:val="22"/>
              </w:rPr>
              <w:t>(</w:t>
            </w:r>
            <w:r w:rsidRPr="0037003B">
              <w:rPr>
                <w:sz w:val="22"/>
                <w:szCs w:val="22"/>
              </w:rPr>
              <w:t>I = (F+G) – H</w:t>
            </w:r>
            <w:r>
              <w:rPr>
                <w:sz w:val="22"/>
                <w:szCs w:val="22"/>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37003B" w:rsidRDefault="00C26BF5" w:rsidP="0072189F">
            <w:pPr>
              <w:tabs>
                <w:tab w:val="left" w:pos="567"/>
              </w:tabs>
              <w:snapToGrid w:val="0"/>
              <w:jc w:val="center"/>
              <w:rPr>
                <w:sz w:val="22"/>
                <w:szCs w:val="22"/>
              </w:rPr>
            </w:pPr>
          </w:p>
        </w:tc>
      </w:tr>
    </w:tbl>
    <w:p w:rsidR="00C26BF5" w:rsidRDefault="00C26BF5" w:rsidP="00C26BF5">
      <w:pPr>
        <w:pStyle w:val="GvdeMetni"/>
        <w:spacing w:after="0"/>
        <w:ind w:firstLine="720"/>
        <w:jc w:val="both"/>
        <w:rPr>
          <w:b/>
        </w:rPr>
      </w:pPr>
    </w:p>
    <w:p w:rsidR="00C26BF5" w:rsidRDefault="00AE6194" w:rsidP="00C26BF5">
      <w:pPr>
        <w:pStyle w:val="GvdeMetni"/>
        <w:spacing w:after="0"/>
        <w:ind w:firstLine="720"/>
        <w:jc w:val="both"/>
        <w:rPr>
          <w:b/>
        </w:rPr>
      </w:pPr>
      <w:r>
        <w:rPr>
          <w:b/>
        </w:rPr>
        <w:t>5.3.1.3.</w:t>
      </w:r>
      <w:r w:rsidR="00C26BF5" w:rsidRPr="00F30574">
        <w:rPr>
          <w:b/>
        </w:rPr>
        <w:t xml:space="preserve"> </w:t>
      </w:r>
      <w:r w:rsidR="00C26BF5" w:rsidRPr="00FF7D92">
        <w:rPr>
          <w:b/>
        </w:rPr>
        <w:t xml:space="preserve">Matematik Karşılığa Konu Bir Yıldan Uzun Süreli Hayat Sigortalarına Ek Olarak Verilmiş </w:t>
      </w:r>
      <w:r w:rsidR="00C26BF5">
        <w:rPr>
          <w:b/>
        </w:rPr>
        <w:t xml:space="preserve">Bir Yıl ve Daha </w:t>
      </w:r>
      <w:r w:rsidR="00C26BF5" w:rsidRPr="00FF7D92">
        <w:rPr>
          <w:b/>
        </w:rPr>
        <w:t>Kısa Süreli Teminatlar İçin Teminat Tutarı</w:t>
      </w:r>
    </w:p>
    <w:p w:rsidR="00C26BF5" w:rsidRPr="00B40E3C" w:rsidRDefault="00C26BF5" w:rsidP="00C26BF5">
      <w:pPr>
        <w:pStyle w:val="GvdeMetni"/>
        <w:spacing w:after="0"/>
        <w:ind w:firstLine="720"/>
        <w:jc w:val="both"/>
        <w:rPr>
          <w:b/>
          <w:sz w:val="16"/>
          <w:szCs w:val="16"/>
        </w:rPr>
      </w:pPr>
      <w:r w:rsidRPr="00FF7D92">
        <w:rPr>
          <w:b/>
        </w:rPr>
        <w:t xml:space="preserve"> </w:t>
      </w:r>
    </w:p>
    <w:p w:rsidR="00C26BF5" w:rsidRPr="00F30574" w:rsidRDefault="00C26BF5" w:rsidP="005378EC">
      <w:pPr>
        <w:pStyle w:val="GvdeMetni"/>
        <w:spacing w:after="0"/>
        <w:ind w:firstLine="720"/>
        <w:jc w:val="both"/>
      </w:pPr>
      <w:r w:rsidRPr="00FF7D92">
        <w:t xml:space="preserve">Söz konusu şirketlerin bu mahiyetteki teminatlarına ilişkin gerek alınan prim tutarı gerek ayrılan muallak tazminat karşılığı, bu şirketlerin hayat dışı </w:t>
      </w:r>
      <w:proofErr w:type="gramStart"/>
      <w:r w:rsidRPr="00FF7D92">
        <w:t>portföy</w:t>
      </w:r>
      <w:proofErr w:type="gramEnd"/>
      <w:r w:rsidRPr="00FF7D92">
        <w:t xml:space="preserve"> büyüklüğü yanında ihmal edilebilir nitelikte olduğundan, hayat/hayat dışı branş ayrımında 2007/14 sayılı Genelge kapsamında minimum garanti fonu tutarının, 2007/20 sayılı Genelge kapsamında ise gerekli asgari sermaye tutarının belirlenmesine gerek bulunmamaktadır. </w:t>
      </w:r>
      <w:r w:rsidRPr="00464F97">
        <w:t xml:space="preserve">Bu şirketlerin birikimli hayat sigortaları kapsamında verdikleri yıllık vefat ve ek teminatlardan kaynaklanan risklerine </w:t>
      </w:r>
      <w:r w:rsidRPr="00464F97">
        <w:lastRenderedPageBreak/>
        <w:t xml:space="preserve">ilişkin teminat tutarı ise Rehberin bu </w:t>
      </w:r>
      <w:r>
        <w:t>bölümünün “</w:t>
      </w:r>
      <w:r w:rsidR="00223686">
        <w:t>5.1.2</w:t>
      </w:r>
      <w:r>
        <w:t>.</w:t>
      </w:r>
      <w:r w:rsidRPr="00464F97">
        <w:t xml:space="preserve"> Hayat Branşında Geçmişten Gelen Portföyü Bulunan Hayat Dışı Şirketler</w:t>
      </w:r>
      <w:r>
        <w:t>”</w:t>
      </w:r>
      <w:r w:rsidRPr="00F30574">
        <w:rPr>
          <w:b/>
        </w:rPr>
        <w:t xml:space="preserve"> </w:t>
      </w:r>
      <w:r w:rsidRPr="00464F97">
        <w:t>maddesinde belirtilen şekilde hesaplanmalıdır.</w:t>
      </w:r>
      <w:r w:rsidRPr="00F30574">
        <w:t xml:space="preserve"> </w:t>
      </w:r>
    </w:p>
    <w:p w:rsidR="005378EC" w:rsidRDefault="005378EC" w:rsidP="00C26BF5">
      <w:pPr>
        <w:pStyle w:val="GvdeMetni"/>
        <w:spacing w:after="0"/>
        <w:ind w:firstLine="720"/>
        <w:jc w:val="both"/>
        <w:rPr>
          <w:b/>
        </w:rPr>
      </w:pPr>
    </w:p>
    <w:p w:rsidR="00C26BF5" w:rsidRDefault="00AE6194" w:rsidP="00C26BF5">
      <w:pPr>
        <w:pStyle w:val="GvdeMetni"/>
        <w:spacing w:after="0"/>
        <w:ind w:firstLine="720"/>
        <w:jc w:val="both"/>
        <w:rPr>
          <w:b/>
        </w:rPr>
      </w:pPr>
      <w:r>
        <w:rPr>
          <w:b/>
        </w:rPr>
        <w:t>5.3.1.4.</w:t>
      </w:r>
      <w:r w:rsidR="00C26BF5" w:rsidRPr="00F30574">
        <w:rPr>
          <w:b/>
        </w:rPr>
        <w:t xml:space="preserve"> Bir Y</w:t>
      </w:r>
      <w:r w:rsidR="00C26BF5">
        <w:rPr>
          <w:b/>
        </w:rPr>
        <w:t>ıldan Uzun Süreli Kaza</w:t>
      </w:r>
      <w:r w:rsidR="00DA3581">
        <w:rPr>
          <w:b/>
        </w:rPr>
        <w:t xml:space="preserve">, </w:t>
      </w:r>
      <w:r w:rsidR="00C26BF5">
        <w:rPr>
          <w:b/>
        </w:rPr>
        <w:t>Sağlık/</w:t>
      </w:r>
      <w:r w:rsidR="00C26BF5" w:rsidRPr="00F30574">
        <w:rPr>
          <w:b/>
        </w:rPr>
        <w:t xml:space="preserve">Hastalık Sigortaları </w:t>
      </w:r>
      <w:r w:rsidR="00C26BF5">
        <w:rPr>
          <w:b/>
        </w:rPr>
        <w:t xml:space="preserve">ile Kredi Sigortası </w:t>
      </w:r>
      <w:r w:rsidR="00C26BF5" w:rsidRPr="00F30574">
        <w:rPr>
          <w:b/>
        </w:rPr>
        <w:t xml:space="preserve">Hariç Hayat Dışı Sigorta Dallarındaki Prim Üretimi İçin Teminat Tutarı </w:t>
      </w:r>
      <w:r w:rsidR="00C26BF5">
        <w:rPr>
          <w:b/>
        </w:rPr>
        <w:t>(J</w:t>
      </w:r>
      <w:r w:rsidR="00C26BF5" w:rsidRPr="00F30574">
        <w:rPr>
          <w:b/>
        </w:rPr>
        <w:t>)</w:t>
      </w:r>
    </w:p>
    <w:p w:rsidR="00C26BF5" w:rsidRPr="00F30574" w:rsidRDefault="00C26BF5" w:rsidP="00C26BF5">
      <w:pPr>
        <w:pStyle w:val="GvdeMetni"/>
        <w:spacing w:after="0"/>
        <w:ind w:firstLine="720"/>
        <w:jc w:val="both"/>
        <w:rPr>
          <w:b/>
        </w:rPr>
      </w:pPr>
    </w:p>
    <w:tbl>
      <w:tblPr>
        <w:tblW w:w="0" w:type="auto"/>
        <w:tblInd w:w="50" w:type="dxa"/>
        <w:tblLayout w:type="fixed"/>
        <w:tblCellMar>
          <w:left w:w="70" w:type="dxa"/>
          <w:right w:w="70" w:type="dxa"/>
        </w:tblCellMar>
        <w:tblLook w:val="0000" w:firstRow="0" w:lastRow="0" w:firstColumn="0" w:lastColumn="0" w:noHBand="0" w:noVBand="0"/>
      </w:tblPr>
      <w:tblGrid>
        <w:gridCol w:w="9045"/>
      </w:tblGrid>
      <w:tr w:rsidR="00C26BF5" w:rsidRPr="00A12CBD">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A12CBD" w:rsidRDefault="00C26BF5" w:rsidP="0072189F">
            <w:pPr>
              <w:snapToGrid w:val="0"/>
              <w:jc w:val="center"/>
              <w:rPr>
                <w:b/>
                <w:bCs/>
                <w:sz w:val="20"/>
                <w:szCs w:val="20"/>
              </w:rPr>
            </w:pPr>
            <w:r w:rsidRPr="00A12CBD">
              <w:rPr>
                <w:b/>
                <w:bCs/>
                <w:sz w:val="20"/>
                <w:szCs w:val="20"/>
              </w:rPr>
              <w:t>Minimum Garanti Fonuna Göre Hesaplanan Teminat</w:t>
            </w:r>
          </w:p>
        </w:tc>
      </w:tr>
      <w:tr w:rsidR="00C26BF5" w:rsidRPr="00A12CBD">
        <w:trPr>
          <w:trHeight w:val="427"/>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Default="00C26BF5" w:rsidP="0072189F">
            <w:pPr>
              <w:snapToGrid w:val="0"/>
              <w:jc w:val="center"/>
              <w:rPr>
                <w:bCs/>
                <w:sz w:val="20"/>
                <w:szCs w:val="20"/>
              </w:rPr>
            </w:pPr>
            <w:r w:rsidRPr="00A12CBD">
              <w:rPr>
                <w:sz w:val="20"/>
                <w:szCs w:val="20"/>
              </w:rPr>
              <w:t>[</w:t>
            </w:r>
            <w:proofErr w:type="gramStart"/>
            <w:r w:rsidRPr="00A12CBD">
              <w:rPr>
                <w:sz w:val="20"/>
                <w:szCs w:val="20"/>
              </w:rPr>
              <w:t>(</w:t>
            </w:r>
            <w:proofErr w:type="gramEnd"/>
            <w:r w:rsidRPr="00A12CBD">
              <w:rPr>
                <w:sz w:val="20"/>
                <w:szCs w:val="20"/>
              </w:rPr>
              <w:t xml:space="preserve">Uzun Süreli Kaza, Sağlık ve Hastalık Sigortaları </w:t>
            </w:r>
            <w:r>
              <w:rPr>
                <w:sz w:val="20"/>
                <w:szCs w:val="20"/>
              </w:rPr>
              <w:t xml:space="preserve">ile Kredi Sigortası </w:t>
            </w:r>
            <w:r w:rsidRPr="00A12CBD">
              <w:rPr>
                <w:sz w:val="20"/>
                <w:szCs w:val="20"/>
              </w:rPr>
              <w:t>Hariç</w:t>
            </w:r>
            <w:r w:rsidRPr="00A12CBD">
              <w:rPr>
                <w:bCs/>
                <w:sz w:val="20"/>
                <w:szCs w:val="20"/>
              </w:rPr>
              <w:t xml:space="preserve"> </w:t>
            </w:r>
          </w:p>
          <w:p w:rsidR="00C26BF5" w:rsidRPr="00A12CBD" w:rsidRDefault="00C26BF5" w:rsidP="0072189F">
            <w:pPr>
              <w:snapToGrid w:val="0"/>
              <w:jc w:val="center"/>
              <w:rPr>
                <w:bCs/>
                <w:sz w:val="20"/>
                <w:szCs w:val="20"/>
              </w:rPr>
            </w:pPr>
            <w:r>
              <w:rPr>
                <w:bCs/>
                <w:sz w:val="20"/>
                <w:szCs w:val="20"/>
              </w:rPr>
              <w:t>Hayat</w:t>
            </w:r>
            <w:r w:rsidRPr="00A12CBD">
              <w:rPr>
                <w:bCs/>
                <w:sz w:val="20"/>
                <w:szCs w:val="20"/>
              </w:rPr>
              <w:t xml:space="preserve"> Dışı Brüt Prim Üretimi / Toplam Brüt Prim Üretimi</w:t>
            </w:r>
            <w:proofErr w:type="gramStart"/>
            <w:r w:rsidRPr="00A12CBD">
              <w:rPr>
                <w:bCs/>
                <w:sz w:val="20"/>
                <w:szCs w:val="20"/>
              </w:rPr>
              <w:t>)</w:t>
            </w:r>
            <w:proofErr w:type="gramEnd"/>
            <w:r w:rsidRPr="00A12CBD">
              <w:rPr>
                <w:bCs/>
                <w:sz w:val="20"/>
                <w:szCs w:val="20"/>
              </w:rPr>
              <w:t xml:space="preserve">*(Gerekli </w:t>
            </w:r>
            <w:proofErr w:type="spellStart"/>
            <w:r w:rsidRPr="00A12CBD">
              <w:rPr>
                <w:bCs/>
                <w:sz w:val="20"/>
                <w:szCs w:val="20"/>
              </w:rPr>
              <w:t>Özsermaye</w:t>
            </w:r>
            <w:proofErr w:type="spellEnd"/>
            <w:r w:rsidRPr="00A12CBD">
              <w:rPr>
                <w:bCs/>
                <w:sz w:val="20"/>
                <w:szCs w:val="20"/>
              </w:rPr>
              <w:t xml:space="preserve"> / 3)]</w:t>
            </w:r>
          </w:p>
        </w:tc>
      </w:tr>
      <w:tr w:rsidR="00C26BF5" w:rsidRPr="00A12CBD">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A12CBD" w:rsidRDefault="00C26BF5" w:rsidP="0072189F">
            <w:pPr>
              <w:snapToGrid w:val="0"/>
              <w:jc w:val="center"/>
              <w:rPr>
                <w:b/>
                <w:bCs/>
                <w:sz w:val="20"/>
                <w:szCs w:val="20"/>
              </w:rPr>
            </w:pPr>
            <w:r w:rsidRPr="00A12CBD">
              <w:rPr>
                <w:b/>
                <w:bCs/>
                <w:sz w:val="20"/>
                <w:szCs w:val="20"/>
              </w:rPr>
              <w:t>Asgari Sermayeye Göre Hesaplanan Teminat</w:t>
            </w:r>
          </w:p>
        </w:tc>
      </w:tr>
      <w:tr w:rsidR="00C26BF5" w:rsidRPr="00420596">
        <w:trPr>
          <w:trHeight w:val="732"/>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Default="00C26BF5" w:rsidP="0072189F">
            <w:pPr>
              <w:snapToGrid w:val="0"/>
              <w:jc w:val="center"/>
              <w:rPr>
                <w:bCs/>
                <w:sz w:val="20"/>
                <w:szCs w:val="20"/>
              </w:rPr>
            </w:pPr>
            <w:r w:rsidRPr="00A12CBD">
              <w:rPr>
                <w:bCs/>
                <w:sz w:val="20"/>
                <w:szCs w:val="20"/>
              </w:rPr>
              <w:t xml:space="preserve">[(5.000.000 * </w:t>
            </w:r>
            <w:proofErr w:type="gramStart"/>
            <w:r w:rsidRPr="00A12CBD">
              <w:rPr>
                <w:bCs/>
                <w:sz w:val="20"/>
                <w:szCs w:val="20"/>
              </w:rPr>
              <w:t>(</w:t>
            </w:r>
            <w:proofErr w:type="gramEnd"/>
            <w:r w:rsidRPr="00A12CBD">
              <w:rPr>
                <w:sz w:val="20"/>
                <w:szCs w:val="20"/>
              </w:rPr>
              <w:t xml:space="preserve">Uzun Süreli Kaza, Sağlık ve Hastalık Sigortaları </w:t>
            </w:r>
            <w:r>
              <w:rPr>
                <w:sz w:val="20"/>
                <w:szCs w:val="20"/>
              </w:rPr>
              <w:t xml:space="preserve">ile Kredi Sigortası </w:t>
            </w:r>
            <w:r w:rsidRPr="00A12CBD">
              <w:rPr>
                <w:sz w:val="20"/>
                <w:szCs w:val="20"/>
              </w:rPr>
              <w:t>Hariç</w:t>
            </w:r>
            <w:r w:rsidRPr="00A12CBD">
              <w:rPr>
                <w:bCs/>
                <w:sz w:val="20"/>
                <w:szCs w:val="20"/>
              </w:rPr>
              <w:t xml:space="preserve"> </w:t>
            </w:r>
          </w:p>
          <w:p w:rsidR="00C26BF5" w:rsidRDefault="00C26BF5" w:rsidP="0072189F">
            <w:pPr>
              <w:snapToGrid w:val="0"/>
              <w:jc w:val="center"/>
              <w:rPr>
                <w:bCs/>
                <w:sz w:val="20"/>
                <w:szCs w:val="20"/>
              </w:rPr>
            </w:pPr>
            <w:r w:rsidRPr="00A12CBD">
              <w:rPr>
                <w:bCs/>
                <w:sz w:val="20"/>
                <w:szCs w:val="20"/>
              </w:rPr>
              <w:t>Hayat Dışı Brüt Prim Üretimi / Toplam Brüt Prim Üretimi</w:t>
            </w:r>
            <w:proofErr w:type="gramStart"/>
            <w:r w:rsidRPr="00A12CBD">
              <w:rPr>
                <w:bCs/>
                <w:sz w:val="20"/>
                <w:szCs w:val="20"/>
              </w:rPr>
              <w:t>)</w:t>
            </w:r>
            <w:proofErr w:type="gramEnd"/>
            <w:r w:rsidRPr="00A12CBD">
              <w:rPr>
                <w:bCs/>
                <w:sz w:val="20"/>
                <w:szCs w:val="20"/>
              </w:rPr>
              <w:t xml:space="preserve">) + </w:t>
            </w:r>
          </w:p>
          <w:p w:rsidR="00C26BF5" w:rsidRPr="00A12CBD" w:rsidRDefault="00C26BF5" w:rsidP="0072189F">
            <w:pPr>
              <w:snapToGrid w:val="0"/>
              <w:jc w:val="center"/>
              <w:rPr>
                <w:bCs/>
                <w:sz w:val="20"/>
                <w:szCs w:val="20"/>
              </w:rPr>
            </w:pPr>
            <w:r>
              <w:rPr>
                <w:bCs/>
                <w:sz w:val="20"/>
                <w:szCs w:val="20"/>
              </w:rPr>
              <w:t xml:space="preserve">Kredi Sigortası Hariç </w:t>
            </w:r>
            <w:r w:rsidRPr="00A12CBD">
              <w:rPr>
                <w:bCs/>
                <w:sz w:val="20"/>
                <w:szCs w:val="20"/>
              </w:rPr>
              <w:t>Ruhsat Sahibi Olunan Hayat Dışı Sigorta Dalları</w:t>
            </w:r>
            <w:r>
              <w:rPr>
                <w:bCs/>
                <w:sz w:val="20"/>
                <w:szCs w:val="20"/>
              </w:rPr>
              <w:t xml:space="preserve"> </w:t>
            </w:r>
            <w:r w:rsidRPr="00A12CBD">
              <w:rPr>
                <w:bCs/>
                <w:sz w:val="20"/>
                <w:szCs w:val="20"/>
              </w:rPr>
              <w:t>İçin Öngörülen Sermaye Tutarı</w:t>
            </w:r>
            <w:proofErr w:type="gramStart"/>
            <w:r w:rsidRPr="00A12CBD">
              <w:rPr>
                <w:bCs/>
                <w:sz w:val="20"/>
                <w:szCs w:val="20"/>
              </w:rPr>
              <w:t>]</w:t>
            </w:r>
            <w:proofErr w:type="gramEnd"/>
            <w:r w:rsidRPr="00A12CBD">
              <w:rPr>
                <w:bCs/>
                <w:sz w:val="20"/>
                <w:szCs w:val="20"/>
              </w:rPr>
              <w:t xml:space="preserve"> / 3</w:t>
            </w:r>
          </w:p>
        </w:tc>
      </w:tr>
      <w:tr w:rsidR="00C26BF5" w:rsidRPr="00A12CBD">
        <w:trPr>
          <w:trHeight w:val="47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A12CBD" w:rsidRDefault="00C26BF5" w:rsidP="0072189F">
            <w:pPr>
              <w:snapToGrid w:val="0"/>
              <w:rPr>
                <w:b/>
                <w:bCs/>
                <w:sz w:val="20"/>
                <w:szCs w:val="20"/>
              </w:rPr>
            </w:pPr>
            <w:r w:rsidRPr="00420596">
              <w:rPr>
                <w:b/>
                <w:bCs/>
                <w:sz w:val="20"/>
                <w:szCs w:val="20"/>
                <w:lang w:val="de-DE"/>
              </w:rPr>
              <w:t xml:space="preserve">J = </w:t>
            </w:r>
            <w:r w:rsidRPr="00A12CBD">
              <w:rPr>
                <w:b/>
                <w:bCs/>
                <w:sz w:val="20"/>
                <w:szCs w:val="20"/>
              </w:rPr>
              <w:t xml:space="preserve">Minimum Garanti Fonuna Göre Hesaplanan Teminat tutarı ile </w:t>
            </w:r>
          </w:p>
          <w:p w:rsidR="00C26BF5" w:rsidRPr="00A12CBD" w:rsidRDefault="00C26BF5" w:rsidP="0072189F">
            <w:pPr>
              <w:rPr>
                <w:b/>
                <w:bCs/>
                <w:sz w:val="20"/>
                <w:szCs w:val="20"/>
              </w:rPr>
            </w:pPr>
            <w:r w:rsidRPr="00A12CBD">
              <w:rPr>
                <w:b/>
                <w:bCs/>
                <w:sz w:val="20"/>
                <w:szCs w:val="20"/>
              </w:rPr>
              <w:t xml:space="preserve">      Asgari Sermayeye Göre Hesaplanan Teminat tutarından büyük olanıdır.</w:t>
            </w:r>
          </w:p>
        </w:tc>
      </w:tr>
    </w:tbl>
    <w:p w:rsidR="00C26BF5" w:rsidRDefault="00C26BF5" w:rsidP="00C26BF5">
      <w:pPr>
        <w:tabs>
          <w:tab w:val="left" w:pos="567"/>
        </w:tabs>
        <w:ind w:firstLine="720"/>
        <w:jc w:val="both"/>
        <w:rPr>
          <w:b/>
        </w:rPr>
      </w:pPr>
    </w:p>
    <w:p w:rsidR="00C26BF5" w:rsidRDefault="00AE6194" w:rsidP="00C26BF5">
      <w:pPr>
        <w:tabs>
          <w:tab w:val="left" w:pos="567"/>
        </w:tabs>
        <w:ind w:firstLine="720"/>
        <w:jc w:val="both"/>
        <w:rPr>
          <w:b/>
        </w:rPr>
      </w:pPr>
      <w:r>
        <w:rPr>
          <w:b/>
        </w:rPr>
        <w:t>5.3.1.5.</w:t>
      </w:r>
      <w:r w:rsidR="00C26BF5" w:rsidRPr="00F30574">
        <w:rPr>
          <w:b/>
        </w:rPr>
        <w:t xml:space="preserve"> Kredi </w:t>
      </w:r>
      <w:r w:rsidR="00C26BF5">
        <w:rPr>
          <w:b/>
        </w:rPr>
        <w:t>Sigortası</w:t>
      </w:r>
      <w:r w:rsidR="00C26BF5" w:rsidRPr="00F30574">
        <w:rPr>
          <w:b/>
        </w:rPr>
        <w:t xml:space="preserve"> Prim Üretimi İçin Teminat Tutarı (</w:t>
      </w:r>
      <w:r w:rsidR="00C26BF5">
        <w:rPr>
          <w:b/>
        </w:rPr>
        <w:t>K v</w:t>
      </w:r>
      <w:r w:rsidR="00C26BF5" w:rsidRPr="00F30574">
        <w:rPr>
          <w:b/>
        </w:rPr>
        <w:t xml:space="preserve">eya </w:t>
      </w:r>
      <w:r w:rsidR="00C26BF5">
        <w:rPr>
          <w:b/>
        </w:rPr>
        <w:t>L</w:t>
      </w:r>
      <w:r w:rsidR="00C26BF5" w:rsidRPr="00F30574">
        <w:rPr>
          <w:b/>
        </w:rPr>
        <w:t xml:space="preserve">) </w:t>
      </w:r>
    </w:p>
    <w:p w:rsidR="00C26BF5" w:rsidRPr="00E73E80" w:rsidRDefault="00C26BF5" w:rsidP="00C26BF5">
      <w:pPr>
        <w:tabs>
          <w:tab w:val="left" w:pos="567"/>
        </w:tabs>
        <w:ind w:firstLine="720"/>
        <w:jc w:val="both"/>
        <w:rPr>
          <w:b/>
        </w:rPr>
      </w:pPr>
    </w:p>
    <w:p w:rsidR="00C26BF5" w:rsidRDefault="00C26BF5" w:rsidP="00C26BF5">
      <w:pPr>
        <w:ind w:firstLine="708"/>
        <w:jc w:val="both"/>
      </w:pPr>
      <w:r>
        <w:t xml:space="preserve">Sigorta ve Reasürans ile Emeklilik Şirketlerinin Mali Bünyelerine İlişkin </w:t>
      </w:r>
      <w:r w:rsidRPr="00D35CEC">
        <w:t>Yönetmeli</w:t>
      </w:r>
      <w:r w:rsidR="003E201C">
        <w:t xml:space="preserve">ğin 4 üncü maddesinin, </w:t>
      </w:r>
      <w:proofErr w:type="gramStart"/>
      <w:r w:rsidR="003E201C">
        <w:t>1/</w:t>
      </w:r>
      <w:r>
        <w:t>1/2009</w:t>
      </w:r>
      <w:proofErr w:type="gramEnd"/>
      <w:r>
        <w:t xml:space="preserve"> tarihinden itibaren geçerli olmak üzere yedinci, sekizinci ve dokuzuncu fıkralarında;</w:t>
      </w:r>
    </w:p>
    <w:p w:rsidR="00C26BF5" w:rsidRPr="00FE4F0A" w:rsidRDefault="00C26BF5" w:rsidP="00C26BF5">
      <w:pPr>
        <w:ind w:firstLine="708"/>
        <w:jc w:val="both"/>
        <w:rPr>
          <w:sz w:val="16"/>
          <w:szCs w:val="16"/>
        </w:rPr>
      </w:pPr>
    </w:p>
    <w:p w:rsidR="00C26BF5" w:rsidRDefault="00C26BF5" w:rsidP="00C26BF5">
      <w:pPr>
        <w:ind w:firstLine="708"/>
        <w:jc w:val="both"/>
      </w:pPr>
      <w:r>
        <w:t>“</w:t>
      </w:r>
      <w:r w:rsidRPr="00E73E80">
        <w:t xml:space="preserve">Şirketler, son üç yılın her birinde kredi sigortası branşında prim üretimlerinin beş milyon Yeni Türk Lirasını veya son üç yılın her birinde bu branşın prim üretimi toplamının hayat dışı prim üretiminin yüzde dördünü aşması halinde, bu </w:t>
      </w:r>
      <w:proofErr w:type="gramStart"/>
      <w:r w:rsidRPr="00E73E80">
        <w:t>branş</w:t>
      </w:r>
      <w:proofErr w:type="gramEnd"/>
      <w:r w:rsidRPr="00E73E80">
        <w:t xml:space="preserve"> için iki milyon sekiz yüz bin Yeni Türk Lirasından aşağı olmamak kaydıyla teminat tesis ederler.</w:t>
      </w:r>
    </w:p>
    <w:p w:rsidR="00C26BF5" w:rsidRPr="00FE4F0A" w:rsidRDefault="00C26BF5" w:rsidP="00C26BF5">
      <w:pPr>
        <w:ind w:firstLine="708"/>
        <w:jc w:val="both"/>
        <w:rPr>
          <w:sz w:val="16"/>
          <w:szCs w:val="16"/>
        </w:rPr>
      </w:pPr>
    </w:p>
    <w:p w:rsidR="00C26BF5" w:rsidRDefault="00C26BF5" w:rsidP="00C26BF5">
      <w:pPr>
        <w:ind w:firstLine="708"/>
        <w:jc w:val="both"/>
      </w:pPr>
      <w:r w:rsidRPr="00E73E80">
        <w:t xml:space="preserve">Kredi sigortasına ilişkin yukarıda belirtilen prim üretimi şartını taşımayan şirketler, kredi sigortası </w:t>
      </w:r>
      <w:proofErr w:type="gramStart"/>
      <w:r w:rsidRPr="00E73E80">
        <w:t>branşı</w:t>
      </w:r>
      <w:proofErr w:type="gramEnd"/>
      <w:r w:rsidRPr="00E73E80">
        <w:t xml:space="preserve"> için sekiz yüz bin Yeni Türk Lirasından aşağı olmamak kaydıyla teminat tesis ederler.</w:t>
      </w:r>
    </w:p>
    <w:p w:rsidR="00C26BF5" w:rsidRPr="00FE4F0A" w:rsidRDefault="00C26BF5" w:rsidP="00C26BF5">
      <w:pPr>
        <w:ind w:firstLine="708"/>
        <w:jc w:val="both"/>
        <w:rPr>
          <w:sz w:val="16"/>
          <w:szCs w:val="16"/>
        </w:rPr>
      </w:pPr>
    </w:p>
    <w:p w:rsidR="00C26BF5" w:rsidRDefault="00C26BF5" w:rsidP="00C26BF5">
      <w:pPr>
        <w:ind w:firstLine="708"/>
        <w:jc w:val="both"/>
      </w:pPr>
      <w:r w:rsidRPr="00E73E80">
        <w:t xml:space="preserve">Kredi sigortası </w:t>
      </w:r>
      <w:proofErr w:type="gramStart"/>
      <w:r w:rsidRPr="00E73E80">
        <w:t>branşı</w:t>
      </w:r>
      <w:proofErr w:type="gramEnd"/>
      <w:r w:rsidRPr="00E73E80">
        <w:t xml:space="preserve"> teminat hesabının yapılması sırasında, kredi branşı prim üretiminin hayat dışı sigorta branşları toplam prim üretimi içerisindeki payı, hayat dışı branşlar için gerekli minimum garanti fonu ile çarpılarak bulunan tutar, kredi branşı için gerekli olan ve yukarıda belirtilen minimum teminat tutarları ile karşılaştırılır. Büyük olan tutar kredi </w:t>
      </w:r>
      <w:proofErr w:type="gramStart"/>
      <w:r w:rsidRPr="00E73E80">
        <w:t>branşı</w:t>
      </w:r>
      <w:proofErr w:type="gramEnd"/>
      <w:r w:rsidRPr="00E73E80">
        <w:t xml:space="preserve"> için gerekli nihai teminat tutarı olarak minimum garanti fonuna ilave edilir.</w:t>
      </w:r>
      <w:r>
        <w:t>”</w:t>
      </w:r>
    </w:p>
    <w:p w:rsidR="00C26BF5" w:rsidRDefault="00C26BF5" w:rsidP="00C26BF5">
      <w:pPr>
        <w:ind w:firstLine="708"/>
        <w:jc w:val="both"/>
      </w:pPr>
    </w:p>
    <w:p w:rsidR="00C26BF5" w:rsidRDefault="00C26BF5" w:rsidP="00C26BF5">
      <w:pPr>
        <w:ind w:firstLine="708"/>
        <w:jc w:val="both"/>
      </w:pPr>
      <w:proofErr w:type="gramStart"/>
      <w:r>
        <w:t>hükümleri</w:t>
      </w:r>
      <w:proofErr w:type="gramEnd"/>
      <w:r>
        <w:t xml:space="preserve"> mevcuttur.</w:t>
      </w:r>
    </w:p>
    <w:p w:rsidR="00C26BF5" w:rsidRPr="00E73E80" w:rsidRDefault="00C26BF5" w:rsidP="00C26BF5">
      <w:pPr>
        <w:ind w:firstLine="708"/>
        <w:jc w:val="both"/>
      </w:pPr>
    </w:p>
    <w:p w:rsidR="00C26BF5" w:rsidRDefault="00C26BF5" w:rsidP="00C26BF5">
      <w:pPr>
        <w:tabs>
          <w:tab w:val="left" w:pos="567"/>
        </w:tabs>
        <w:ind w:firstLine="720"/>
        <w:jc w:val="both"/>
      </w:pPr>
      <w:r>
        <w:t xml:space="preserve">Bu hükümler çerçevesinde, kredi sigortası </w:t>
      </w:r>
      <w:proofErr w:type="gramStart"/>
      <w:r>
        <w:t>branşında</w:t>
      </w:r>
      <w:proofErr w:type="gramEnd"/>
      <w:r>
        <w:t xml:space="preserve"> üretimi olan şirketlerin, p</w:t>
      </w:r>
      <w:r w:rsidRPr="00E73E80">
        <w:t>rim üretim hac</w:t>
      </w:r>
      <w:r>
        <w:t>imlerine</w:t>
      </w:r>
      <w:r w:rsidRPr="00E73E80">
        <w:t xml:space="preserve"> göre </w:t>
      </w:r>
      <w:r>
        <w:t xml:space="preserve">aşağıda </w:t>
      </w:r>
      <w:r w:rsidRPr="00E73E80">
        <w:t>(i) ve (ii) şıklarında</w:t>
      </w:r>
      <w:r>
        <w:t xml:space="preserve"> açıklanan şekilde hesaplanacak</w:t>
      </w:r>
      <w:r w:rsidRPr="00E73E80">
        <w:t xml:space="preserve"> </w:t>
      </w:r>
      <w:r w:rsidR="00223686">
        <w:t xml:space="preserve">K </w:t>
      </w:r>
      <w:r>
        <w:t xml:space="preserve">veya </w:t>
      </w:r>
      <w:r w:rsidR="00223686">
        <w:t>L</w:t>
      </w:r>
      <w:r>
        <w:t xml:space="preserve"> tutarlarından </w:t>
      </w:r>
      <w:r w:rsidRPr="00E73E80">
        <w:t>uygun olanı</w:t>
      </w:r>
      <w:r>
        <w:t>nı</w:t>
      </w:r>
      <w:r w:rsidRPr="00E73E80">
        <w:t xml:space="preserve"> </w:t>
      </w:r>
      <w:r>
        <w:t>teminat olarak tesis etmeleri gerekmektedir.</w:t>
      </w:r>
    </w:p>
    <w:p w:rsidR="00C26BF5" w:rsidRPr="00E73E80" w:rsidRDefault="00C26BF5" w:rsidP="00C26BF5">
      <w:pPr>
        <w:tabs>
          <w:tab w:val="left" w:pos="567"/>
        </w:tabs>
        <w:ind w:firstLine="720"/>
        <w:jc w:val="both"/>
      </w:pPr>
    </w:p>
    <w:p w:rsidR="00C26BF5" w:rsidRDefault="00C26BF5" w:rsidP="00C26BF5">
      <w:pPr>
        <w:tabs>
          <w:tab w:val="left" w:pos="567"/>
        </w:tabs>
        <w:ind w:firstLine="720"/>
        <w:jc w:val="both"/>
      </w:pPr>
      <w:proofErr w:type="gramStart"/>
      <w:r w:rsidRPr="003E201C">
        <w:t>i</w:t>
      </w:r>
      <w:proofErr w:type="gramEnd"/>
      <w:r w:rsidRPr="003E201C">
        <w:t>-</w:t>
      </w:r>
      <w:r w:rsidRPr="00E73E80">
        <w:rPr>
          <w:b/>
        </w:rPr>
        <w:t xml:space="preserve"> </w:t>
      </w:r>
      <w:r w:rsidRPr="00E73E80">
        <w:t>Son üç yılın her birinde</w:t>
      </w:r>
      <w:r w:rsidRPr="00F30574">
        <w:t xml:space="preserve"> kredi sigortası brü</w:t>
      </w:r>
      <w:r>
        <w:t xml:space="preserve">t prim üretimi 5 Milyon TL’yi </w:t>
      </w:r>
      <w:r w:rsidRPr="00F30574">
        <w:t>ya</w:t>
      </w:r>
      <w:r>
        <w:t xml:space="preserve"> da</w:t>
      </w:r>
      <w:r w:rsidRPr="00F30574">
        <w:t xml:space="preserve"> hayat dışı toplam prim üretiminin % 4’ünü aşmakta ise 2.800.000 TL’den az olmamak üzere,</w:t>
      </w:r>
    </w:p>
    <w:p w:rsidR="00C26BF5" w:rsidRPr="00F30574" w:rsidRDefault="00C26BF5" w:rsidP="00C26BF5">
      <w:pPr>
        <w:tabs>
          <w:tab w:val="left" w:pos="567"/>
        </w:tabs>
        <w:ind w:firstLine="720"/>
        <w:jc w:val="both"/>
      </w:pPr>
    </w:p>
    <w:tbl>
      <w:tblPr>
        <w:tblW w:w="0" w:type="auto"/>
        <w:tblBorders>
          <w:insideH w:val="single" w:sz="4" w:space="0" w:color="auto"/>
        </w:tblBorders>
        <w:tblLayout w:type="fixed"/>
        <w:tblLook w:val="0000" w:firstRow="0" w:lastRow="0" w:firstColumn="0" w:lastColumn="0" w:noHBand="0" w:noVBand="0"/>
      </w:tblPr>
      <w:tblGrid>
        <w:gridCol w:w="454"/>
        <w:gridCol w:w="426"/>
        <w:gridCol w:w="3569"/>
        <w:gridCol w:w="479"/>
        <w:gridCol w:w="2693"/>
        <w:gridCol w:w="425"/>
        <w:gridCol w:w="426"/>
      </w:tblGrid>
      <w:tr w:rsidR="00C26BF5" w:rsidRPr="006331E8">
        <w:trPr>
          <w:trHeight w:val="291"/>
        </w:trPr>
        <w:tc>
          <w:tcPr>
            <w:tcW w:w="454"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K</w:t>
            </w:r>
          </w:p>
        </w:tc>
        <w:tc>
          <w:tcPr>
            <w:tcW w:w="426"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w:t>
            </w:r>
          </w:p>
        </w:tc>
        <w:tc>
          <w:tcPr>
            <w:tcW w:w="3569" w:type="dxa"/>
            <w:vAlign w:val="center"/>
          </w:tcPr>
          <w:p w:rsidR="00C26BF5" w:rsidRPr="006331E8" w:rsidRDefault="00C26BF5" w:rsidP="0072189F">
            <w:pPr>
              <w:tabs>
                <w:tab w:val="left" w:pos="567"/>
              </w:tabs>
              <w:snapToGrid w:val="0"/>
              <w:jc w:val="center"/>
              <w:rPr>
                <w:sz w:val="22"/>
                <w:szCs w:val="22"/>
              </w:rPr>
            </w:pPr>
            <w:r w:rsidRPr="006331E8">
              <w:rPr>
                <w:sz w:val="22"/>
                <w:szCs w:val="22"/>
              </w:rPr>
              <w:t>Kredi Sigortası Prim Üretimi</w:t>
            </w:r>
          </w:p>
        </w:tc>
        <w:tc>
          <w:tcPr>
            <w:tcW w:w="479"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X</w:t>
            </w:r>
          </w:p>
        </w:tc>
        <w:tc>
          <w:tcPr>
            <w:tcW w:w="2693"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Hayat Dışı Branşlar İçin Gerekli Minimum Garanti Fonu</w:t>
            </w:r>
          </w:p>
        </w:tc>
        <w:tc>
          <w:tcPr>
            <w:tcW w:w="425" w:type="dxa"/>
            <w:vMerge w:val="restart"/>
            <w:vAlign w:val="center"/>
          </w:tcPr>
          <w:p w:rsidR="00C26BF5" w:rsidRPr="006331E8" w:rsidRDefault="00C26BF5" w:rsidP="0072189F">
            <w:pPr>
              <w:jc w:val="center"/>
              <w:rPr>
                <w:sz w:val="22"/>
                <w:szCs w:val="22"/>
              </w:rPr>
            </w:pPr>
            <w:r w:rsidRPr="006331E8">
              <w:rPr>
                <w:sz w:val="22"/>
                <w:szCs w:val="22"/>
              </w:rPr>
              <w:t>X</w:t>
            </w:r>
          </w:p>
        </w:tc>
        <w:tc>
          <w:tcPr>
            <w:tcW w:w="426" w:type="dxa"/>
            <w:vAlign w:val="center"/>
          </w:tcPr>
          <w:p w:rsidR="00C26BF5" w:rsidRPr="006331E8" w:rsidRDefault="00C26BF5" w:rsidP="0072189F">
            <w:pPr>
              <w:tabs>
                <w:tab w:val="left" w:pos="567"/>
              </w:tabs>
              <w:snapToGrid w:val="0"/>
              <w:jc w:val="center"/>
              <w:rPr>
                <w:sz w:val="22"/>
                <w:szCs w:val="22"/>
              </w:rPr>
            </w:pPr>
            <w:r w:rsidRPr="006331E8">
              <w:rPr>
                <w:sz w:val="22"/>
                <w:szCs w:val="22"/>
              </w:rPr>
              <w:t>1</w:t>
            </w:r>
          </w:p>
        </w:tc>
      </w:tr>
      <w:tr w:rsidR="00C26BF5" w:rsidRPr="006331E8">
        <w:trPr>
          <w:trHeight w:val="291"/>
        </w:trPr>
        <w:tc>
          <w:tcPr>
            <w:tcW w:w="454" w:type="dxa"/>
            <w:vMerge/>
          </w:tcPr>
          <w:p w:rsidR="00C26BF5" w:rsidRPr="006331E8" w:rsidRDefault="00C26BF5" w:rsidP="0072189F">
            <w:pPr>
              <w:tabs>
                <w:tab w:val="left" w:pos="567"/>
              </w:tabs>
              <w:snapToGrid w:val="0"/>
              <w:jc w:val="center"/>
              <w:rPr>
                <w:sz w:val="22"/>
                <w:szCs w:val="22"/>
              </w:rPr>
            </w:pPr>
          </w:p>
        </w:tc>
        <w:tc>
          <w:tcPr>
            <w:tcW w:w="426" w:type="dxa"/>
            <w:vMerge/>
          </w:tcPr>
          <w:p w:rsidR="00C26BF5" w:rsidRPr="006331E8" w:rsidRDefault="00C26BF5" w:rsidP="0072189F">
            <w:pPr>
              <w:tabs>
                <w:tab w:val="left" w:pos="567"/>
              </w:tabs>
              <w:snapToGrid w:val="0"/>
              <w:jc w:val="center"/>
              <w:rPr>
                <w:sz w:val="22"/>
                <w:szCs w:val="22"/>
              </w:rPr>
            </w:pPr>
          </w:p>
        </w:tc>
        <w:tc>
          <w:tcPr>
            <w:tcW w:w="3569" w:type="dxa"/>
            <w:vAlign w:val="center"/>
          </w:tcPr>
          <w:p w:rsidR="00C26BF5" w:rsidRPr="006331E8" w:rsidRDefault="00C26BF5" w:rsidP="0072189F">
            <w:pPr>
              <w:tabs>
                <w:tab w:val="left" w:pos="567"/>
              </w:tabs>
              <w:snapToGrid w:val="0"/>
              <w:jc w:val="center"/>
              <w:rPr>
                <w:sz w:val="22"/>
                <w:szCs w:val="22"/>
              </w:rPr>
            </w:pPr>
            <w:r w:rsidRPr="006331E8">
              <w:rPr>
                <w:sz w:val="22"/>
                <w:szCs w:val="22"/>
              </w:rPr>
              <w:t xml:space="preserve"> Hayat Dışı Toplam Prim Üretimi</w:t>
            </w:r>
          </w:p>
        </w:tc>
        <w:tc>
          <w:tcPr>
            <w:tcW w:w="479" w:type="dxa"/>
            <w:vMerge/>
          </w:tcPr>
          <w:p w:rsidR="00C26BF5" w:rsidRPr="006331E8" w:rsidRDefault="00C26BF5" w:rsidP="0072189F">
            <w:pPr>
              <w:tabs>
                <w:tab w:val="left" w:pos="567"/>
              </w:tabs>
              <w:snapToGrid w:val="0"/>
              <w:jc w:val="both"/>
              <w:rPr>
                <w:sz w:val="22"/>
                <w:szCs w:val="22"/>
              </w:rPr>
            </w:pPr>
          </w:p>
        </w:tc>
        <w:tc>
          <w:tcPr>
            <w:tcW w:w="2693" w:type="dxa"/>
            <w:vMerge/>
          </w:tcPr>
          <w:p w:rsidR="00C26BF5" w:rsidRPr="006331E8" w:rsidRDefault="00C26BF5" w:rsidP="0072189F">
            <w:pPr>
              <w:tabs>
                <w:tab w:val="left" w:pos="567"/>
              </w:tabs>
              <w:snapToGrid w:val="0"/>
              <w:jc w:val="both"/>
              <w:rPr>
                <w:sz w:val="22"/>
                <w:szCs w:val="22"/>
              </w:rPr>
            </w:pPr>
          </w:p>
        </w:tc>
        <w:tc>
          <w:tcPr>
            <w:tcW w:w="425" w:type="dxa"/>
            <w:vMerge/>
          </w:tcPr>
          <w:p w:rsidR="00C26BF5" w:rsidRPr="006331E8" w:rsidRDefault="00C26BF5" w:rsidP="0072189F">
            <w:pPr>
              <w:rPr>
                <w:sz w:val="22"/>
                <w:szCs w:val="22"/>
              </w:rPr>
            </w:pPr>
          </w:p>
        </w:tc>
        <w:tc>
          <w:tcPr>
            <w:tcW w:w="426" w:type="dxa"/>
            <w:vAlign w:val="center"/>
          </w:tcPr>
          <w:p w:rsidR="00C26BF5" w:rsidRPr="006331E8" w:rsidRDefault="00C26BF5" w:rsidP="0072189F">
            <w:pPr>
              <w:tabs>
                <w:tab w:val="left" w:pos="567"/>
              </w:tabs>
              <w:snapToGrid w:val="0"/>
              <w:jc w:val="center"/>
              <w:rPr>
                <w:sz w:val="22"/>
                <w:szCs w:val="22"/>
              </w:rPr>
            </w:pPr>
            <w:r w:rsidRPr="006331E8">
              <w:rPr>
                <w:sz w:val="22"/>
                <w:szCs w:val="22"/>
              </w:rPr>
              <w:t xml:space="preserve"> 3</w:t>
            </w:r>
          </w:p>
        </w:tc>
      </w:tr>
    </w:tbl>
    <w:p w:rsidR="00C26BF5" w:rsidRPr="00F30574" w:rsidRDefault="00C26BF5" w:rsidP="00C26BF5">
      <w:pPr>
        <w:tabs>
          <w:tab w:val="left" w:pos="567"/>
        </w:tabs>
        <w:jc w:val="both"/>
      </w:pPr>
    </w:p>
    <w:p w:rsidR="00C26BF5" w:rsidRPr="00F30574" w:rsidRDefault="00C26BF5" w:rsidP="00C26BF5">
      <w:pPr>
        <w:tabs>
          <w:tab w:val="left" w:pos="567"/>
        </w:tabs>
        <w:ind w:firstLine="720"/>
        <w:jc w:val="both"/>
      </w:pPr>
      <w:r w:rsidRPr="003E201C">
        <w:t>ii-</w:t>
      </w:r>
      <w:r w:rsidRPr="00F30574">
        <w:rPr>
          <w:b/>
        </w:rPr>
        <w:t xml:space="preserve"> </w:t>
      </w:r>
      <w:r w:rsidRPr="00F30574">
        <w:t>Yukarıdaki (i) bölümünde belirtilen prim üretimi şa</w:t>
      </w:r>
      <w:r w:rsidR="00A173F3">
        <w:t xml:space="preserve">rtını taşımayan şirketler için </w:t>
      </w:r>
      <w:r w:rsidRPr="00F30574">
        <w:t>800.000 TL’den aşağı olmamak üzere,</w:t>
      </w:r>
    </w:p>
    <w:p w:rsidR="00C26BF5" w:rsidRPr="00F30574" w:rsidRDefault="00C26BF5" w:rsidP="00C26BF5">
      <w:pPr>
        <w:tabs>
          <w:tab w:val="left" w:pos="567"/>
        </w:tabs>
        <w:jc w:val="both"/>
      </w:pPr>
    </w:p>
    <w:tbl>
      <w:tblPr>
        <w:tblW w:w="0" w:type="auto"/>
        <w:tblBorders>
          <w:insideH w:val="single" w:sz="4" w:space="0" w:color="auto"/>
        </w:tblBorders>
        <w:tblLayout w:type="fixed"/>
        <w:tblLook w:val="0000" w:firstRow="0" w:lastRow="0" w:firstColumn="0" w:lastColumn="0" w:noHBand="0" w:noVBand="0"/>
      </w:tblPr>
      <w:tblGrid>
        <w:gridCol w:w="454"/>
        <w:gridCol w:w="426"/>
        <w:gridCol w:w="3569"/>
        <w:gridCol w:w="479"/>
        <w:gridCol w:w="2693"/>
        <w:gridCol w:w="425"/>
        <w:gridCol w:w="426"/>
      </w:tblGrid>
      <w:tr w:rsidR="00C26BF5" w:rsidRPr="006331E8">
        <w:trPr>
          <w:trHeight w:val="291"/>
        </w:trPr>
        <w:tc>
          <w:tcPr>
            <w:tcW w:w="454"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L</w:t>
            </w:r>
          </w:p>
        </w:tc>
        <w:tc>
          <w:tcPr>
            <w:tcW w:w="426"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w:t>
            </w:r>
          </w:p>
        </w:tc>
        <w:tc>
          <w:tcPr>
            <w:tcW w:w="3569" w:type="dxa"/>
            <w:vAlign w:val="center"/>
          </w:tcPr>
          <w:p w:rsidR="00C26BF5" w:rsidRPr="006331E8" w:rsidRDefault="00C26BF5" w:rsidP="0072189F">
            <w:pPr>
              <w:tabs>
                <w:tab w:val="left" w:pos="567"/>
              </w:tabs>
              <w:snapToGrid w:val="0"/>
              <w:jc w:val="center"/>
              <w:rPr>
                <w:sz w:val="22"/>
                <w:szCs w:val="22"/>
              </w:rPr>
            </w:pPr>
            <w:r w:rsidRPr="006331E8">
              <w:rPr>
                <w:sz w:val="22"/>
                <w:szCs w:val="22"/>
              </w:rPr>
              <w:t>Kredi Sigortası Prim Üretimi</w:t>
            </w:r>
          </w:p>
        </w:tc>
        <w:tc>
          <w:tcPr>
            <w:tcW w:w="479"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X</w:t>
            </w:r>
          </w:p>
        </w:tc>
        <w:tc>
          <w:tcPr>
            <w:tcW w:w="2693" w:type="dxa"/>
            <w:vMerge w:val="restart"/>
            <w:vAlign w:val="center"/>
          </w:tcPr>
          <w:p w:rsidR="00C26BF5" w:rsidRPr="006331E8" w:rsidRDefault="00C26BF5" w:rsidP="0072189F">
            <w:pPr>
              <w:tabs>
                <w:tab w:val="left" w:pos="567"/>
              </w:tabs>
              <w:snapToGrid w:val="0"/>
              <w:jc w:val="center"/>
              <w:rPr>
                <w:sz w:val="22"/>
                <w:szCs w:val="22"/>
              </w:rPr>
            </w:pPr>
            <w:r w:rsidRPr="006331E8">
              <w:rPr>
                <w:sz w:val="22"/>
                <w:szCs w:val="22"/>
              </w:rPr>
              <w:t>Hayat Dışı Branşlar İçin Gerekli Minimum Garanti Fonu</w:t>
            </w:r>
          </w:p>
        </w:tc>
        <w:tc>
          <w:tcPr>
            <w:tcW w:w="425" w:type="dxa"/>
            <w:vMerge w:val="restart"/>
            <w:vAlign w:val="center"/>
          </w:tcPr>
          <w:p w:rsidR="00C26BF5" w:rsidRPr="006331E8" w:rsidRDefault="00C26BF5" w:rsidP="0072189F">
            <w:pPr>
              <w:jc w:val="center"/>
              <w:rPr>
                <w:sz w:val="22"/>
                <w:szCs w:val="22"/>
              </w:rPr>
            </w:pPr>
            <w:r w:rsidRPr="006331E8">
              <w:rPr>
                <w:sz w:val="22"/>
                <w:szCs w:val="22"/>
              </w:rPr>
              <w:t>X</w:t>
            </w:r>
          </w:p>
        </w:tc>
        <w:tc>
          <w:tcPr>
            <w:tcW w:w="426" w:type="dxa"/>
            <w:vAlign w:val="center"/>
          </w:tcPr>
          <w:p w:rsidR="00C26BF5" w:rsidRPr="006331E8" w:rsidRDefault="00C26BF5" w:rsidP="0072189F">
            <w:pPr>
              <w:tabs>
                <w:tab w:val="left" w:pos="567"/>
              </w:tabs>
              <w:snapToGrid w:val="0"/>
              <w:jc w:val="center"/>
              <w:rPr>
                <w:sz w:val="22"/>
                <w:szCs w:val="22"/>
              </w:rPr>
            </w:pPr>
            <w:r w:rsidRPr="006331E8">
              <w:rPr>
                <w:sz w:val="22"/>
                <w:szCs w:val="22"/>
              </w:rPr>
              <w:t>1</w:t>
            </w:r>
          </w:p>
        </w:tc>
      </w:tr>
      <w:tr w:rsidR="00C26BF5" w:rsidRPr="006331E8">
        <w:trPr>
          <w:trHeight w:val="291"/>
        </w:trPr>
        <w:tc>
          <w:tcPr>
            <w:tcW w:w="454" w:type="dxa"/>
            <w:vMerge/>
          </w:tcPr>
          <w:p w:rsidR="00C26BF5" w:rsidRPr="006331E8" w:rsidRDefault="00C26BF5" w:rsidP="0072189F">
            <w:pPr>
              <w:tabs>
                <w:tab w:val="left" w:pos="567"/>
              </w:tabs>
              <w:snapToGrid w:val="0"/>
              <w:jc w:val="center"/>
              <w:rPr>
                <w:sz w:val="22"/>
                <w:szCs w:val="22"/>
              </w:rPr>
            </w:pPr>
          </w:p>
        </w:tc>
        <w:tc>
          <w:tcPr>
            <w:tcW w:w="426" w:type="dxa"/>
            <w:vMerge/>
          </w:tcPr>
          <w:p w:rsidR="00C26BF5" w:rsidRPr="006331E8" w:rsidRDefault="00C26BF5" w:rsidP="0072189F">
            <w:pPr>
              <w:tabs>
                <w:tab w:val="left" w:pos="567"/>
              </w:tabs>
              <w:snapToGrid w:val="0"/>
              <w:jc w:val="center"/>
              <w:rPr>
                <w:sz w:val="22"/>
                <w:szCs w:val="22"/>
              </w:rPr>
            </w:pPr>
          </w:p>
        </w:tc>
        <w:tc>
          <w:tcPr>
            <w:tcW w:w="3569" w:type="dxa"/>
            <w:vAlign w:val="center"/>
          </w:tcPr>
          <w:p w:rsidR="00C26BF5" w:rsidRPr="006331E8" w:rsidRDefault="00C26BF5" w:rsidP="0072189F">
            <w:pPr>
              <w:tabs>
                <w:tab w:val="left" w:pos="567"/>
              </w:tabs>
              <w:snapToGrid w:val="0"/>
              <w:jc w:val="center"/>
              <w:rPr>
                <w:sz w:val="22"/>
                <w:szCs w:val="22"/>
              </w:rPr>
            </w:pPr>
            <w:r w:rsidRPr="006331E8">
              <w:rPr>
                <w:sz w:val="22"/>
                <w:szCs w:val="22"/>
              </w:rPr>
              <w:t xml:space="preserve"> Hayat Dışı Toplam Prim Üretimi</w:t>
            </w:r>
          </w:p>
        </w:tc>
        <w:tc>
          <w:tcPr>
            <w:tcW w:w="479" w:type="dxa"/>
            <w:vMerge/>
          </w:tcPr>
          <w:p w:rsidR="00C26BF5" w:rsidRPr="006331E8" w:rsidRDefault="00C26BF5" w:rsidP="0072189F">
            <w:pPr>
              <w:tabs>
                <w:tab w:val="left" w:pos="567"/>
              </w:tabs>
              <w:snapToGrid w:val="0"/>
              <w:jc w:val="both"/>
              <w:rPr>
                <w:sz w:val="22"/>
                <w:szCs w:val="22"/>
              </w:rPr>
            </w:pPr>
          </w:p>
        </w:tc>
        <w:tc>
          <w:tcPr>
            <w:tcW w:w="2693" w:type="dxa"/>
            <w:vMerge/>
          </w:tcPr>
          <w:p w:rsidR="00C26BF5" w:rsidRPr="006331E8" w:rsidRDefault="00C26BF5" w:rsidP="0072189F">
            <w:pPr>
              <w:tabs>
                <w:tab w:val="left" w:pos="567"/>
              </w:tabs>
              <w:snapToGrid w:val="0"/>
              <w:jc w:val="both"/>
              <w:rPr>
                <w:sz w:val="22"/>
                <w:szCs w:val="22"/>
              </w:rPr>
            </w:pPr>
          </w:p>
        </w:tc>
        <w:tc>
          <w:tcPr>
            <w:tcW w:w="425" w:type="dxa"/>
            <w:vMerge/>
          </w:tcPr>
          <w:p w:rsidR="00C26BF5" w:rsidRPr="006331E8" w:rsidRDefault="00C26BF5" w:rsidP="0072189F">
            <w:pPr>
              <w:rPr>
                <w:sz w:val="22"/>
                <w:szCs w:val="22"/>
              </w:rPr>
            </w:pPr>
          </w:p>
        </w:tc>
        <w:tc>
          <w:tcPr>
            <w:tcW w:w="426" w:type="dxa"/>
            <w:vAlign w:val="center"/>
          </w:tcPr>
          <w:p w:rsidR="00C26BF5" w:rsidRPr="006331E8" w:rsidRDefault="00C26BF5" w:rsidP="0072189F">
            <w:pPr>
              <w:tabs>
                <w:tab w:val="left" w:pos="567"/>
              </w:tabs>
              <w:snapToGrid w:val="0"/>
              <w:jc w:val="center"/>
              <w:rPr>
                <w:sz w:val="22"/>
                <w:szCs w:val="22"/>
              </w:rPr>
            </w:pPr>
            <w:r w:rsidRPr="006331E8">
              <w:rPr>
                <w:sz w:val="22"/>
                <w:szCs w:val="22"/>
              </w:rPr>
              <w:t xml:space="preserve"> 3</w:t>
            </w:r>
          </w:p>
        </w:tc>
      </w:tr>
    </w:tbl>
    <w:p w:rsidR="00C26BF5" w:rsidRPr="00C951B9" w:rsidRDefault="00C26BF5" w:rsidP="00C26BF5"/>
    <w:p w:rsidR="00C26BF5" w:rsidRPr="00C951B9" w:rsidRDefault="00C26BF5" w:rsidP="00C26BF5">
      <w:proofErr w:type="gramStart"/>
      <w:r w:rsidRPr="00C951B9">
        <w:t>formülleri</w:t>
      </w:r>
      <w:proofErr w:type="gramEnd"/>
      <w:r w:rsidRPr="00C951B9">
        <w:t xml:space="preserve"> ile hesaplanır.</w:t>
      </w:r>
    </w:p>
    <w:p w:rsidR="00C26BF5" w:rsidRDefault="00C26BF5" w:rsidP="00C26BF5">
      <w:pPr>
        <w:pStyle w:val="Balk3"/>
        <w:spacing w:before="0" w:after="0"/>
        <w:ind w:firstLine="720"/>
        <w:rPr>
          <w:rFonts w:ascii="Times New Roman" w:hAnsi="Times New Roman" w:cs="Times New Roman"/>
          <w:sz w:val="24"/>
        </w:rPr>
      </w:pPr>
    </w:p>
    <w:p w:rsidR="00223686" w:rsidRPr="003E201C" w:rsidRDefault="00223686" w:rsidP="00223686">
      <w:pPr>
        <w:ind w:firstLine="708"/>
        <w:rPr>
          <w:b/>
          <w:lang w:eastAsia="tr-TR"/>
        </w:rPr>
      </w:pPr>
      <w:r w:rsidRPr="003E201C">
        <w:rPr>
          <w:b/>
          <w:lang w:eastAsia="tr-TR"/>
        </w:rPr>
        <w:t>Kontrol Listesi</w:t>
      </w:r>
    </w:p>
    <w:p w:rsidR="00805311" w:rsidRDefault="00805311" w:rsidP="00805311">
      <w:pPr>
        <w:pStyle w:val="GvdeMetni"/>
        <w:ind w:firstLine="720"/>
        <w:jc w:val="both"/>
      </w:pPr>
      <w:r>
        <w:t>5.3.1.</w:t>
      </w:r>
      <w:r w:rsidR="005773AC">
        <w:t>1.</w:t>
      </w:r>
      <w:r>
        <w:t xml:space="preserve"> </w:t>
      </w:r>
      <w:r w:rsidRPr="00F30574">
        <w:t>Hayat ve kredi sigortalarında faaliyet göstermeyen</w:t>
      </w:r>
      <w:r>
        <w:t>,</w:t>
      </w:r>
      <w:r w:rsidRPr="00F30574">
        <w:t xml:space="preserve"> Kaza, Sağlık ve Hastalık sigortalarında da bir yıldan uzun süreli </w:t>
      </w:r>
      <w:r>
        <w:t>prim</w:t>
      </w:r>
      <w:r w:rsidRPr="00F30574">
        <w:t xml:space="preserve"> üretimi bulunmayan hayat dışı sigorta şirketleri tarafından </w:t>
      </w:r>
      <w:r w:rsidRPr="00FF7D92">
        <w:t>gerekli asgari sermaye tutarı da göz önünde bulundurularak</w:t>
      </w:r>
      <w:r w:rsidRPr="00F30574">
        <w:t xml:space="preserve"> Minimum Garanti Fonu tutarının 1/3’ü kadar teminat </w:t>
      </w:r>
      <w:r>
        <w:t>hesaplanmış</w:t>
      </w:r>
      <w:r w:rsidR="006D66D0">
        <w:t xml:space="preserve"> </w:t>
      </w:r>
      <w:r>
        <w:t>mıdır? (E)</w:t>
      </w:r>
    </w:p>
    <w:p w:rsidR="00805311" w:rsidRDefault="00805311" w:rsidP="00805311">
      <w:pPr>
        <w:pStyle w:val="GvdeMetni"/>
        <w:ind w:firstLine="720"/>
        <w:jc w:val="both"/>
      </w:pPr>
      <w:r>
        <w:t>5.3.</w:t>
      </w:r>
      <w:r w:rsidR="005773AC">
        <w:t>1</w:t>
      </w:r>
      <w:r>
        <w:t>.</w:t>
      </w:r>
      <w:r w:rsidR="005773AC">
        <w:t>2.</w:t>
      </w:r>
      <w:r>
        <w:t xml:space="preserve"> Geçmişten gelen hayat </w:t>
      </w:r>
      <w:proofErr w:type="gramStart"/>
      <w:r>
        <w:t>branşı</w:t>
      </w:r>
      <w:proofErr w:type="gramEnd"/>
      <w:r>
        <w:t xml:space="preserve"> portföyü bulunan</w:t>
      </w:r>
      <w:r w:rsidR="006D66D0">
        <w:t xml:space="preserve"> hayat dışı şirketler bu portföyleri için teminat hesaplamasını Kanunun 17 </w:t>
      </w:r>
      <w:proofErr w:type="spellStart"/>
      <w:r w:rsidR="006D66D0">
        <w:t>nci</w:t>
      </w:r>
      <w:proofErr w:type="spellEnd"/>
      <w:r w:rsidR="006D66D0">
        <w:t xml:space="preserve"> maddesinin ikinci fıkrasında öngörüldüğü şekilde yapmış mıdır? (E)</w:t>
      </w:r>
    </w:p>
    <w:p w:rsidR="006D66D0" w:rsidRDefault="006D66D0" w:rsidP="00805311">
      <w:pPr>
        <w:pStyle w:val="GvdeMetni"/>
        <w:ind w:firstLine="720"/>
        <w:jc w:val="both"/>
      </w:pPr>
      <w:r>
        <w:t>5.3.</w:t>
      </w:r>
      <w:r w:rsidR="005773AC">
        <w:t>1</w:t>
      </w:r>
      <w:r>
        <w:t>.</w:t>
      </w:r>
      <w:r w:rsidR="005773AC">
        <w:t>3.</w:t>
      </w:r>
      <w:r>
        <w:t xml:space="preserve"> Uzun süreli kaza, hastalık veya sağlık üretimi bulunan şirketler bu sigortalara ilişkin olarak teminat hesaplamasını Kanunun 17 </w:t>
      </w:r>
      <w:proofErr w:type="spellStart"/>
      <w:r>
        <w:t>nci</w:t>
      </w:r>
      <w:proofErr w:type="spellEnd"/>
      <w:r>
        <w:t xml:space="preserve"> maddesinin ikinci fıkrasında öngörüldüğü şekilde yapmış mıdır? (E)</w:t>
      </w:r>
    </w:p>
    <w:p w:rsidR="0060513D" w:rsidRDefault="0060513D" w:rsidP="00805311">
      <w:pPr>
        <w:pStyle w:val="GvdeMetni"/>
        <w:ind w:firstLine="720"/>
        <w:jc w:val="both"/>
      </w:pPr>
      <w:r>
        <w:t xml:space="preserve">5.3.1.4. Kredi sigortası için teminat hesabı bu </w:t>
      </w:r>
      <w:proofErr w:type="gramStart"/>
      <w:r>
        <w:t>branştaki</w:t>
      </w:r>
      <w:proofErr w:type="gramEnd"/>
      <w:r>
        <w:t xml:space="preserve"> prim üretiminin hayat dışı branşlar toplam prim üretimi içindeki payı dikkate alınarak minimum garanti fonunun üçte biri şeklinde yapılmış mıdır? (E)</w:t>
      </w:r>
    </w:p>
    <w:p w:rsidR="00223686" w:rsidRPr="005378EC" w:rsidRDefault="005773AC" w:rsidP="005773AC">
      <w:pPr>
        <w:pStyle w:val="GvdeMetni"/>
        <w:ind w:firstLine="720"/>
        <w:jc w:val="both"/>
      </w:pPr>
      <w:r>
        <w:t>5.3.1.</w:t>
      </w:r>
      <w:r w:rsidR="0060513D">
        <w:t>5</w:t>
      </w:r>
      <w:r>
        <w:t xml:space="preserve">. Kredi sigortası prim üretimi bulunan şirketlerin </w:t>
      </w:r>
      <w:r w:rsidRPr="00E73E80">
        <w:t xml:space="preserve">son üç yılın her birinde kredi sigortası </w:t>
      </w:r>
      <w:proofErr w:type="gramStart"/>
      <w:r w:rsidRPr="00E73E80">
        <w:t>branşında</w:t>
      </w:r>
      <w:proofErr w:type="gramEnd"/>
      <w:r w:rsidRPr="00E73E80">
        <w:t xml:space="preserve"> prim üretimleri beş milyon Türk Lirasını veya son üç yılın her birinde bu branşın prim üretimi toplamı </w:t>
      </w:r>
      <w:r w:rsidRPr="005378EC">
        <w:t>hayat dışı prim üretiminin yüzde dördünü aşmakta mıdır? (E/H)</w:t>
      </w:r>
    </w:p>
    <w:p w:rsidR="005773AC" w:rsidRPr="005378EC" w:rsidRDefault="005773AC" w:rsidP="005378EC">
      <w:pPr>
        <w:pStyle w:val="GvdeMetni"/>
        <w:spacing w:after="0"/>
        <w:ind w:firstLine="720"/>
        <w:jc w:val="both"/>
      </w:pPr>
      <w:r w:rsidRPr="005378EC">
        <w:t>5.3.1.</w:t>
      </w:r>
      <w:r w:rsidR="0060513D" w:rsidRPr="005378EC">
        <w:t>6</w:t>
      </w:r>
      <w:r w:rsidRPr="005378EC">
        <w:t>. Kredi sigortası prim üretimi 5.3.1.</w:t>
      </w:r>
      <w:r w:rsidR="0060513D" w:rsidRPr="005378EC">
        <w:t>5</w:t>
      </w:r>
      <w:r w:rsidRPr="005378EC">
        <w:t xml:space="preserve"> numaralı maddede belirtilen oranları aşmakta ise </w:t>
      </w:r>
      <w:r w:rsidR="0060513D" w:rsidRPr="005378EC">
        <w:t xml:space="preserve">5.3.1.4 numaralı maddede belirtilen </w:t>
      </w:r>
      <w:r w:rsidRPr="005378EC">
        <w:t>minimum garanti fonuna göre teminat tutarının hesabında bu husus dikkate alınmış mıdır? (E)</w:t>
      </w:r>
    </w:p>
    <w:p w:rsidR="005378EC" w:rsidRPr="005378EC" w:rsidRDefault="005378EC" w:rsidP="005378EC">
      <w:pPr>
        <w:pStyle w:val="GvdeMetni"/>
        <w:spacing w:after="0"/>
        <w:ind w:firstLine="720"/>
        <w:jc w:val="both"/>
      </w:pPr>
    </w:p>
    <w:p w:rsidR="00C26BF5" w:rsidRPr="005378EC" w:rsidRDefault="00596633" w:rsidP="005378EC">
      <w:pPr>
        <w:pStyle w:val="Balk3"/>
        <w:spacing w:before="0" w:after="0"/>
        <w:ind w:firstLine="720"/>
        <w:rPr>
          <w:rFonts w:ascii="Times New Roman" w:hAnsi="Times New Roman" w:cs="Times New Roman"/>
          <w:sz w:val="24"/>
          <w:szCs w:val="24"/>
        </w:rPr>
      </w:pPr>
      <w:bookmarkStart w:id="49" w:name="_Toc256770817"/>
      <w:bookmarkStart w:id="50" w:name="_Toc305348880"/>
      <w:r w:rsidRPr="005378EC">
        <w:rPr>
          <w:rFonts w:ascii="Times New Roman" w:hAnsi="Times New Roman" w:cs="Times New Roman"/>
          <w:sz w:val="24"/>
          <w:szCs w:val="24"/>
        </w:rPr>
        <w:t>5.3.</w:t>
      </w:r>
      <w:r w:rsidR="00C26BF5" w:rsidRPr="005378EC">
        <w:rPr>
          <w:rFonts w:ascii="Times New Roman" w:hAnsi="Times New Roman" w:cs="Times New Roman"/>
          <w:sz w:val="24"/>
          <w:szCs w:val="24"/>
        </w:rPr>
        <w:t>2</w:t>
      </w:r>
      <w:r w:rsidRPr="005378EC">
        <w:rPr>
          <w:rFonts w:ascii="Times New Roman" w:hAnsi="Times New Roman" w:cs="Times New Roman"/>
          <w:sz w:val="24"/>
          <w:szCs w:val="24"/>
        </w:rPr>
        <w:t>.</w:t>
      </w:r>
      <w:r w:rsidR="00C26BF5" w:rsidRPr="005378EC">
        <w:rPr>
          <w:rFonts w:ascii="Times New Roman" w:hAnsi="Times New Roman" w:cs="Times New Roman"/>
          <w:sz w:val="24"/>
          <w:szCs w:val="24"/>
        </w:rPr>
        <w:t xml:space="preserve"> Hayat ve Emeklilik Şirketleri İçin Teminat Hesabı</w:t>
      </w:r>
      <w:bookmarkEnd w:id="49"/>
      <w:bookmarkEnd w:id="50"/>
    </w:p>
    <w:p w:rsidR="00C26BF5" w:rsidRDefault="00C26BF5" w:rsidP="005378EC">
      <w:pPr>
        <w:ind w:firstLine="720"/>
        <w:rPr>
          <w:lang w:eastAsia="tr-TR"/>
        </w:rPr>
      </w:pPr>
    </w:p>
    <w:p w:rsidR="00C26BF5" w:rsidRDefault="00C26BF5" w:rsidP="005378EC">
      <w:pPr>
        <w:ind w:firstLine="720"/>
        <w:jc w:val="both"/>
      </w:pPr>
      <w:r w:rsidRPr="005378EC">
        <w:t xml:space="preserve">Hayat sigorta grubunda faaliyet gösteren hayat ve emeklilik şirketleri tarafından ayrılması gereken hayat </w:t>
      </w:r>
      <w:proofErr w:type="gramStart"/>
      <w:r w:rsidRPr="005378EC">
        <w:t>branşı</w:t>
      </w:r>
      <w:proofErr w:type="gramEnd"/>
      <w:r w:rsidRPr="005378EC">
        <w:t xml:space="preserve"> teminat tutarı aşağıdaki </w:t>
      </w:r>
      <w:r w:rsidR="005773AC" w:rsidRPr="005378EC">
        <w:t>5.3.2.1</w:t>
      </w:r>
      <w:r w:rsidRPr="005378EC">
        <w:t xml:space="preserve"> ve </w:t>
      </w:r>
      <w:r w:rsidR="005773AC" w:rsidRPr="005378EC">
        <w:t>5.3.2.3</w:t>
      </w:r>
      <w:r w:rsidRPr="005378EC">
        <w:t xml:space="preserve"> bölümlerinde yer alan tutarların (Q ve V), hayat dışı branşlara ilişkin teminat tutarı ise </w:t>
      </w:r>
      <w:r w:rsidR="005773AC" w:rsidRPr="005378EC">
        <w:t>5.3.2.2</w:t>
      </w:r>
      <w:r w:rsidRPr="005378EC">
        <w:t xml:space="preserve"> ve </w:t>
      </w:r>
      <w:r w:rsidR="005773AC" w:rsidRPr="005378EC">
        <w:t>5.3.2.4</w:t>
      </w:r>
      <w:r w:rsidRPr="005378EC">
        <w:t xml:space="preserve"> bölümlerinde yer alan tutarların (U ve Y) toplamı şeklinde hesaplanmalıdır</w:t>
      </w:r>
      <w:r>
        <w:t>.</w:t>
      </w:r>
      <w:r w:rsidRPr="00F30574">
        <w:t xml:space="preserve"> </w:t>
      </w:r>
    </w:p>
    <w:p w:rsidR="00C26BF5" w:rsidRPr="00F96D10" w:rsidRDefault="00C26BF5" w:rsidP="00C26BF5">
      <w:pPr>
        <w:jc w:val="both"/>
        <w:rPr>
          <w:sz w:val="16"/>
          <w:szCs w:val="16"/>
        </w:rPr>
      </w:pPr>
    </w:p>
    <w:p w:rsidR="00C26BF5" w:rsidRDefault="00AE6194" w:rsidP="00C26BF5">
      <w:pPr>
        <w:suppressAutoHyphens/>
        <w:ind w:firstLine="708"/>
        <w:jc w:val="both"/>
        <w:rPr>
          <w:b/>
        </w:rPr>
      </w:pPr>
      <w:r>
        <w:rPr>
          <w:b/>
        </w:rPr>
        <w:t>5.3.2.1.</w:t>
      </w:r>
      <w:r w:rsidR="00C26BF5">
        <w:rPr>
          <w:b/>
        </w:rPr>
        <w:t xml:space="preserve"> </w:t>
      </w:r>
      <w:r w:rsidR="00C26BF5" w:rsidRPr="00F30574">
        <w:rPr>
          <w:b/>
        </w:rPr>
        <w:t xml:space="preserve">Matematik Karşılığa Konu Bir Yıldan Uzun Süreli Hayat Sigortaları (Bunlara Ek Olarak Verilen Uzun Süreli Teminatlar </w:t>
      </w:r>
      <w:proofErr w:type="gramStart"/>
      <w:r w:rsidR="00C26BF5" w:rsidRPr="00F30574">
        <w:rPr>
          <w:b/>
        </w:rPr>
        <w:t>Dahil</w:t>
      </w:r>
      <w:proofErr w:type="gramEnd"/>
      <w:r w:rsidR="00C26BF5" w:rsidRPr="00F30574">
        <w:rPr>
          <w:b/>
        </w:rPr>
        <w:t xml:space="preserve">) İçin Teminat Tutarı </w:t>
      </w:r>
      <w:r w:rsidR="00C26BF5">
        <w:rPr>
          <w:b/>
        </w:rPr>
        <w:t>(Q</w:t>
      </w:r>
      <w:r w:rsidR="00C26BF5" w:rsidRPr="00F30574">
        <w:rPr>
          <w:b/>
        </w:rPr>
        <w:t>)</w:t>
      </w:r>
    </w:p>
    <w:p w:rsidR="00C26BF5" w:rsidRPr="00F30574" w:rsidRDefault="00C26BF5" w:rsidP="00C26BF5">
      <w:pPr>
        <w:suppressAutoHyphens/>
        <w:ind w:firstLine="708"/>
        <w:jc w:val="both"/>
        <w:rPr>
          <w:b/>
        </w:rPr>
      </w:pPr>
    </w:p>
    <w:tbl>
      <w:tblPr>
        <w:tblW w:w="9335" w:type="dxa"/>
        <w:tblInd w:w="-5" w:type="dxa"/>
        <w:tblLayout w:type="fixed"/>
        <w:tblLook w:val="0000" w:firstRow="0" w:lastRow="0" w:firstColumn="0" w:lastColumn="0" w:noHBand="0" w:noVBand="0"/>
      </w:tblPr>
      <w:tblGrid>
        <w:gridCol w:w="7493"/>
        <w:gridCol w:w="1842"/>
      </w:tblGrid>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b/>
                <w:sz w:val="22"/>
                <w:szCs w:val="22"/>
              </w:rPr>
            </w:pPr>
            <w:r w:rsidRPr="00EB526C">
              <w:rPr>
                <w:b/>
                <w:sz w:val="22"/>
                <w:szCs w:val="22"/>
              </w:rPr>
              <w:t>Hesap Adı</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b/>
                <w:sz w:val="22"/>
                <w:szCs w:val="22"/>
              </w:rPr>
            </w:pPr>
            <w:r w:rsidRPr="00EB526C">
              <w:rPr>
                <w:b/>
                <w:sz w:val="22"/>
                <w:szCs w:val="22"/>
              </w:rPr>
              <w:t>Tutar (TL)</w:t>
            </w:r>
          </w:p>
        </w:tc>
      </w:tr>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Matematik Karşılıklar (M)</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Muallak Tazminat Karşılığı (N)</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6762 Sayılı Türk Ticaret Kanunu Gereği Yapılan İkrazlar (O)</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hRule="exact" w:val="227"/>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Tahsil Edilmemiş Prim Alacakları Tutarına İsabet Eden Matematik Karşılıklar (P)</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hRule="exact" w:val="227"/>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 xml:space="preserve">Ayrılması Gereken Teminat Tutarı </w:t>
            </w:r>
            <w:r>
              <w:rPr>
                <w:sz w:val="22"/>
                <w:szCs w:val="22"/>
              </w:rPr>
              <w:t>(</w:t>
            </w:r>
            <w:r w:rsidRPr="00EB526C">
              <w:rPr>
                <w:sz w:val="22"/>
                <w:szCs w:val="22"/>
              </w:rPr>
              <w:t>Q = (M+N) – (O+P)</w:t>
            </w:r>
            <w:r>
              <w:rPr>
                <w:sz w:val="22"/>
                <w:szCs w:val="22"/>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bl>
    <w:p w:rsidR="00C26BF5" w:rsidRPr="00D027CF" w:rsidRDefault="00C26BF5" w:rsidP="00C26BF5">
      <w:pPr>
        <w:tabs>
          <w:tab w:val="left" w:pos="720"/>
        </w:tabs>
        <w:ind w:firstLine="720"/>
        <w:jc w:val="both"/>
        <w:rPr>
          <w:b/>
          <w:sz w:val="16"/>
          <w:szCs w:val="16"/>
        </w:rPr>
      </w:pPr>
    </w:p>
    <w:p w:rsidR="00C26BF5" w:rsidRDefault="00AE6194" w:rsidP="00C26BF5">
      <w:pPr>
        <w:tabs>
          <w:tab w:val="left" w:pos="720"/>
        </w:tabs>
        <w:ind w:firstLine="720"/>
        <w:jc w:val="both"/>
        <w:rPr>
          <w:b/>
        </w:rPr>
      </w:pPr>
      <w:r>
        <w:rPr>
          <w:b/>
        </w:rPr>
        <w:t>5.3.2.2.</w:t>
      </w:r>
      <w:r w:rsidR="00C26BF5" w:rsidRPr="00F30574">
        <w:rPr>
          <w:b/>
        </w:rPr>
        <w:t xml:space="preserve"> Matematik Karşılığa Konu Bir Yıldan Uzun Sür</w:t>
      </w:r>
      <w:r w:rsidR="00C26BF5">
        <w:rPr>
          <w:b/>
        </w:rPr>
        <w:t>eli Hastalık, Sağlık v</w:t>
      </w:r>
      <w:r w:rsidR="00C26BF5" w:rsidRPr="00F30574">
        <w:rPr>
          <w:b/>
        </w:rPr>
        <w:t>e Kaza Sigorta</w:t>
      </w:r>
      <w:r w:rsidR="00C26BF5">
        <w:rPr>
          <w:b/>
        </w:rPr>
        <w:t>ları</w:t>
      </w:r>
      <w:r w:rsidR="00C26BF5" w:rsidRPr="00F30574">
        <w:rPr>
          <w:b/>
        </w:rPr>
        <w:t xml:space="preserve"> İçin Teminat Tutarı (</w:t>
      </w:r>
      <w:r w:rsidR="00C26BF5">
        <w:rPr>
          <w:b/>
        </w:rPr>
        <w:t>U</w:t>
      </w:r>
      <w:r w:rsidR="00C26BF5" w:rsidRPr="00F30574">
        <w:rPr>
          <w:b/>
        </w:rPr>
        <w:t>)</w:t>
      </w:r>
    </w:p>
    <w:p w:rsidR="00C26BF5" w:rsidRPr="00F30574" w:rsidRDefault="00C26BF5" w:rsidP="00C26BF5">
      <w:pPr>
        <w:tabs>
          <w:tab w:val="left" w:pos="720"/>
        </w:tabs>
        <w:ind w:firstLine="720"/>
        <w:jc w:val="both"/>
        <w:rPr>
          <w:b/>
        </w:rPr>
      </w:pPr>
    </w:p>
    <w:tbl>
      <w:tblPr>
        <w:tblW w:w="9335" w:type="dxa"/>
        <w:tblInd w:w="-5" w:type="dxa"/>
        <w:tblLayout w:type="fixed"/>
        <w:tblLook w:val="0000" w:firstRow="0" w:lastRow="0" w:firstColumn="0" w:lastColumn="0" w:noHBand="0" w:noVBand="0"/>
      </w:tblPr>
      <w:tblGrid>
        <w:gridCol w:w="7493"/>
        <w:gridCol w:w="1842"/>
      </w:tblGrid>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b/>
                <w:sz w:val="22"/>
                <w:szCs w:val="22"/>
              </w:rPr>
            </w:pPr>
            <w:r w:rsidRPr="00EB526C">
              <w:rPr>
                <w:b/>
                <w:sz w:val="22"/>
                <w:szCs w:val="22"/>
              </w:rPr>
              <w:t>Hesap Adı</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b/>
                <w:sz w:val="22"/>
                <w:szCs w:val="22"/>
              </w:rPr>
            </w:pPr>
            <w:r w:rsidRPr="00EB526C">
              <w:rPr>
                <w:b/>
                <w:sz w:val="22"/>
                <w:szCs w:val="22"/>
              </w:rPr>
              <w:t>Tutar (TL)</w:t>
            </w:r>
          </w:p>
        </w:tc>
      </w:tr>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Matematik Karşılıklar</w:t>
            </w:r>
            <w:r>
              <w:rPr>
                <w:sz w:val="22"/>
                <w:szCs w:val="22"/>
              </w:rPr>
              <w:t xml:space="preserve"> (R)</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val="253"/>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lastRenderedPageBreak/>
              <w:t>Muallak Tazminat Karşılığı</w:t>
            </w:r>
            <w:r>
              <w:rPr>
                <w:sz w:val="22"/>
                <w:szCs w:val="22"/>
              </w:rPr>
              <w:t xml:space="preserve"> (S)</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hRule="exact" w:val="227"/>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Tahsil Edilmemiş Prim Alacakları Tutarına İsabet Eden Matematik Karşılıklar</w:t>
            </w:r>
            <w:r>
              <w:rPr>
                <w:sz w:val="22"/>
                <w:szCs w:val="22"/>
              </w:rPr>
              <w:t xml:space="preserve"> (T)</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r w:rsidR="00C26BF5" w:rsidRPr="00EB526C">
        <w:trPr>
          <w:trHeight w:hRule="exact" w:val="227"/>
        </w:trPr>
        <w:tc>
          <w:tcPr>
            <w:tcW w:w="7493" w:type="dxa"/>
            <w:tcBorders>
              <w:top w:val="single" w:sz="4" w:space="0" w:color="000000"/>
              <w:left w:val="single" w:sz="4" w:space="0" w:color="000000"/>
              <w:bottom w:val="single" w:sz="4" w:space="0" w:color="000000"/>
            </w:tcBorders>
          </w:tcPr>
          <w:p w:rsidR="00C26BF5" w:rsidRPr="00EB526C" w:rsidRDefault="00C26BF5" w:rsidP="0072189F">
            <w:pPr>
              <w:tabs>
                <w:tab w:val="left" w:pos="567"/>
              </w:tabs>
              <w:snapToGrid w:val="0"/>
              <w:rPr>
                <w:sz w:val="22"/>
                <w:szCs w:val="22"/>
              </w:rPr>
            </w:pPr>
            <w:r w:rsidRPr="00EB526C">
              <w:rPr>
                <w:sz w:val="22"/>
                <w:szCs w:val="22"/>
              </w:rPr>
              <w:t xml:space="preserve">Ayrılması Gereken Teminat Tutarı </w:t>
            </w:r>
            <w:r>
              <w:rPr>
                <w:sz w:val="22"/>
                <w:szCs w:val="22"/>
              </w:rPr>
              <w:t>(</w:t>
            </w:r>
            <w:r w:rsidRPr="00EB526C">
              <w:rPr>
                <w:sz w:val="22"/>
                <w:szCs w:val="22"/>
              </w:rPr>
              <w:t>U = (R+S) – T</w:t>
            </w:r>
            <w:r>
              <w:rPr>
                <w:sz w:val="22"/>
                <w:szCs w:val="22"/>
              </w:rPr>
              <w:t>)</w:t>
            </w:r>
          </w:p>
        </w:tc>
        <w:tc>
          <w:tcPr>
            <w:tcW w:w="1842" w:type="dxa"/>
            <w:tcBorders>
              <w:top w:val="single" w:sz="4" w:space="0" w:color="000000"/>
              <w:left w:val="single" w:sz="4" w:space="0" w:color="000000"/>
              <w:bottom w:val="single" w:sz="4" w:space="0" w:color="000000"/>
              <w:right w:val="single" w:sz="4" w:space="0" w:color="000000"/>
            </w:tcBorders>
            <w:vAlign w:val="center"/>
          </w:tcPr>
          <w:p w:rsidR="00C26BF5" w:rsidRPr="00EB526C" w:rsidRDefault="00C26BF5" w:rsidP="0072189F">
            <w:pPr>
              <w:tabs>
                <w:tab w:val="left" w:pos="567"/>
              </w:tabs>
              <w:snapToGrid w:val="0"/>
              <w:jc w:val="center"/>
              <w:rPr>
                <w:sz w:val="22"/>
                <w:szCs w:val="22"/>
              </w:rPr>
            </w:pPr>
          </w:p>
        </w:tc>
      </w:tr>
    </w:tbl>
    <w:p w:rsidR="00C26BF5" w:rsidRDefault="00C26BF5" w:rsidP="00C26BF5">
      <w:pPr>
        <w:tabs>
          <w:tab w:val="left" w:pos="720"/>
        </w:tabs>
        <w:ind w:firstLine="720"/>
        <w:jc w:val="both"/>
        <w:rPr>
          <w:b/>
        </w:rPr>
      </w:pPr>
    </w:p>
    <w:p w:rsidR="00C26BF5" w:rsidRPr="00F30574" w:rsidRDefault="00AE6194" w:rsidP="00C26BF5">
      <w:pPr>
        <w:tabs>
          <w:tab w:val="left" w:pos="720"/>
        </w:tabs>
        <w:ind w:firstLine="720"/>
        <w:jc w:val="both"/>
        <w:rPr>
          <w:b/>
        </w:rPr>
      </w:pPr>
      <w:r>
        <w:rPr>
          <w:b/>
        </w:rPr>
        <w:t>5.3.2.3.</w:t>
      </w:r>
      <w:r w:rsidR="00C26BF5" w:rsidRPr="00F30574">
        <w:rPr>
          <w:b/>
        </w:rPr>
        <w:t xml:space="preserve"> Bir </w:t>
      </w:r>
      <w:r w:rsidR="00C26BF5">
        <w:rPr>
          <w:b/>
        </w:rPr>
        <w:t>Yıl v</w:t>
      </w:r>
      <w:r w:rsidR="00C26BF5" w:rsidRPr="00F30574">
        <w:rPr>
          <w:b/>
        </w:rPr>
        <w:t xml:space="preserve">e Daha Kısa Süreli Hayat Sigortaları (Senelik Vefat, Kredili Yıllık Hayat, Birikimli Hayat Sigortaları Kapsamında Verilen Yıllık Vefat Gibi Sigortalar İle Ek Teminatları) İçin Teminat Tutarı </w:t>
      </w:r>
      <w:r w:rsidR="00C26BF5">
        <w:rPr>
          <w:b/>
        </w:rPr>
        <w:t>(V</w:t>
      </w:r>
      <w:r w:rsidR="00C26BF5" w:rsidRPr="00F30574">
        <w:rPr>
          <w:b/>
        </w:rPr>
        <w:t>)</w:t>
      </w:r>
    </w:p>
    <w:p w:rsidR="00C26BF5" w:rsidRPr="00F96D10" w:rsidRDefault="00C26BF5" w:rsidP="00C26BF5">
      <w:pPr>
        <w:tabs>
          <w:tab w:val="left" w:pos="720"/>
        </w:tabs>
        <w:rPr>
          <w:sz w:val="16"/>
          <w:szCs w:val="16"/>
        </w:rPr>
      </w:pPr>
    </w:p>
    <w:tbl>
      <w:tblPr>
        <w:tblW w:w="0" w:type="auto"/>
        <w:tblInd w:w="50" w:type="dxa"/>
        <w:tblLayout w:type="fixed"/>
        <w:tblCellMar>
          <w:left w:w="70" w:type="dxa"/>
          <w:right w:w="70" w:type="dxa"/>
        </w:tblCellMar>
        <w:tblLook w:val="0000" w:firstRow="0" w:lastRow="0" w:firstColumn="0" w:lastColumn="0" w:noHBand="0" w:noVBand="0"/>
      </w:tblPr>
      <w:tblGrid>
        <w:gridCol w:w="9045"/>
      </w:tblGrid>
      <w:tr w:rsidR="00C26BF5" w:rsidRPr="00F96D10">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F96D10" w:rsidRDefault="00C26BF5" w:rsidP="0072189F">
            <w:pPr>
              <w:snapToGrid w:val="0"/>
              <w:jc w:val="center"/>
              <w:rPr>
                <w:b/>
                <w:bCs/>
                <w:sz w:val="20"/>
                <w:szCs w:val="20"/>
              </w:rPr>
            </w:pPr>
            <w:r w:rsidRPr="00F96D10">
              <w:rPr>
                <w:b/>
                <w:bCs/>
                <w:sz w:val="20"/>
                <w:szCs w:val="20"/>
              </w:rPr>
              <w:t>Minimum Garanti Fonuna Göre Hesaplanan Teminat</w:t>
            </w:r>
          </w:p>
        </w:tc>
      </w:tr>
      <w:tr w:rsidR="00C26BF5" w:rsidRPr="00F96D10">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F96D10" w:rsidRDefault="00C26BF5" w:rsidP="0072189F">
            <w:pPr>
              <w:snapToGrid w:val="0"/>
              <w:jc w:val="center"/>
              <w:rPr>
                <w:bCs/>
                <w:sz w:val="20"/>
                <w:szCs w:val="20"/>
              </w:rPr>
            </w:pPr>
            <w:r w:rsidRPr="00F96D10">
              <w:rPr>
                <w:bCs/>
                <w:sz w:val="20"/>
                <w:szCs w:val="20"/>
              </w:rPr>
              <w:t xml:space="preserve">[(Bir Yıl ve Daha Kısa Süreli Hayat Sigortaları Brüt Prim Üretimi / Toplam Brüt Prim Üretimi)*(Gerekli </w:t>
            </w:r>
            <w:proofErr w:type="spellStart"/>
            <w:r w:rsidRPr="00F96D10">
              <w:rPr>
                <w:bCs/>
                <w:sz w:val="20"/>
                <w:szCs w:val="20"/>
              </w:rPr>
              <w:t>Özsermaye</w:t>
            </w:r>
            <w:proofErr w:type="spellEnd"/>
            <w:r w:rsidRPr="00F96D10">
              <w:rPr>
                <w:bCs/>
                <w:sz w:val="20"/>
                <w:szCs w:val="20"/>
              </w:rPr>
              <w:t xml:space="preserve"> / 3)]</w:t>
            </w:r>
          </w:p>
        </w:tc>
      </w:tr>
      <w:tr w:rsidR="00C26BF5" w:rsidRPr="00F96D10">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F96D10" w:rsidRDefault="00C26BF5" w:rsidP="0072189F">
            <w:pPr>
              <w:snapToGrid w:val="0"/>
              <w:jc w:val="center"/>
              <w:rPr>
                <w:b/>
                <w:bCs/>
                <w:sz w:val="20"/>
                <w:szCs w:val="20"/>
              </w:rPr>
            </w:pPr>
            <w:r w:rsidRPr="00F96D10">
              <w:rPr>
                <w:b/>
                <w:bCs/>
                <w:sz w:val="20"/>
                <w:szCs w:val="20"/>
              </w:rPr>
              <w:t>Asgari Sermayeye Göre Hesaplanan Teminat</w:t>
            </w:r>
          </w:p>
        </w:tc>
      </w:tr>
      <w:tr w:rsidR="00C26BF5" w:rsidRPr="00420596">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F96D10" w:rsidRDefault="00C26BF5" w:rsidP="0072189F">
            <w:pPr>
              <w:snapToGrid w:val="0"/>
              <w:jc w:val="center"/>
              <w:rPr>
                <w:bCs/>
                <w:sz w:val="20"/>
                <w:szCs w:val="20"/>
              </w:rPr>
            </w:pPr>
            <w:r w:rsidRPr="00F96D10">
              <w:rPr>
                <w:bCs/>
                <w:sz w:val="20"/>
                <w:szCs w:val="20"/>
              </w:rPr>
              <w:t xml:space="preserve">[(5.000.000 * (Bir Yıl ve Daha Kısa Süreli Hayat Sigortaları Brüt Prim Üretimi / Toplam Brüt Prim Üretimi)) + Hayat Branşı Ruhsatı İçin </w:t>
            </w:r>
            <w:r w:rsidRPr="00F96D10">
              <w:rPr>
                <w:sz w:val="20"/>
                <w:szCs w:val="20"/>
              </w:rPr>
              <w:t xml:space="preserve">2007/4 sayılı Genelgede </w:t>
            </w:r>
            <w:r w:rsidRPr="00F96D10">
              <w:rPr>
                <w:bCs/>
                <w:sz w:val="20"/>
                <w:szCs w:val="20"/>
              </w:rPr>
              <w:t>Öngörülen Sermaye Tutarı] / 3</w:t>
            </w:r>
          </w:p>
        </w:tc>
      </w:tr>
      <w:tr w:rsidR="00C26BF5" w:rsidRPr="00F96D10">
        <w:trPr>
          <w:trHeight w:val="284"/>
        </w:trPr>
        <w:tc>
          <w:tcPr>
            <w:tcW w:w="9045" w:type="dxa"/>
            <w:tcBorders>
              <w:top w:val="single" w:sz="4" w:space="0" w:color="000000"/>
              <w:left w:val="single" w:sz="4" w:space="0" w:color="000000"/>
              <w:bottom w:val="single" w:sz="4" w:space="0" w:color="000000"/>
              <w:right w:val="single" w:sz="4" w:space="0" w:color="000000"/>
            </w:tcBorders>
            <w:vAlign w:val="center"/>
          </w:tcPr>
          <w:p w:rsidR="00C26BF5" w:rsidRPr="00F96D10" w:rsidRDefault="00C26BF5" w:rsidP="0072189F">
            <w:pPr>
              <w:snapToGrid w:val="0"/>
              <w:jc w:val="both"/>
              <w:rPr>
                <w:b/>
                <w:bCs/>
                <w:sz w:val="20"/>
                <w:szCs w:val="20"/>
              </w:rPr>
            </w:pPr>
            <w:r w:rsidRPr="00420596">
              <w:rPr>
                <w:b/>
                <w:bCs/>
                <w:sz w:val="20"/>
                <w:szCs w:val="20"/>
                <w:lang w:val="de-DE"/>
              </w:rPr>
              <w:t xml:space="preserve">V = </w:t>
            </w:r>
            <w:r w:rsidRPr="00F96D10">
              <w:rPr>
                <w:b/>
                <w:bCs/>
                <w:sz w:val="20"/>
                <w:szCs w:val="20"/>
              </w:rPr>
              <w:t xml:space="preserve">Minimum Garanti Fonuna Göre Hesaplanan Teminat tutarı ile </w:t>
            </w:r>
          </w:p>
          <w:p w:rsidR="00C26BF5" w:rsidRPr="00F96D10" w:rsidRDefault="00C26BF5" w:rsidP="0072189F">
            <w:pPr>
              <w:jc w:val="both"/>
              <w:rPr>
                <w:b/>
                <w:bCs/>
                <w:sz w:val="20"/>
                <w:szCs w:val="20"/>
              </w:rPr>
            </w:pPr>
            <w:r w:rsidRPr="00F96D10">
              <w:rPr>
                <w:b/>
                <w:bCs/>
                <w:sz w:val="20"/>
                <w:szCs w:val="20"/>
              </w:rPr>
              <w:t xml:space="preserve">     Asgari Sermayeye Göre Hesaplanan Teminat tutarından büyük olanıdır.</w:t>
            </w:r>
          </w:p>
        </w:tc>
      </w:tr>
    </w:tbl>
    <w:p w:rsidR="00C26BF5" w:rsidRDefault="00C26BF5" w:rsidP="00C26BF5">
      <w:pPr>
        <w:tabs>
          <w:tab w:val="left" w:pos="720"/>
        </w:tabs>
        <w:ind w:firstLine="720"/>
        <w:jc w:val="both"/>
        <w:rPr>
          <w:b/>
        </w:rPr>
      </w:pPr>
    </w:p>
    <w:p w:rsidR="00C26BF5" w:rsidRPr="00F30574" w:rsidRDefault="00AE6194" w:rsidP="00C26BF5">
      <w:pPr>
        <w:tabs>
          <w:tab w:val="left" w:pos="720"/>
        </w:tabs>
        <w:ind w:firstLine="720"/>
        <w:jc w:val="both"/>
        <w:rPr>
          <w:b/>
        </w:rPr>
      </w:pPr>
      <w:r>
        <w:rPr>
          <w:b/>
        </w:rPr>
        <w:t>5.3.2.4.</w:t>
      </w:r>
      <w:r w:rsidR="00C26BF5" w:rsidRPr="00F30574">
        <w:rPr>
          <w:b/>
        </w:rPr>
        <w:t xml:space="preserve"> Bir Yıl </w:t>
      </w:r>
      <w:r w:rsidR="00C26BF5">
        <w:rPr>
          <w:b/>
        </w:rPr>
        <w:t>v</w:t>
      </w:r>
      <w:r w:rsidR="00C26BF5" w:rsidRPr="00F30574">
        <w:rPr>
          <w:b/>
        </w:rPr>
        <w:t xml:space="preserve">e Daha Kısa Süreli Sağlık, Hastalık </w:t>
      </w:r>
      <w:r w:rsidR="00C26BF5">
        <w:rPr>
          <w:b/>
        </w:rPr>
        <w:t>v</w:t>
      </w:r>
      <w:r w:rsidR="00C26BF5" w:rsidRPr="00F30574">
        <w:rPr>
          <w:b/>
        </w:rPr>
        <w:t xml:space="preserve">e </w:t>
      </w:r>
      <w:r w:rsidR="00C26BF5">
        <w:rPr>
          <w:b/>
        </w:rPr>
        <w:t xml:space="preserve">Ferdi </w:t>
      </w:r>
      <w:r w:rsidR="00C26BF5" w:rsidRPr="00F30574">
        <w:rPr>
          <w:b/>
        </w:rPr>
        <w:t xml:space="preserve">Kaza </w:t>
      </w:r>
      <w:r w:rsidR="00C26BF5">
        <w:rPr>
          <w:b/>
        </w:rPr>
        <w:t>İçin Teminat Tutarı (Y</w:t>
      </w:r>
      <w:r w:rsidR="00C26BF5" w:rsidRPr="00F30574">
        <w:rPr>
          <w:b/>
        </w:rPr>
        <w:t>)</w:t>
      </w:r>
    </w:p>
    <w:p w:rsidR="00C26BF5" w:rsidRPr="00B40E3C" w:rsidRDefault="00C26BF5" w:rsidP="00C26BF5">
      <w:pPr>
        <w:tabs>
          <w:tab w:val="left" w:pos="720"/>
        </w:tabs>
        <w:ind w:firstLine="720"/>
        <w:jc w:val="both"/>
        <w:rPr>
          <w:b/>
          <w:sz w:val="16"/>
          <w:szCs w:val="16"/>
        </w:rPr>
      </w:pPr>
    </w:p>
    <w:tbl>
      <w:tblPr>
        <w:tblW w:w="0" w:type="auto"/>
        <w:tblInd w:w="50" w:type="dxa"/>
        <w:tblLayout w:type="fixed"/>
        <w:tblCellMar>
          <w:left w:w="70" w:type="dxa"/>
          <w:right w:w="70" w:type="dxa"/>
        </w:tblCellMar>
        <w:tblLook w:val="0000" w:firstRow="0" w:lastRow="0" w:firstColumn="0" w:lastColumn="0" w:noHBand="0" w:noVBand="0"/>
      </w:tblPr>
      <w:tblGrid>
        <w:gridCol w:w="9045"/>
      </w:tblGrid>
      <w:tr w:rsidR="00C26BF5" w:rsidRPr="00B40E3C">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B40E3C" w:rsidRDefault="00C26BF5" w:rsidP="0072189F">
            <w:pPr>
              <w:snapToGrid w:val="0"/>
              <w:jc w:val="center"/>
              <w:rPr>
                <w:b/>
                <w:bCs/>
                <w:sz w:val="20"/>
                <w:szCs w:val="20"/>
              </w:rPr>
            </w:pPr>
            <w:r w:rsidRPr="00B40E3C">
              <w:rPr>
                <w:b/>
                <w:bCs/>
                <w:sz w:val="20"/>
                <w:szCs w:val="20"/>
              </w:rPr>
              <w:t>Minimum Garanti Fonuna Göre Hesaplanan Teminat</w:t>
            </w:r>
          </w:p>
        </w:tc>
      </w:tr>
      <w:tr w:rsidR="00C26BF5" w:rsidRPr="00B40E3C">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B40E3C" w:rsidRDefault="00C26BF5" w:rsidP="0072189F">
            <w:pPr>
              <w:snapToGrid w:val="0"/>
              <w:jc w:val="center"/>
              <w:rPr>
                <w:bCs/>
                <w:sz w:val="20"/>
                <w:szCs w:val="20"/>
              </w:rPr>
            </w:pPr>
            <w:r w:rsidRPr="00B40E3C">
              <w:rPr>
                <w:bCs/>
                <w:sz w:val="20"/>
                <w:szCs w:val="20"/>
              </w:rPr>
              <w:t xml:space="preserve">[(İlgili Branşlarda Bir Yıl ve Daha Kısa Süreli Brüt Prim Üretimi / Toplam Brüt Prim Üretimi)*(Gerekli </w:t>
            </w:r>
            <w:proofErr w:type="spellStart"/>
            <w:r w:rsidRPr="00B40E3C">
              <w:rPr>
                <w:bCs/>
                <w:sz w:val="20"/>
                <w:szCs w:val="20"/>
              </w:rPr>
              <w:t>Özsermaye</w:t>
            </w:r>
            <w:proofErr w:type="spellEnd"/>
            <w:r w:rsidRPr="00B40E3C">
              <w:rPr>
                <w:bCs/>
                <w:sz w:val="20"/>
                <w:szCs w:val="20"/>
              </w:rPr>
              <w:t xml:space="preserve"> / 3)]</w:t>
            </w:r>
          </w:p>
        </w:tc>
      </w:tr>
      <w:tr w:rsidR="00C26BF5" w:rsidRPr="00B40E3C">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B40E3C" w:rsidRDefault="00C26BF5" w:rsidP="0072189F">
            <w:pPr>
              <w:snapToGrid w:val="0"/>
              <w:jc w:val="center"/>
              <w:rPr>
                <w:b/>
                <w:bCs/>
                <w:sz w:val="20"/>
                <w:szCs w:val="20"/>
              </w:rPr>
            </w:pPr>
            <w:r w:rsidRPr="00B40E3C">
              <w:rPr>
                <w:b/>
                <w:bCs/>
                <w:sz w:val="20"/>
                <w:szCs w:val="20"/>
              </w:rPr>
              <w:t>Asgari Sermayeye Göre Hesaplanan Teminat</w:t>
            </w:r>
          </w:p>
        </w:tc>
      </w:tr>
      <w:tr w:rsidR="00C26BF5" w:rsidRPr="00420596">
        <w:trPr>
          <w:trHeight w:val="284"/>
        </w:trPr>
        <w:tc>
          <w:tcPr>
            <w:tcW w:w="9045" w:type="dxa"/>
            <w:vMerge w:val="restart"/>
            <w:tcBorders>
              <w:top w:val="single" w:sz="4" w:space="0" w:color="000000"/>
              <w:left w:val="single" w:sz="4" w:space="0" w:color="000000"/>
              <w:bottom w:val="single" w:sz="4" w:space="0" w:color="000000"/>
              <w:right w:val="single" w:sz="4" w:space="0" w:color="000000"/>
            </w:tcBorders>
            <w:vAlign w:val="center"/>
          </w:tcPr>
          <w:p w:rsidR="00C26BF5" w:rsidRPr="00B40E3C" w:rsidRDefault="00C26BF5" w:rsidP="0072189F">
            <w:pPr>
              <w:snapToGrid w:val="0"/>
              <w:jc w:val="center"/>
              <w:rPr>
                <w:bCs/>
                <w:sz w:val="20"/>
                <w:szCs w:val="20"/>
              </w:rPr>
            </w:pPr>
            <w:r w:rsidRPr="00B40E3C">
              <w:rPr>
                <w:bCs/>
                <w:sz w:val="20"/>
                <w:szCs w:val="20"/>
              </w:rPr>
              <w:t xml:space="preserve">[(5.000.000 * (İlgili Branşlarda Bir Yıl ve Daha Kısa Süreli Brüt Prim Üretimi / Toplam Brüt Prim Üretimi)) + Ruhsat Sahibi Olunan Sağlık, Hastalık ve Kaza Sigortaları İçin </w:t>
            </w:r>
            <w:r w:rsidRPr="00B40E3C">
              <w:rPr>
                <w:sz w:val="20"/>
                <w:szCs w:val="20"/>
              </w:rPr>
              <w:t xml:space="preserve">2007/4 Sayılı Genelgede </w:t>
            </w:r>
            <w:r w:rsidRPr="00B40E3C">
              <w:rPr>
                <w:bCs/>
                <w:sz w:val="20"/>
                <w:szCs w:val="20"/>
              </w:rPr>
              <w:t>Öngörülen Sermaye Tutarları Toplamı] / 3</w:t>
            </w:r>
          </w:p>
        </w:tc>
      </w:tr>
      <w:tr w:rsidR="00C26BF5" w:rsidRPr="00B40E3C">
        <w:trPr>
          <w:trHeight w:val="284"/>
        </w:trPr>
        <w:tc>
          <w:tcPr>
            <w:tcW w:w="9045" w:type="dxa"/>
            <w:tcBorders>
              <w:top w:val="single" w:sz="4" w:space="0" w:color="000000"/>
              <w:left w:val="single" w:sz="4" w:space="0" w:color="000000"/>
              <w:bottom w:val="single" w:sz="4" w:space="0" w:color="000000"/>
              <w:right w:val="single" w:sz="4" w:space="0" w:color="000000"/>
            </w:tcBorders>
            <w:vAlign w:val="center"/>
          </w:tcPr>
          <w:p w:rsidR="00C26BF5" w:rsidRPr="00B40E3C" w:rsidRDefault="00C26BF5" w:rsidP="0072189F">
            <w:pPr>
              <w:snapToGrid w:val="0"/>
              <w:rPr>
                <w:b/>
                <w:bCs/>
                <w:sz w:val="20"/>
                <w:szCs w:val="20"/>
              </w:rPr>
            </w:pPr>
            <w:r w:rsidRPr="00420596">
              <w:rPr>
                <w:b/>
                <w:bCs/>
                <w:sz w:val="20"/>
                <w:szCs w:val="20"/>
              </w:rPr>
              <w:t xml:space="preserve">Y = </w:t>
            </w:r>
            <w:r w:rsidRPr="00B40E3C">
              <w:rPr>
                <w:b/>
                <w:bCs/>
                <w:sz w:val="20"/>
                <w:szCs w:val="20"/>
              </w:rPr>
              <w:t xml:space="preserve">Minimum Garanti Fonuna Göre Hesaplanan Teminat tutarı ile </w:t>
            </w:r>
          </w:p>
          <w:p w:rsidR="00C26BF5" w:rsidRPr="00B40E3C" w:rsidRDefault="00C26BF5" w:rsidP="0072189F">
            <w:pPr>
              <w:rPr>
                <w:b/>
                <w:bCs/>
                <w:sz w:val="20"/>
                <w:szCs w:val="20"/>
              </w:rPr>
            </w:pPr>
            <w:r w:rsidRPr="00B40E3C">
              <w:rPr>
                <w:b/>
                <w:bCs/>
                <w:sz w:val="20"/>
                <w:szCs w:val="20"/>
              </w:rPr>
              <w:t xml:space="preserve">       Asgari Sermayeye Göre Hesaplanan Teminat tutarından büyük olanıdır.</w:t>
            </w:r>
          </w:p>
        </w:tc>
      </w:tr>
    </w:tbl>
    <w:p w:rsidR="00C26BF5" w:rsidRDefault="00C26BF5" w:rsidP="00C26BF5"/>
    <w:p w:rsidR="005773AC" w:rsidRPr="008A6249" w:rsidRDefault="00C2587F" w:rsidP="00C26BF5">
      <w:pPr>
        <w:rPr>
          <w:b/>
        </w:rPr>
      </w:pPr>
      <w:r>
        <w:tab/>
      </w:r>
      <w:r w:rsidRPr="008A6249">
        <w:rPr>
          <w:b/>
        </w:rPr>
        <w:t>Kontrol Listesi</w:t>
      </w:r>
    </w:p>
    <w:p w:rsidR="00373F8D" w:rsidRDefault="00C2587F" w:rsidP="00373F8D">
      <w:pPr>
        <w:pStyle w:val="GvdeMetni"/>
        <w:ind w:firstLine="720"/>
        <w:jc w:val="both"/>
      </w:pPr>
      <w:r>
        <w:t xml:space="preserve">5.3.2.1. </w:t>
      </w:r>
      <w:r w:rsidR="00373F8D">
        <w:t>B</w:t>
      </w:r>
      <w:r w:rsidR="00D57AEF">
        <w:t xml:space="preserve">ir yıldan uzun süreli hayat sigortaları için </w:t>
      </w:r>
      <w:r w:rsidR="00373F8D">
        <w:t>teminat hesaplaması</w:t>
      </w:r>
      <w:r w:rsidR="00206FB5">
        <w:t xml:space="preserve"> Kanunun 17 </w:t>
      </w:r>
      <w:proofErr w:type="spellStart"/>
      <w:r w:rsidR="00206FB5">
        <w:t>nci</w:t>
      </w:r>
      <w:proofErr w:type="spellEnd"/>
      <w:r w:rsidR="00206FB5">
        <w:t xml:space="preserve"> maddesinin ikinci fıkrasında öngörüldüğü şekil</w:t>
      </w:r>
      <w:r w:rsidR="00373F8D">
        <w:t>de yapmış mıdır? (E)</w:t>
      </w:r>
    </w:p>
    <w:p w:rsidR="00373F8D" w:rsidRDefault="00373F8D" w:rsidP="00373F8D">
      <w:pPr>
        <w:pStyle w:val="GvdeMetni"/>
        <w:ind w:firstLine="720"/>
        <w:jc w:val="both"/>
      </w:pPr>
      <w:r>
        <w:t>5.3.2.2. Bir yıldan uzun süreli hayat sigortaları için tesis edilecek teminat tutarı hesaplanırken sadece bu sigortalara ilişkin muallak tazminat tutarları dikkate alınmış mıdır? (E)</w:t>
      </w:r>
    </w:p>
    <w:p w:rsidR="00373F8D" w:rsidRDefault="00206FB5" w:rsidP="00373F8D">
      <w:pPr>
        <w:pStyle w:val="GvdeMetni"/>
        <w:ind w:firstLine="720"/>
        <w:jc w:val="both"/>
      </w:pPr>
      <w:r>
        <w:t>5.3.2.</w:t>
      </w:r>
      <w:r w:rsidR="00373F8D">
        <w:t>3</w:t>
      </w:r>
      <w:r>
        <w:t xml:space="preserve">. </w:t>
      </w:r>
      <w:r w:rsidR="00D57AEF">
        <w:t xml:space="preserve">Uzun süreli kaza, hastalık veya sağlık üretimi bulunan şirketler bu sigortalara ilişkin olarak teminat hesaplamasını Kanunun 17 </w:t>
      </w:r>
      <w:proofErr w:type="spellStart"/>
      <w:r w:rsidR="00D57AEF">
        <w:t>nci</w:t>
      </w:r>
      <w:proofErr w:type="spellEnd"/>
      <w:r w:rsidR="00D57AEF">
        <w:t xml:space="preserve"> maddesinin ikinci fıkrasında öngörüldüğü şekilde yapmış mıdır? (E)</w:t>
      </w:r>
    </w:p>
    <w:p w:rsidR="00373F8D" w:rsidRDefault="00373F8D" w:rsidP="00373F8D">
      <w:pPr>
        <w:pStyle w:val="GvdeMetni"/>
        <w:ind w:firstLine="720"/>
        <w:jc w:val="both"/>
      </w:pPr>
      <w:r>
        <w:t>5.3.2.4. Uzun süreli kaza, hastalık veya sağlık sigortaları için tesis edilecek teminat tutarı hesaplanırken sadece bu sigortalara ilişkin muallak tazminat tutarları dikkate alınmış mıdır? (E)</w:t>
      </w:r>
    </w:p>
    <w:p w:rsidR="00C2587F" w:rsidRDefault="00D57AEF" w:rsidP="00D57AEF">
      <w:pPr>
        <w:pStyle w:val="GvdeMetni"/>
        <w:ind w:firstLine="720"/>
        <w:jc w:val="both"/>
      </w:pPr>
      <w:r>
        <w:t>5.3.2.</w:t>
      </w:r>
      <w:r w:rsidR="00373F8D">
        <w:t>5</w:t>
      </w:r>
      <w:r>
        <w:t xml:space="preserve">. Bir yıl veya daha kısa süreli hayat üretimi ile hayat dışı prim üretimi bulunan şirketler, bu sigortalara ilişkin prim üretiminin toplam prim üretimi içindeki payı ve </w:t>
      </w:r>
      <w:r w:rsidR="00C2587F" w:rsidRPr="00FF7D92">
        <w:t>gerekli asgari sermaye tutar</w:t>
      </w:r>
      <w:r>
        <w:t>lar</w:t>
      </w:r>
      <w:r w:rsidR="00C2587F" w:rsidRPr="00FF7D92">
        <w:t>ı da göz önünde bulundurularak</w:t>
      </w:r>
      <w:r w:rsidR="00C2587F" w:rsidRPr="00F30574">
        <w:t xml:space="preserve"> Minimum Garanti Fonu tutarının 1/3’ü kadar teminat </w:t>
      </w:r>
      <w:r w:rsidR="00C2587F">
        <w:t>hesaplamış mıdır? (E)</w:t>
      </w:r>
    </w:p>
    <w:p w:rsidR="00C2587F" w:rsidRDefault="00C2587F" w:rsidP="00D57AEF">
      <w:pPr>
        <w:pStyle w:val="GvdeMetni"/>
        <w:ind w:firstLine="720"/>
        <w:jc w:val="both"/>
      </w:pPr>
      <w:r>
        <w:t>5.3.</w:t>
      </w:r>
      <w:r w:rsidR="00D57AEF">
        <w:t>2</w:t>
      </w:r>
      <w:r>
        <w:t>.</w:t>
      </w:r>
      <w:r w:rsidR="00373F8D">
        <w:t>6</w:t>
      </w:r>
      <w:r>
        <w:t xml:space="preserve">. </w:t>
      </w:r>
      <w:r w:rsidR="00D57AEF">
        <w:t>5.3.2.</w:t>
      </w:r>
      <w:r w:rsidR="00373F8D">
        <w:t>5</w:t>
      </w:r>
      <w:r w:rsidR="00D57AEF">
        <w:t xml:space="preserve"> maddesinde belirtilen şekilde bir yıl veya daha kısa süreli hayat sigortaları için hesaplanan teminat hayat </w:t>
      </w:r>
      <w:proofErr w:type="gramStart"/>
      <w:r w:rsidR="00D57AEF">
        <w:t>branşı</w:t>
      </w:r>
      <w:proofErr w:type="gramEnd"/>
      <w:r w:rsidR="00D57AEF">
        <w:t xml:space="preserve"> teminatı, hayat dışı sigortalar için hesaplanan teminat ise hayat dışı branşlar teminatı olarak </w:t>
      </w:r>
      <w:r w:rsidR="00373F8D">
        <w:t xml:space="preserve">ayrı </w:t>
      </w:r>
      <w:r w:rsidR="00D57AEF">
        <w:t>bloke edilmiş midir?</w:t>
      </w:r>
      <w:r w:rsidR="008A6249">
        <w:t xml:space="preserve"> (E)</w:t>
      </w:r>
    </w:p>
    <w:p w:rsidR="00C2587F" w:rsidRPr="00C951B9" w:rsidRDefault="00C2587F" w:rsidP="00C26BF5"/>
    <w:p w:rsidR="00C26BF5" w:rsidRDefault="00596633" w:rsidP="00C26BF5">
      <w:pPr>
        <w:pStyle w:val="Balk2"/>
        <w:spacing w:before="0" w:after="0"/>
        <w:ind w:firstLine="720"/>
        <w:jc w:val="both"/>
        <w:rPr>
          <w:rFonts w:ascii="Times New Roman" w:hAnsi="Times New Roman"/>
          <w:i w:val="0"/>
          <w:iCs w:val="0"/>
          <w:sz w:val="24"/>
        </w:rPr>
      </w:pPr>
      <w:bookmarkStart w:id="51" w:name="_Toc256770818"/>
      <w:bookmarkStart w:id="52" w:name="_Toc305348881"/>
      <w:r>
        <w:rPr>
          <w:rFonts w:ascii="Times New Roman" w:hAnsi="Times New Roman"/>
          <w:i w:val="0"/>
          <w:iCs w:val="0"/>
          <w:sz w:val="24"/>
        </w:rPr>
        <w:lastRenderedPageBreak/>
        <w:t>5.4.</w:t>
      </w:r>
      <w:r w:rsidR="00C26BF5" w:rsidRPr="00F30574">
        <w:rPr>
          <w:rFonts w:ascii="Times New Roman" w:hAnsi="Times New Roman"/>
          <w:i w:val="0"/>
          <w:iCs w:val="0"/>
          <w:sz w:val="24"/>
        </w:rPr>
        <w:t xml:space="preserve"> Te</w:t>
      </w:r>
      <w:r w:rsidR="00C26BF5">
        <w:rPr>
          <w:rFonts w:ascii="Times New Roman" w:hAnsi="Times New Roman"/>
          <w:i w:val="0"/>
          <w:iCs w:val="0"/>
          <w:sz w:val="24"/>
        </w:rPr>
        <w:t>minat Olarak Kabul Edilecek Kıymetler ve Değerlemesi</w:t>
      </w:r>
      <w:bookmarkEnd w:id="51"/>
      <w:bookmarkEnd w:id="52"/>
    </w:p>
    <w:p w:rsidR="00C26BF5" w:rsidRPr="00C31964" w:rsidRDefault="00C26BF5" w:rsidP="00F842DA">
      <w:pPr>
        <w:jc w:val="both"/>
        <w:rPr>
          <w:lang w:eastAsia="tr-TR"/>
        </w:rPr>
      </w:pPr>
    </w:p>
    <w:p w:rsidR="00C26BF5" w:rsidRPr="00C31964" w:rsidRDefault="00C26BF5" w:rsidP="00F842DA">
      <w:pPr>
        <w:ind w:firstLine="708"/>
        <w:jc w:val="both"/>
      </w:pPr>
      <w:r w:rsidRPr="00D35CEC">
        <w:t>Sigorta ve Reasürans ile Emeklilik Şirketlerinin Mal</w:t>
      </w:r>
      <w:r w:rsidR="00F842DA">
        <w:t>i Bünyelerine İlişkin Yönetmeliğin</w:t>
      </w:r>
      <w:r w:rsidRPr="00D35CEC">
        <w:t xml:space="preserve"> 5</w:t>
      </w:r>
      <w:r w:rsidR="00F842DA">
        <w:t xml:space="preserve"> </w:t>
      </w:r>
      <w:r w:rsidRPr="00D35CEC">
        <w:t>inci maddesinde, sigorta şirketleri ile hayat ve ferdi kaza branşında faaliyet gösteren emeklilik şirketleri tarafından teminat olarak gösterilebilecek kıymetler aşağıdaki şekilde sıralanmıştır. Söz konusu kıymetlerin borsalarda işlem görmesi ve şirketlerin varlıkları arasında yer alması</w:t>
      </w:r>
      <w:r w:rsidRPr="00C31964">
        <w:t xml:space="preserve"> şarttır.</w:t>
      </w:r>
    </w:p>
    <w:p w:rsidR="00C26BF5" w:rsidRDefault="00C26BF5" w:rsidP="00F842DA">
      <w:pPr>
        <w:jc w:val="both"/>
      </w:pPr>
    </w:p>
    <w:p w:rsidR="00C26BF5" w:rsidRDefault="00C26BF5" w:rsidP="00F842DA">
      <w:pPr>
        <w:ind w:firstLine="708"/>
        <w:jc w:val="both"/>
      </w:pPr>
      <w:r w:rsidRPr="00C31964">
        <w:t>a) Türk Lirası veya Türkiye Cumhuriyet Merkez Bankasınca alım satım konusu yapılan dövizler üzerinden açılan vadeli ve vadesiz mevduat,</w:t>
      </w:r>
    </w:p>
    <w:p w:rsidR="00C26BF5" w:rsidRPr="00C31964" w:rsidRDefault="00C26BF5" w:rsidP="00F842DA">
      <w:pPr>
        <w:ind w:firstLine="708"/>
        <w:jc w:val="both"/>
        <w:rPr>
          <w:sz w:val="16"/>
          <w:szCs w:val="16"/>
        </w:rPr>
      </w:pPr>
    </w:p>
    <w:p w:rsidR="00C26BF5" w:rsidRDefault="00C26BF5" w:rsidP="00F842DA">
      <w:pPr>
        <w:ind w:firstLine="708"/>
        <w:jc w:val="both"/>
      </w:pPr>
      <w:r w:rsidRPr="00C31964">
        <w:t>b) İstanbul Menkul Kıymetler Borsası Takas ve Saklama Bankası A.Ş. nezdinde saklanması kaydıyla OECD’ye üye ülke devletleri tarafından ihraç edilmiş borçlanma senetleri ile ilgili sigorta şirketi adına düzenlenmesi kaydıyla bu değerler için Türkiye Cumhuriyet Merkez Bankası tarafından düzenlenen muvakkat makbuzları,</w:t>
      </w:r>
    </w:p>
    <w:p w:rsidR="00C26BF5" w:rsidRPr="00C31964" w:rsidRDefault="00C26BF5" w:rsidP="00F842DA">
      <w:pPr>
        <w:ind w:firstLine="708"/>
        <w:jc w:val="both"/>
        <w:rPr>
          <w:sz w:val="16"/>
          <w:szCs w:val="16"/>
        </w:rPr>
      </w:pPr>
    </w:p>
    <w:p w:rsidR="00C26BF5" w:rsidRDefault="00E75C4B" w:rsidP="00F842DA">
      <w:pPr>
        <w:ind w:firstLine="708"/>
        <w:jc w:val="both"/>
      </w:pPr>
      <w:r>
        <w:t>c) Genel olarak teminatların %</w:t>
      </w:r>
      <w:r w:rsidR="00C26BF5" w:rsidRPr="00C31964">
        <w:t>30’unu, bir şirkete ait olanların pay</w:t>
      </w:r>
      <w:r>
        <w:t>ının toplam teminatlarının %</w:t>
      </w:r>
      <w:r w:rsidR="00C26BF5" w:rsidRPr="00C31964">
        <w:t>10’unu, bir topluluğa ait olanların pa</w:t>
      </w:r>
      <w:r>
        <w:t>yının ise toplam teminatların %</w:t>
      </w:r>
      <w:r w:rsidR="00C26BF5" w:rsidRPr="00C31964">
        <w:t>20’sini aşmaması kaydıyla İstanbul Menkul Kıymetler Borsası Ulusal 100 Endeksi’nde işlem gören şirketlerin hisse senetleri ile tahvilleri,</w:t>
      </w:r>
    </w:p>
    <w:p w:rsidR="00C26BF5" w:rsidRPr="00C31964" w:rsidRDefault="00C26BF5" w:rsidP="00F842DA">
      <w:pPr>
        <w:ind w:firstLine="708"/>
        <w:jc w:val="both"/>
        <w:rPr>
          <w:sz w:val="16"/>
          <w:szCs w:val="16"/>
        </w:rPr>
      </w:pPr>
    </w:p>
    <w:p w:rsidR="00C26BF5" w:rsidRDefault="00C26BF5" w:rsidP="00F842DA">
      <w:pPr>
        <w:ind w:firstLine="708"/>
        <w:jc w:val="both"/>
      </w:pPr>
      <w:r w:rsidRPr="00C31964">
        <w:t>ç) Bir kurucuya ait o</w:t>
      </w:r>
      <w:r w:rsidR="00E75C4B">
        <w:t>lanların toplamı teminatların %</w:t>
      </w:r>
      <w:r w:rsidRPr="00C31964">
        <w:t>10’undan fazla olmaması, Sermaye Piyasası Kurulu tarafından k</w:t>
      </w:r>
      <w:r w:rsidR="00E75C4B">
        <w:t>ayda alınması ve teminatların %</w:t>
      </w:r>
      <w:r w:rsidRPr="00C31964">
        <w:t>30’unu aşmaması şa</w:t>
      </w:r>
      <w:r w:rsidR="00E75C4B">
        <w:t>rtıyla A tipi ve teminatların %</w:t>
      </w:r>
      <w:r w:rsidRPr="00C31964">
        <w:t xml:space="preserve">70’ini aşmaması şartıyla B tipi yatırım fonu katılma belgeleri, </w:t>
      </w:r>
    </w:p>
    <w:p w:rsidR="00C26BF5" w:rsidRPr="00C31964" w:rsidRDefault="00C26BF5" w:rsidP="00F842DA">
      <w:pPr>
        <w:ind w:firstLine="708"/>
        <w:jc w:val="both"/>
        <w:rPr>
          <w:sz w:val="16"/>
          <w:szCs w:val="16"/>
        </w:rPr>
      </w:pPr>
    </w:p>
    <w:p w:rsidR="00C26BF5" w:rsidRDefault="00C26BF5" w:rsidP="00F842DA">
      <w:pPr>
        <w:ind w:firstLine="708"/>
        <w:jc w:val="both"/>
      </w:pPr>
      <w:r w:rsidRPr="00C31964">
        <w:t>d)  Sermaye</w:t>
      </w:r>
      <w:r w:rsidR="00E75C4B">
        <w:t>sinin en az %</w:t>
      </w:r>
      <w:r w:rsidRPr="00C31964">
        <w:t xml:space="preserve">51’i Türkiye Cumhuriyeti Devletine ait şirketlerin hisse senetleri, tahvil ve benzeri menkul kıymetleri </w:t>
      </w:r>
    </w:p>
    <w:p w:rsidR="00F842DA" w:rsidRPr="00C31964" w:rsidRDefault="00F842DA" w:rsidP="00F842DA">
      <w:pPr>
        <w:ind w:firstLine="708"/>
        <w:jc w:val="both"/>
      </w:pPr>
    </w:p>
    <w:p w:rsidR="00C26BF5" w:rsidRPr="00C31964" w:rsidRDefault="00C26BF5" w:rsidP="00F842DA">
      <w:pPr>
        <w:ind w:firstLine="708"/>
        <w:jc w:val="both"/>
      </w:pPr>
      <w:r w:rsidRPr="00C31964">
        <w:t>Müsteşarlık teminat olarak kabul edilen, ancak daha sonra borsada işlem görmeyen finansal varlıkların değiştirilmesini isteyebilir.</w:t>
      </w:r>
    </w:p>
    <w:p w:rsidR="00C26BF5" w:rsidRPr="00C31964" w:rsidRDefault="00C26BF5" w:rsidP="00F842DA">
      <w:pPr>
        <w:jc w:val="both"/>
      </w:pPr>
    </w:p>
    <w:p w:rsidR="00C26BF5" w:rsidRDefault="00C26BF5" w:rsidP="00F842DA">
      <w:pPr>
        <w:jc w:val="both"/>
      </w:pPr>
      <w:r>
        <w:tab/>
        <w:t>Sigorta ve Reasürans ile Emeklilik Şirketlerinin Mali Bün</w:t>
      </w:r>
      <w:r w:rsidR="00966FB3">
        <w:t xml:space="preserve">yelerine İlişkin Yönetmeliğin 6 </w:t>
      </w:r>
      <w:proofErr w:type="spellStart"/>
      <w:r>
        <w:t>ncı</w:t>
      </w:r>
      <w:proofErr w:type="spellEnd"/>
      <w:r>
        <w:t xml:space="preserve"> maddesine göre teminat olarak kabul edilecek kıymetlerin değerleme esas ve usulleri aşağıda yer almaktadır. </w:t>
      </w:r>
    </w:p>
    <w:p w:rsidR="00C26BF5" w:rsidRDefault="00C26BF5" w:rsidP="00F842DA">
      <w:pPr>
        <w:ind w:firstLine="708"/>
        <w:jc w:val="both"/>
      </w:pPr>
    </w:p>
    <w:p w:rsidR="00C26BF5" w:rsidRDefault="00C26BF5" w:rsidP="00F842DA">
      <w:pPr>
        <w:ind w:firstLine="708"/>
        <w:jc w:val="both"/>
      </w:pPr>
      <w:r>
        <w:t xml:space="preserve">a) </w:t>
      </w:r>
      <w:r w:rsidRPr="005A6599">
        <w:t>Bloke edilen döviz ve döviz üzerinden açılan mevduat ile döviz üzerinden veya dövize endeksli olarak ihraç edilen menkul kıymetler, Türkiye Cumhuriyet Merkez Bankası tarafından ilan edilen günlük döviz alış değerleri ile işleyen faizin ilave edilmesi suretiyle değerlenir.</w:t>
      </w:r>
    </w:p>
    <w:p w:rsidR="00C26BF5" w:rsidRPr="005A6599" w:rsidRDefault="00C26BF5" w:rsidP="00F842DA">
      <w:pPr>
        <w:ind w:firstLine="708"/>
        <w:jc w:val="both"/>
      </w:pPr>
    </w:p>
    <w:p w:rsidR="00C26BF5" w:rsidRDefault="00C26BF5" w:rsidP="00F842DA">
      <w:pPr>
        <w:ind w:firstLine="708"/>
        <w:jc w:val="both"/>
      </w:pPr>
      <w:r>
        <w:t xml:space="preserve">b) </w:t>
      </w:r>
      <w:r w:rsidRPr="005A6599">
        <w:t>Devlet tahvilleri, Hazine bonoları ile Devletin ihraç edeceği diğer menkul kıymetler, Türkiye Cumhuriyet Merkez Bankası tarafından ilan edilen günlük değerleri, bu değerler yoksa borsa değerleri, borsa değerleri de yoksa kayıtlı değerlerine gün esasına göre işleyen faizin ilave edilmesi suretiyle bulunan değerleri ile dikkate alınır.</w:t>
      </w:r>
    </w:p>
    <w:p w:rsidR="00C26BF5" w:rsidRPr="005A6599" w:rsidRDefault="00C26BF5" w:rsidP="00F842DA">
      <w:pPr>
        <w:ind w:firstLine="708"/>
        <w:jc w:val="both"/>
      </w:pPr>
    </w:p>
    <w:p w:rsidR="00C26BF5" w:rsidRDefault="00C26BF5" w:rsidP="00F842DA">
      <w:pPr>
        <w:ind w:firstLine="708"/>
        <w:jc w:val="both"/>
      </w:pPr>
      <w:r>
        <w:t>c)</w:t>
      </w:r>
      <w:r w:rsidRPr="005A6599">
        <w:t xml:space="preserve"> Türkiye Cumhuriyeti garantisi ile ihraç edilen ve yukarıda sayılanların dışında kalan finansal varlıkların varsa borsa değerleri, yoksa kayıtlı değerlerine gün esasına göre işleyen faizin ilavesi suretiyle bulunan değerleri dikkate alınır. </w:t>
      </w:r>
    </w:p>
    <w:p w:rsidR="00C26BF5" w:rsidRPr="005A6599" w:rsidRDefault="00C26BF5" w:rsidP="00F842DA">
      <w:pPr>
        <w:ind w:firstLine="708"/>
        <w:jc w:val="both"/>
      </w:pPr>
    </w:p>
    <w:p w:rsidR="00C26BF5" w:rsidRDefault="00C26BF5" w:rsidP="00F842DA">
      <w:pPr>
        <w:ind w:firstLine="708"/>
        <w:jc w:val="both"/>
      </w:pPr>
      <w:r>
        <w:t>d)</w:t>
      </w:r>
      <w:r w:rsidRPr="005A6599">
        <w:t xml:space="preserve"> Borsada işlem gören hisse</w:t>
      </w:r>
      <w:r w:rsidR="00E75C4B">
        <w:t xml:space="preserve"> senetleri borsa değerlerinin %</w:t>
      </w:r>
      <w:r w:rsidRPr="005A6599">
        <w:t>80’i, borsada işlem gören özel sektör tahv</w:t>
      </w:r>
      <w:r w:rsidR="00E75C4B">
        <w:t>illeri ise borsa değerlerinin %</w:t>
      </w:r>
      <w:r w:rsidRPr="005A6599">
        <w:t>90’ı oranında kabul edilir.</w:t>
      </w:r>
    </w:p>
    <w:p w:rsidR="00C26BF5" w:rsidRPr="005A6599" w:rsidRDefault="00C26BF5" w:rsidP="00F842DA">
      <w:pPr>
        <w:ind w:firstLine="708"/>
        <w:jc w:val="both"/>
      </w:pPr>
    </w:p>
    <w:p w:rsidR="00C26BF5" w:rsidRDefault="00C26BF5" w:rsidP="00F842DA">
      <w:pPr>
        <w:ind w:firstLine="708"/>
        <w:jc w:val="both"/>
      </w:pPr>
      <w:r>
        <w:lastRenderedPageBreak/>
        <w:t>e)</w:t>
      </w:r>
      <w:r w:rsidRPr="005A6599">
        <w:t xml:space="preserve"> Yatırım fonu katılma belgeleri ilan edilen günlük değerleriyle değerlenir.</w:t>
      </w:r>
    </w:p>
    <w:p w:rsidR="00C26BF5" w:rsidRPr="005A6599" w:rsidRDefault="00C26BF5" w:rsidP="00F842DA">
      <w:pPr>
        <w:ind w:firstLine="708"/>
        <w:jc w:val="both"/>
      </w:pPr>
    </w:p>
    <w:p w:rsidR="00C26BF5" w:rsidRPr="005A6599" w:rsidRDefault="00C26BF5" w:rsidP="00F842DA">
      <w:pPr>
        <w:ind w:firstLine="708"/>
        <w:jc w:val="both"/>
      </w:pPr>
      <w:r>
        <w:t>f)</w:t>
      </w:r>
      <w:r w:rsidR="00E75C4B">
        <w:t> Sermayesinin en az %</w:t>
      </w:r>
      <w:r w:rsidRPr="005A6599">
        <w:t xml:space="preserve">51’i Türkiye Cumhuriyeti Devletine ait şirketlerin İstanbul Menkul Kıymetler Borsasında işlem görmeyen hisse senetlerinin </w:t>
      </w:r>
      <w:proofErr w:type="gramStart"/>
      <w:r w:rsidRPr="005A6599">
        <w:t>nominal</w:t>
      </w:r>
      <w:proofErr w:type="gramEnd"/>
      <w:r w:rsidRPr="005A6599">
        <w:t xml:space="preserve"> değerleri, bu şirketlerce ihraç olunan ve borsada işlem görmeyen tahvil ve benzeri menkul kıymetlerin ise kayıtlı değerlerine gün esasına göre işleyen faizin ilave edilmesi suretiyle bulunan değerleri esas alınır.</w:t>
      </w:r>
    </w:p>
    <w:p w:rsidR="00C26BF5" w:rsidRPr="00D2589C" w:rsidRDefault="00C26BF5" w:rsidP="00F842DA">
      <w:pPr>
        <w:jc w:val="both"/>
        <w:rPr>
          <w:sz w:val="22"/>
          <w:szCs w:val="22"/>
        </w:rPr>
      </w:pPr>
      <w:r w:rsidRPr="00F824A8">
        <w:tab/>
      </w:r>
    </w:p>
    <w:p w:rsidR="00C26BF5" w:rsidRDefault="00C26BF5" w:rsidP="00F842DA">
      <w:pPr>
        <w:jc w:val="both"/>
      </w:pPr>
      <w:r w:rsidRPr="00F824A8">
        <w:tab/>
        <w:t>Sigorta ve Reasürans</w:t>
      </w:r>
      <w:r w:rsidRPr="00E630D6">
        <w:t xml:space="preserve"> ile Emeklilik Şirketlerinin Mali Bünyelerine İlişkin </w:t>
      </w:r>
      <w:r w:rsidRPr="00D35CEC">
        <w:t>Yönetmeli</w:t>
      </w:r>
      <w:r w:rsidR="00F842DA">
        <w:t>ği</w:t>
      </w:r>
      <w:r w:rsidRPr="00D35CEC">
        <w:t>n 7</w:t>
      </w:r>
      <w:r w:rsidR="00E75C4B">
        <w:t>’</w:t>
      </w:r>
      <w:r w:rsidRPr="00D35CEC">
        <w:t>nci</w:t>
      </w:r>
      <w:r w:rsidRPr="00E630D6">
        <w:t xml:space="preserve"> maddesinin </w:t>
      </w:r>
      <w:r>
        <w:t xml:space="preserve">ikinci </w:t>
      </w:r>
      <w:r w:rsidRPr="00E630D6">
        <w:t>fıkrasın</w:t>
      </w:r>
      <w:r>
        <w:t>da, t</w:t>
      </w:r>
      <w:r w:rsidRPr="00E630D6">
        <w:t>eminat olarak gösterilen Türk Lirası ve dövizler ile finansal varlıklar</w:t>
      </w:r>
      <w:r>
        <w:t>ın</w:t>
      </w:r>
      <w:r w:rsidRPr="00E630D6">
        <w:t xml:space="preserve"> Türkiye’de faaliyet gösteren bankaların</w:t>
      </w:r>
      <w:r>
        <w:t xml:space="preserve"> Türkiye’de bulunan şubelerine </w:t>
      </w:r>
      <w:r w:rsidRPr="00E630D6">
        <w:t>veya İstanbul Menkul Kıymetler Borsası Takas ve Saklama Bankası AŞ nezdinde Müsteşarlık adına bloke edil</w:t>
      </w:r>
      <w:r>
        <w:t xml:space="preserve">eceği belirtilmiş olup, </w:t>
      </w:r>
      <w:proofErr w:type="gramStart"/>
      <w:r>
        <w:t>b</w:t>
      </w:r>
      <w:r w:rsidRPr="00E630D6">
        <w:t>lokaj</w:t>
      </w:r>
      <w:r>
        <w:t>ın</w:t>
      </w:r>
      <w:proofErr w:type="gramEnd"/>
      <w:r w:rsidRPr="00E630D6">
        <w:t xml:space="preserve"> kamu bankaları hariç olmak üzere, sigorta ve emeklilik şirketi ile aynı topluluk ilişkisi içinde bulunan finansal kuruluşlarda tesis edileme</w:t>
      </w:r>
      <w:r>
        <w:t>yeceği hükme bağlanmıştır.</w:t>
      </w:r>
    </w:p>
    <w:p w:rsidR="00C26BF5" w:rsidRDefault="00C26BF5" w:rsidP="00F842DA">
      <w:pPr>
        <w:jc w:val="both"/>
      </w:pPr>
    </w:p>
    <w:p w:rsidR="0067341B" w:rsidRPr="008A6249" w:rsidRDefault="00AE1FD4" w:rsidP="0067341B">
      <w:pPr>
        <w:tabs>
          <w:tab w:val="left" w:pos="567"/>
        </w:tabs>
        <w:ind w:firstLine="709"/>
        <w:jc w:val="both"/>
        <w:rPr>
          <w:b/>
        </w:rPr>
      </w:pPr>
      <w:r w:rsidRPr="008A6249">
        <w:rPr>
          <w:b/>
        </w:rPr>
        <w:t>Kontrol Listesi</w:t>
      </w:r>
    </w:p>
    <w:p w:rsidR="008F67DC" w:rsidRDefault="008F67DC" w:rsidP="00F842DA">
      <w:pPr>
        <w:jc w:val="both"/>
      </w:pPr>
      <w:r>
        <w:tab/>
        <w:t>5.4.1. Şirketin teminat hesaplaması doğru bir şekilde yapılmış ve yeteri kadar varlık teminat gösterilmiş midir? (E)</w:t>
      </w:r>
    </w:p>
    <w:p w:rsidR="008F67DC" w:rsidRDefault="008F67DC" w:rsidP="008F67DC">
      <w:pPr>
        <w:ind w:firstLine="708"/>
        <w:jc w:val="both"/>
      </w:pPr>
      <w:r>
        <w:t>5.4.2. Teminat olarak gösterilen kıymetler şirket varlıkları arasında yer almakta mıdır? (E)</w:t>
      </w:r>
    </w:p>
    <w:p w:rsidR="008F67DC" w:rsidRDefault="008F67DC" w:rsidP="008F67DC">
      <w:pPr>
        <w:ind w:firstLine="708"/>
        <w:jc w:val="both"/>
      </w:pPr>
      <w:r>
        <w:t xml:space="preserve">5.4.3. Teminat olarak gösterilen kıymetler </w:t>
      </w:r>
      <w:r w:rsidRPr="00E630D6">
        <w:t xml:space="preserve">kamu bankaları hariç olmak üzere, sigorta ve emeklilik şirketi ile aynı topluluk ilişkisi içinde bulunan finansal kuruluşlarda </w:t>
      </w:r>
      <w:r>
        <w:t>bloke edilmiş midir? (H)</w:t>
      </w:r>
    </w:p>
    <w:p w:rsidR="008F67DC" w:rsidRDefault="008F67DC" w:rsidP="008F67DC">
      <w:pPr>
        <w:ind w:firstLine="708"/>
        <w:jc w:val="both"/>
      </w:pPr>
      <w:r>
        <w:t>5.4.4. Teminat olarak göst</w:t>
      </w:r>
      <w:r w:rsidR="00E75C4B">
        <w:t>erilen kıymetler Yönetmeliğin 5’</w:t>
      </w:r>
      <w:r>
        <w:t>nci maddesinde belirtilen kıymetlerden oluşmakta mıdır? (E)</w:t>
      </w:r>
    </w:p>
    <w:p w:rsidR="008F67DC" w:rsidRDefault="008F67DC" w:rsidP="008F67DC">
      <w:pPr>
        <w:ind w:firstLine="708"/>
        <w:jc w:val="both"/>
      </w:pPr>
      <w:r>
        <w:t xml:space="preserve">5.4.5. </w:t>
      </w:r>
      <w:r w:rsidRPr="005A6599">
        <w:t>Bloke edilen döviz ve döviz üzerinden açılan mevduat ile döviz üzerinden veya dövize endeksli olarak ihraç edilen menkul kıymetler, Türkiye Cumhuriyet Merkez Bankası tarafından ilan edilen günlük döviz alış değerleri ile işleyen faizin ilave edilmesi suretiyle değerlen</w:t>
      </w:r>
      <w:r>
        <w:t>miş midir? (E)</w:t>
      </w:r>
    </w:p>
    <w:p w:rsidR="008F67DC" w:rsidRDefault="008F67DC" w:rsidP="008F67DC">
      <w:pPr>
        <w:ind w:firstLine="708"/>
        <w:jc w:val="both"/>
      </w:pPr>
      <w:r>
        <w:t xml:space="preserve">5.4.6. </w:t>
      </w:r>
      <w:r w:rsidRPr="005A6599">
        <w:t>Devlet tahvilleri, Hazine bonoları ile Devletin ihraç edeceği diğer menkul kıymetler, Türkiye Cumhuriyet Merkez Bankası tarafından ilan edilen günlük değerleri, bu değerler yoksa borsa değerleri, borsa değerleri de yoksa kayıtlı değerlerine gün esasına göre işleyen faizin ilave edilmesi suretiyle bulunan değerleri ile dikkate alın</w:t>
      </w:r>
      <w:r>
        <w:t>mış mıdır? (E)</w:t>
      </w:r>
    </w:p>
    <w:p w:rsidR="008F67DC" w:rsidRDefault="008F67DC" w:rsidP="008F67DC">
      <w:pPr>
        <w:ind w:firstLine="708"/>
        <w:jc w:val="both"/>
      </w:pPr>
      <w:r>
        <w:t xml:space="preserve">5.4.7. </w:t>
      </w:r>
      <w:r w:rsidRPr="005A6599">
        <w:t xml:space="preserve">Türkiye Cumhuriyeti garantisi ile ihraç edilen ve </w:t>
      </w:r>
      <w:r>
        <w:t>5.4.6 numaralı maddede</w:t>
      </w:r>
      <w:r w:rsidRPr="005A6599">
        <w:t xml:space="preserve"> sayılanların dışında kalan finansal varlıkların varsa borsa değerleri, yoksa kayıtlı değerlerine gün esasına göre işleyen faizin ilavesi suretiyle bulunan değerleri dikkate alın</w:t>
      </w:r>
      <w:r>
        <w:t>mış mıd</w:t>
      </w:r>
      <w:r w:rsidRPr="005A6599">
        <w:t>ır</w:t>
      </w:r>
      <w:r>
        <w:t>? (E)</w:t>
      </w:r>
    </w:p>
    <w:p w:rsidR="008F67DC" w:rsidRDefault="008F67DC" w:rsidP="008F67DC">
      <w:pPr>
        <w:ind w:firstLine="708"/>
        <w:jc w:val="both"/>
      </w:pPr>
      <w:r>
        <w:t xml:space="preserve">5.4.8. </w:t>
      </w:r>
      <w:r w:rsidRPr="005A6599">
        <w:t>Borsada işlem gören hisse</w:t>
      </w:r>
      <w:r w:rsidR="00900CF9">
        <w:t xml:space="preserve"> senetleri borsa değerlerinin %</w:t>
      </w:r>
      <w:r w:rsidRPr="005A6599">
        <w:t>80’i, borsada işlem gören özel sektör tahvilleri ise borsa değerlerin</w:t>
      </w:r>
      <w:r w:rsidR="00900CF9">
        <w:t>in %</w:t>
      </w:r>
      <w:r w:rsidRPr="005A6599">
        <w:t>90’ı oranında</w:t>
      </w:r>
      <w:r w:rsidR="005E3E74">
        <w:t>ki değerleri ile</w:t>
      </w:r>
      <w:r w:rsidRPr="005A6599">
        <w:t xml:space="preserve"> </w:t>
      </w:r>
      <w:r>
        <w:t xml:space="preserve">teminat olarak </w:t>
      </w:r>
      <w:r w:rsidR="005E3E74">
        <w:t>gösterilmiş midir?</w:t>
      </w:r>
      <w:r>
        <w:t xml:space="preserve"> (E)</w:t>
      </w:r>
    </w:p>
    <w:p w:rsidR="008F67DC" w:rsidRPr="005A6599" w:rsidRDefault="008F67DC" w:rsidP="008F67DC">
      <w:pPr>
        <w:ind w:firstLine="708"/>
        <w:jc w:val="both"/>
      </w:pPr>
      <w:r>
        <w:t>5.4.9.</w:t>
      </w:r>
      <w:r w:rsidRPr="005A6599">
        <w:t xml:space="preserve"> Yatırım fonu katılma belgeleri ilan edilen günlük değerleriyle değerlen</w:t>
      </w:r>
      <w:r>
        <w:t>miş midir? (E)</w:t>
      </w:r>
    </w:p>
    <w:p w:rsidR="008F67DC" w:rsidRPr="005A6599" w:rsidRDefault="008F67DC" w:rsidP="008F67DC">
      <w:pPr>
        <w:ind w:firstLine="708"/>
        <w:jc w:val="both"/>
      </w:pPr>
      <w:r>
        <w:t xml:space="preserve">5.4.10. </w:t>
      </w:r>
      <w:r w:rsidR="00900CF9">
        <w:t>Sermayesinin en az %</w:t>
      </w:r>
      <w:r w:rsidRPr="005A6599">
        <w:t xml:space="preserve">51’i Türkiye Cumhuriyeti Devletine ait şirketlerin İstanbul Menkul Kıymetler Borsasında işlem görmeyen hisse senetlerinin </w:t>
      </w:r>
      <w:proofErr w:type="gramStart"/>
      <w:r w:rsidRPr="005A6599">
        <w:t>nominal</w:t>
      </w:r>
      <w:proofErr w:type="gramEnd"/>
      <w:r w:rsidRPr="005A6599">
        <w:t xml:space="preserve"> değerleri, bu şirketlerce ihraç olunan ve borsada işlem görmeyen tahvil ve benzeri menkul kıymetlerin ise kayıtlı değerlerine gün esasına göre işleyen faizin ilave edilmesi suretiyle bulunan değerleri esas alın</w:t>
      </w:r>
      <w:r>
        <w:t>mış mıd</w:t>
      </w:r>
      <w:r w:rsidRPr="005A6599">
        <w:t>ır</w:t>
      </w:r>
      <w:r>
        <w:t>?</w:t>
      </w:r>
      <w:r w:rsidR="001F1A76">
        <w:t xml:space="preserve"> (E)</w:t>
      </w:r>
    </w:p>
    <w:p w:rsidR="008F67DC" w:rsidRDefault="008F67DC" w:rsidP="008F67DC">
      <w:pPr>
        <w:ind w:firstLine="708"/>
        <w:jc w:val="both"/>
      </w:pPr>
    </w:p>
    <w:sectPr w:rsidR="008F67DC" w:rsidSect="00071940">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8A" w:rsidRDefault="00C5788A">
      <w:r>
        <w:separator/>
      </w:r>
    </w:p>
  </w:endnote>
  <w:endnote w:type="continuationSeparator" w:id="0">
    <w:p w:rsidR="00C5788A" w:rsidRDefault="00C5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C5" w:rsidRDefault="009A66C5" w:rsidP="00410BA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A66C5" w:rsidRDefault="009A66C5" w:rsidP="009879B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C5" w:rsidRDefault="009A66C5" w:rsidP="00410BA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C2681D">
      <w:rPr>
        <w:rStyle w:val="SayfaNumaras"/>
        <w:noProof/>
      </w:rPr>
      <w:t>30</w:t>
    </w:r>
    <w:r>
      <w:rPr>
        <w:rStyle w:val="SayfaNumaras"/>
      </w:rPr>
      <w:fldChar w:fldCharType="end"/>
    </w:r>
  </w:p>
  <w:p w:rsidR="009A66C5" w:rsidRDefault="009A66C5" w:rsidP="009879B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8A" w:rsidRDefault="00C5788A">
      <w:r>
        <w:separator/>
      </w:r>
    </w:p>
  </w:footnote>
  <w:footnote w:type="continuationSeparator" w:id="0">
    <w:p w:rsidR="00C5788A" w:rsidRDefault="00C57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6"/>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10"/>
    <w:lvl w:ilvl="0">
      <w:start w:val="1"/>
      <w:numFmt w:val="lowerLetter"/>
      <w:lvlText w:val="%1)"/>
      <w:lvlJc w:val="left"/>
      <w:pPr>
        <w:tabs>
          <w:tab w:val="num" w:pos="360"/>
        </w:tabs>
        <w:ind w:left="360" w:hanging="360"/>
      </w:pPr>
      <w:rPr>
        <w:b/>
      </w:rPr>
    </w:lvl>
  </w:abstractNum>
  <w:abstractNum w:abstractNumId="3">
    <w:nsid w:val="00000004"/>
    <w:multiLevelType w:val="singleLevel"/>
    <w:tmpl w:val="00000004"/>
    <w:name w:val="WW8Num11"/>
    <w:lvl w:ilvl="0">
      <w:start w:val="1"/>
      <w:numFmt w:val="upperLetter"/>
      <w:lvlText w:val="%1)"/>
      <w:lvlJc w:val="left"/>
      <w:pPr>
        <w:tabs>
          <w:tab w:val="num" w:pos="1080"/>
        </w:tabs>
        <w:ind w:left="1080" w:hanging="360"/>
      </w:pPr>
    </w:lvl>
  </w:abstractNum>
  <w:abstractNum w:abstractNumId="4">
    <w:nsid w:val="149259E9"/>
    <w:multiLevelType w:val="multilevel"/>
    <w:tmpl w:val="C504D4BE"/>
    <w:lvl w:ilvl="0">
      <w:start w:val="3"/>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5"/>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89531B"/>
    <w:multiLevelType w:val="hybridMultilevel"/>
    <w:tmpl w:val="E042E3A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7956D8E"/>
    <w:multiLevelType w:val="multilevel"/>
    <w:tmpl w:val="58983374"/>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9F7443C"/>
    <w:multiLevelType w:val="multilevel"/>
    <w:tmpl w:val="6736E4E8"/>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2418"/>
        </w:tabs>
        <w:ind w:left="2418" w:hanging="1710"/>
      </w:pPr>
      <w:rPr>
        <w:rFonts w:hint="default"/>
      </w:rPr>
    </w:lvl>
    <w:lvl w:ilvl="2">
      <w:start w:val="1"/>
      <w:numFmt w:val="decimal"/>
      <w:isLgl/>
      <w:lvlText w:val="%1.%2.%3."/>
      <w:lvlJc w:val="left"/>
      <w:pPr>
        <w:tabs>
          <w:tab w:val="num" w:pos="2421"/>
        </w:tabs>
        <w:ind w:left="2421" w:hanging="1710"/>
      </w:pPr>
      <w:rPr>
        <w:rFonts w:hint="default"/>
      </w:rPr>
    </w:lvl>
    <w:lvl w:ilvl="3">
      <w:start w:val="1"/>
      <w:numFmt w:val="decimal"/>
      <w:isLgl/>
      <w:lvlText w:val="%1.%2.%3.%4."/>
      <w:lvlJc w:val="left"/>
      <w:pPr>
        <w:tabs>
          <w:tab w:val="num" w:pos="2424"/>
        </w:tabs>
        <w:ind w:left="2424" w:hanging="1710"/>
      </w:pPr>
      <w:rPr>
        <w:rFonts w:hint="default"/>
      </w:rPr>
    </w:lvl>
    <w:lvl w:ilvl="4">
      <w:start w:val="1"/>
      <w:numFmt w:val="decimal"/>
      <w:isLgl/>
      <w:lvlText w:val="%5."/>
      <w:lvlJc w:val="left"/>
      <w:pPr>
        <w:tabs>
          <w:tab w:val="num" w:pos="709"/>
        </w:tabs>
        <w:ind w:left="0" w:firstLine="709"/>
      </w:pPr>
      <w:rPr>
        <w:rFonts w:ascii="Times New Roman" w:eastAsia="Times New Roman" w:hAnsi="Times New Roman" w:cs="Times New Roman" w:hint="default"/>
      </w:rPr>
    </w:lvl>
    <w:lvl w:ilvl="5">
      <w:start w:val="1"/>
      <w:numFmt w:val="decimal"/>
      <w:isLgl/>
      <w:lvlText w:val="%1.%2.%3.%4.%5.%6."/>
      <w:lvlJc w:val="left"/>
      <w:pPr>
        <w:tabs>
          <w:tab w:val="num" w:pos="2430"/>
        </w:tabs>
        <w:ind w:left="2430" w:hanging="1710"/>
      </w:pPr>
      <w:rPr>
        <w:rFonts w:hint="default"/>
      </w:rPr>
    </w:lvl>
    <w:lvl w:ilvl="6">
      <w:start w:val="1"/>
      <w:numFmt w:val="decimal"/>
      <w:isLgl/>
      <w:lvlText w:val="%1.%2.%3.%4.%5.%6.%7."/>
      <w:lvlJc w:val="left"/>
      <w:pPr>
        <w:tabs>
          <w:tab w:val="num" w:pos="2433"/>
        </w:tabs>
        <w:ind w:left="2433" w:hanging="1710"/>
      </w:pPr>
      <w:rPr>
        <w:rFonts w:hint="default"/>
      </w:rPr>
    </w:lvl>
    <w:lvl w:ilvl="7">
      <w:start w:val="1"/>
      <w:numFmt w:val="decimal"/>
      <w:isLgl/>
      <w:lvlText w:val="%1.%2.%3.%4.%5.%6.%7.%8."/>
      <w:lvlJc w:val="left"/>
      <w:pPr>
        <w:tabs>
          <w:tab w:val="num" w:pos="2436"/>
        </w:tabs>
        <w:ind w:left="2436" w:hanging="171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8">
    <w:nsid w:val="1BA70493"/>
    <w:multiLevelType w:val="hybridMultilevel"/>
    <w:tmpl w:val="6DC21E8C"/>
    <w:name w:val="5.1.1.12"/>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9">
    <w:nsid w:val="201D3D69"/>
    <w:multiLevelType w:val="hybridMultilevel"/>
    <w:tmpl w:val="6DAC02BA"/>
    <w:lvl w:ilvl="0" w:tplc="041F000F">
      <w:start w:val="1"/>
      <w:numFmt w:val="decimal"/>
      <w:lvlText w:val="%1."/>
      <w:lvlJc w:val="left"/>
      <w:pPr>
        <w:ind w:left="1290" w:hanging="360"/>
      </w:pPr>
    </w:lvl>
    <w:lvl w:ilvl="1" w:tplc="041F0019" w:tentative="1">
      <w:start w:val="1"/>
      <w:numFmt w:val="lowerLetter"/>
      <w:lvlText w:val="%2."/>
      <w:lvlJc w:val="left"/>
      <w:pPr>
        <w:ind w:left="2010" w:hanging="360"/>
      </w:pPr>
    </w:lvl>
    <w:lvl w:ilvl="2" w:tplc="041F001B" w:tentative="1">
      <w:start w:val="1"/>
      <w:numFmt w:val="lowerRoman"/>
      <w:lvlText w:val="%3."/>
      <w:lvlJc w:val="right"/>
      <w:pPr>
        <w:ind w:left="2730" w:hanging="180"/>
      </w:pPr>
    </w:lvl>
    <w:lvl w:ilvl="3" w:tplc="041F000F" w:tentative="1">
      <w:start w:val="1"/>
      <w:numFmt w:val="decimal"/>
      <w:lvlText w:val="%4."/>
      <w:lvlJc w:val="left"/>
      <w:pPr>
        <w:ind w:left="3450" w:hanging="360"/>
      </w:pPr>
    </w:lvl>
    <w:lvl w:ilvl="4" w:tplc="041F0019" w:tentative="1">
      <w:start w:val="1"/>
      <w:numFmt w:val="lowerLetter"/>
      <w:lvlText w:val="%5."/>
      <w:lvlJc w:val="left"/>
      <w:pPr>
        <w:ind w:left="4170" w:hanging="360"/>
      </w:pPr>
    </w:lvl>
    <w:lvl w:ilvl="5" w:tplc="041F001B" w:tentative="1">
      <w:start w:val="1"/>
      <w:numFmt w:val="lowerRoman"/>
      <w:lvlText w:val="%6."/>
      <w:lvlJc w:val="right"/>
      <w:pPr>
        <w:ind w:left="4890" w:hanging="180"/>
      </w:pPr>
    </w:lvl>
    <w:lvl w:ilvl="6" w:tplc="041F000F" w:tentative="1">
      <w:start w:val="1"/>
      <w:numFmt w:val="decimal"/>
      <w:lvlText w:val="%7."/>
      <w:lvlJc w:val="left"/>
      <w:pPr>
        <w:ind w:left="5610" w:hanging="360"/>
      </w:pPr>
    </w:lvl>
    <w:lvl w:ilvl="7" w:tplc="041F0019" w:tentative="1">
      <w:start w:val="1"/>
      <w:numFmt w:val="lowerLetter"/>
      <w:lvlText w:val="%8."/>
      <w:lvlJc w:val="left"/>
      <w:pPr>
        <w:ind w:left="6330" w:hanging="360"/>
      </w:pPr>
    </w:lvl>
    <w:lvl w:ilvl="8" w:tplc="041F001B" w:tentative="1">
      <w:start w:val="1"/>
      <w:numFmt w:val="lowerRoman"/>
      <w:lvlText w:val="%9."/>
      <w:lvlJc w:val="right"/>
      <w:pPr>
        <w:ind w:left="7050" w:hanging="180"/>
      </w:pPr>
    </w:lvl>
  </w:abstractNum>
  <w:abstractNum w:abstractNumId="10">
    <w:nsid w:val="20CE48E4"/>
    <w:multiLevelType w:val="hybridMultilevel"/>
    <w:tmpl w:val="D4008130"/>
    <w:lvl w:ilvl="0" w:tplc="A6AC9F22">
      <w:start w:val="1"/>
      <w:numFmt w:val="decimal"/>
      <w:lvlText w:val="1.%1."/>
      <w:lvlJc w:val="left"/>
      <w:pPr>
        <w:tabs>
          <w:tab w:val="num" w:pos="709"/>
        </w:tabs>
        <w:ind w:left="0" w:firstLine="709"/>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24C769F"/>
    <w:multiLevelType w:val="hybridMultilevel"/>
    <w:tmpl w:val="24A098C0"/>
    <w:lvl w:ilvl="0" w:tplc="300236CC">
      <w:start w:val="1"/>
      <w:numFmt w:val="decimal"/>
      <w:lvlText w:val="3.2.2.4.%1."/>
      <w:lvlJc w:val="left"/>
      <w:pPr>
        <w:tabs>
          <w:tab w:val="num" w:pos="705"/>
        </w:tabs>
        <w:ind w:left="-4"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B93A7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66644E3"/>
    <w:multiLevelType w:val="hybridMultilevel"/>
    <w:tmpl w:val="0720B25E"/>
    <w:lvl w:ilvl="0" w:tplc="95F0A50E">
      <w:start w:val="1"/>
      <w:numFmt w:val="decimal"/>
      <w:lvlText w:val="3.2.2.1.%1."/>
      <w:lvlJc w:val="left"/>
      <w:pPr>
        <w:tabs>
          <w:tab w:val="num" w:pos="733"/>
        </w:tabs>
        <w:ind w:left="-4"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0C18B8"/>
    <w:multiLevelType w:val="multilevel"/>
    <w:tmpl w:val="4DEA660A"/>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D7979E4"/>
    <w:multiLevelType w:val="multilevel"/>
    <w:tmpl w:val="4D38D928"/>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1DD02F9"/>
    <w:multiLevelType w:val="multilevel"/>
    <w:tmpl w:val="8774D762"/>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4852339D"/>
    <w:multiLevelType w:val="multilevel"/>
    <w:tmpl w:val="D1322A96"/>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7"/>
      <w:numFmt w:val="decimal"/>
      <w:lvlText w:val="3.%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AC10C13"/>
    <w:multiLevelType w:val="hybridMultilevel"/>
    <w:tmpl w:val="EC3C5D44"/>
    <w:lvl w:ilvl="0" w:tplc="1E5E59EE">
      <w:start w:val="1"/>
      <w:numFmt w:val="decimal"/>
      <w:lvlText w:val="2.%1."/>
      <w:lvlJc w:val="left"/>
      <w:pPr>
        <w:tabs>
          <w:tab w:val="num" w:pos="709"/>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B720DA1"/>
    <w:multiLevelType w:val="hybridMultilevel"/>
    <w:tmpl w:val="EE68BF62"/>
    <w:lvl w:ilvl="0" w:tplc="B0367954">
      <w:start w:val="2"/>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4C00DA4"/>
    <w:multiLevelType w:val="multilevel"/>
    <w:tmpl w:val="97C83A04"/>
    <w:name w:val="5.1.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Restart w:val="1"/>
      <w:lvlText w:val="%1.%2.%3."/>
      <w:lvlJc w:val="left"/>
      <w:pPr>
        <w:ind w:left="1224" w:hanging="504"/>
      </w:pPr>
      <w:rPr>
        <w:rFonts w:hint="default"/>
      </w:rPr>
    </w:lvl>
    <w:lvl w:ilvl="3">
      <w:start w:val="1"/>
      <w:numFmt w:val="decimal"/>
      <w:lvlRestart w:val="1"/>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733186C"/>
    <w:multiLevelType w:val="hybridMultilevel"/>
    <w:tmpl w:val="18C00666"/>
    <w:lvl w:ilvl="0" w:tplc="842C12EE">
      <w:start w:val="5"/>
      <w:numFmt w:val="decimal"/>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D460D79"/>
    <w:multiLevelType w:val="hybridMultilevel"/>
    <w:tmpl w:val="1F2E91CA"/>
    <w:lvl w:ilvl="0" w:tplc="B9B8824A">
      <w:start w:val="1"/>
      <w:numFmt w:val="decimal"/>
      <w:lvlText w:val="2.%1."/>
      <w:lvlJc w:val="left"/>
      <w:pPr>
        <w:tabs>
          <w:tab w:val="num" w:pos="709"/>
        </w:tabs>
        <w:ind w:left="0"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FAC1185"/>
    <w:multiLevelType w:val="hybridMultilevel"/>
    <w:tmpl w:val="B96AC67E"/>
    <w:lvl w:ilvl="0" w:tplc="747085DA">
      <w:start w:val="1"/>
      <w:numFmt w:val="decimal"/>
      <w:lvlText w:val="3.2.1.2.%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0B84BA0"/>
    <w:multiLevelType w:val="hybridMultilevel"/>
    <w:tmpl w:val="2A961E9E"/>
    <w:lvl w:ilvl="0" w:tplc="5C20A7BA">
      <w:start w:val="1"/>
      <w:numFmt w:val="decimal"/>
      <w:lvlText w:val="3.2.2.5.%1."/>
      <w:lvlJc w:val="left"/>
      <w:pPr>
        <w:tabs>
          <w:tab w:val="num" w:pos="1277"/>
        </w:tabs>
        <w:ind w:left="568"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702CC2"/>
    <w:multiLevelType w:val="hybridMultilevel"/>
    <w:tmpl w:val="6FEE656E"/>
    <w:lvl w:ilvl="0" w:tplc="747085DA">
      <w:start w:val="1"/>
      <w:numFmt w:val="decimal"/>
      <w:lvlText w:val="3.2.1.2.%1."/>
      <w:lvlJc w:val="left"/>
      <w:pPr>
        <w:tabs>
          <w:tab w:val="num" w:pos="733"/>
        </w:tabs>
        <w:ind w:left="-4"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370470"/>
    <w:multiLevelType w:val="multilevel"/>
    <w:tmpl w:val="D1322A96"/>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7"/>
      <w:numFmt w:val="decimal"/>
      <w:lvlText w:val="3.%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A267BA1"/>
    <w:multiLevelType w:val="hybridMultilevel"/>
    <w:tmpl w:val="20B89CF2"/>
    <w:lvl w:ilvl="0" w:tplc="61742382">
      <w:start w:val="1"/>
      <w:numFmt w:val="decimal"/>
      <w:lvlText w:val="3.2.2.2.%1."/>
      <w:lvlJc w:val="left"/>
      <w:pPr>
        <w:tabs>
          <w:tab w:val="num" w:pos="705"/>
        </w:tabs>
        <w:ind w:left="-4"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C8A4BF2"/>
    <w:multiLevelType w:val="hybridMultilevel"/>
    <w:tmpl w:val="8B12A53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nsid w:val="6C960ECA"/>
    <w:multiLevelType w:val="multilevel"/>
    <w:tmpl w:val="392A8450"/>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nsid w:val="721C71EE"/>
    <w:multiLevelType w:val="multilevel"/>
    <w:tmpl w:val="D1322A96"/>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2"/>
      <w:numFmt w:val="decimal"/>
      <w:lvlText w:val="%1.%2.%3.%4."/>
      <w:lvlJc w:val="left"/>
      <w:pPr>
        <w:tabs>
          <w:tab w:val="num" w:pos="900"/>
        </w:tabs>
        <w:ind w:left="900" w:hanging="900"/>
      </w:pPr>
      <w:rPr>
        <w:rFonts w:hint="default"/>
      </w:rPr>
    </w:lvl>
    <w:lvl w:ilvl="4">
      <w:start w:val="7"/>
      <w:numFmt w:val="decimal"/>
      <w:lvlText w:val="3.%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57C6ABF"/>
    <w:multiLevelType w:val="multilevel"/>
    <w:tmpl w:val="6736E4E8"/>
    <w:lvl w:ilvl="0">
      <w:start w:val="1"/>
      <w:numFmt w:val="decimal"/>
      <w:lvlText w:val="%1."/>
      <w:lvlJc w:val="left"/>
      <w:pPr>
        <w:tabs>
          <w:tab w:val="num" w:pos="1065"/>
        </w:tabs>
        <w:ind w:left="1065" w:hanging="360"/>
      </w:pPr>
      <w:rPr>
        <w:rFonts w:hint="default"/>
      </w:rPr>
    </w:lvl>
    <w:lvl w:ilvl="1">
      <w:start w:val="2"/>
      <w:numFmt w:val="decimal"/>
      <w:isLgl/>
      <w:lvlText w:val="%1.%2."/>
      <w:lvlJc w:val="left"/>
      <w:pPr>
        <w:tabs>
          <w:tab w:val="num" w:pos="2418"/>
        </w:tabs>
        <w:ind w:left="2418" w:hanging="1710"/>
      </w:pPr>
      <w:rPr>
        <w:rFonts w:hint="default"/>
      </w:rPr>
    </w:lvl>
    <w:lvl w:ilvl="2">
      <w:start w:val="1"/>
      <w:numFmt w:val="decimal"/>
      <w:isLgl/>
      <w:lvlText w:val="%1.%2.%3."/>
      <w:lvlJc w:val="left"/>
      <w:pPr>
        <w:tabs>
          <w:tab w:val="num" w:pos="2421"/>
        </w:tabs>
        <w:ind w:left="2421" w:hanging="1710"/>
      </w:pPr>
      <w:rPr>
        <w:rFonts w:hint="default"/>
      </w:rPr>
    </w:lvl>
    <w:lvl w:ilvl="3">
      <w:start w:val="1"/>
      <w:numFmt w:val="decimal"/>
      <w:isLgl/>
      <w:lvlText w:val="%1.%2.%3.%4."/>
      <w:lvlJc w:val="left"/>
      <w:pPr>
        <w:tabs>
          <w:tab w:val="num" w:pos="2424"/>
        </w:tabs>
        <w:ind w:left="2424" w:hanging="1710"/>
      </w:pPr>
      <w:rPr>
        <w:rFonts w:hint="default"/>
      </w:rPr>
    </w:lvl>
    <w:lvl w:ilvl="4">
      <w:start w:val="1"/>
      <w:numFmt w:val="decimal"/>
      <w:isLgl/>
      <w:lvlText w:val="%5."/>
      <w:lvlJc w:val="left"/>
      <w:pPr>
        <w:tabs>
          <w:tab w:val="num" w:pos="709"/>
        </w:tabs>
        <w:ind w:left="0" w:firstLine="709"/>
      </w:pPr>
      <w:rPr>
        <w:rFonts w:ascii="Times New Roman" w:eastAsia="Times New Roman" w:hAnsi="Times New Roman" w:cs="Times New Roman" w:hint="default"/>
      </w:rPr>
    </w:lvl>
    <w:lvl w:ilvl="5">
      <w:start w:val="1"/>
      <w:numFmt w:val="decimal"/>
      <w:isLgl/>
      <w:lvlText w:val="%1.%2.%3.%4.%5.%6."/>
      <w:lvlJc w:val="left"/>
      <w:pPr>
        <w:tabs>
          <w:tab w:val="num" w:pos="2430"/>
        </w:tabs>
        <w:ind w:left="2430" w:hanging="1710"/>
      </w:pPr>
      <w:rPr>
        <w:rFonts w:hint="default"/>
      </w:rPr>
    </w:lvl>
    <w:lvl w:ilvl="6">
      <w:start w:val="1"/>
      <w:numFmt w:val="decimal"/>
      <w:isLgl/>
      <w:lvlText w:val="%1.%2.%3.%4.%5.%6.%7."/>
      <w:lvlJc w:val="left"/>
      <w:pPr>
        <w:tabs>
          <w:tab w:val="num" w:pos="2433"/>
        </w:tabs>
        <w:ind w:left="2433" w:hanging="1710"/>
      </w:pPr>
      <w:rPr>
        <w:rFonts w:hint="default"/>
      </w:rPr>
    </w:lvl>
    <w:lvl w:ilvl="7">
      <w:start w:val="1"/>
      <w:numFmt w:val="decimal"/>
      <w:isLgl/>
      <w:lvlText w:val="%1.%2.%3.%4.%5.%6.%7.%8."/>
      <w:lvlJc w:val="left"/>
      <w:pPr>
        <w:tabs>
          <w:tab w:val="num" w:pos="2436"/>
        </w:tabs>
        <w:ind w:left="2436" w:hanging="1710"/>
      </w:pPr>
      <w:rPr>
        <w:rFonts w:hint="default"/>
      </w:rPr>
    </w:lvl>
    <w:lvl w:ilvl="8">
      <w:start w:val="1"/>
      <w:numFmt w:val="decimal"/>
      <w:isLgl/>
      <w:lvlText w:val="%1.%2.%3.%4.%5.%6.%7.%8.%9."/>
      <w:lvlJc w:val="left"/>
      <w:pPr>
        <w:tabs>
          <w:tab w:val="num" w:pos="2529"/>
        </w:tabs>
        <w:ind w:left="2529" w:hanging="1800"/>
      </w:pPr>
      <w:rPr>
        <w:rFonts w:hint="default"/>
      </w:rPr>
    </w:lvl>
  </w:abstractNum>
  <w:abstractNum w:abstractNumId="32">
    <w:nsid w:val="79E06BC5"/>
    <w:multiLevelType w:val="hybridMultilevel"/>
    <w:tmpl w:val="4596DF54"/>
    <w:lvl w:ilvl="0" w:tplc="19C63DFA">
      <w:start w:val="1"/>
      <w:numFmt w:val="decimal"/>
      <w:lvlText w:val="3.2.2.3.%1."/>
      <w:lvlJc w:val="left"/>
      <w:pPr>
        <w:tabs>
          <w:tab w:val="num" w:pos="705"/>
        </w:tabs>
        <w:ind w:left="-4" w:firstLine="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4"/>
  </w:num>
  <w:num w:numId="4">
    <w:abstractNumId w:val="17"/>
  </w:num>
  <w:num w:numId="5">
    <w:abstractNumId w:val="4"/>
  </w:num>
  <w:num w:numId="6">
    <w:abstractNumId w:val="25"/>
  </w:num>
  <w:num w:numId="7">
    <w:abstractNumId w:val="13"/>
  </w:num>
  <w:num w:numId="8">
    <w:abstractNumId w:val="27"/>
  </w:num>
  <w:num w:numId="9">
    <w:abstractNumId w:val="32"/>
  </w:num>
  <w:num w:numId="10">
    <w:abstractNumId w:val="11"/>
  </w:num>
  <w:num w:numId="11">
    <w:abstractNumId w:val="24"/>
  </w:num>
  <w:num w:numId="12">
    <w:abstractNumId w:val="5"/>
  </w:num>
  <w:num w:numId="13">
    <w:abstractNumId w:val="9"/>
  </w:num>
  <w:num w:numId="14">
    <w:abstractNumId w:val="19"/>
  </w:num>
  <w:num w:numId="15">
    <w:abstractNumId w:val="28"/>
  </w:num>
  <w:num w:numId="16">
    <w:abstractNumId w:val="23"/>
  </w:num>
  <w:num w:numId="17">
    <w:abstractNumId w:val="26"/>
  </w:num>
  <w:num w:numId="18">
    <w:abstractNumId w:val="12"/>
  </w:num>
  <w:num w:numId="19">
    <w:abstractNumId w:val="20"/>
  </w:num>
  <w:num w:numId="20">
    <w:abstractNumId w:val="8"/>
  </w:num>
  <w:num w:numId="21">
    <w:abstractNumId w:val="21"/>
  </w:num>
  <w:num w:numId="22">
    <w:abstractNumId w:val="30"/>
  </w:num>
  <w:num w:numId="23">
    <w:abstractNumId w:val="15"/>
  </w:num>
  <w:num w:numId="24">
    <w:abstractNumId w:val="10"/>
  </w:num>
  <w:num w:numId="25">
    <w:abstractNumId w:val="31"/>
  </w:num>
  <w:num w:numId="26">
    <w:abstractNumId w:val="22"/>
  </w:num>
  <w:num w:numId="27">
    <w:abstractNumId w:val="18"/>
  </w:num>
  <w:num w:numId="28">
    <w:abstractNumId w:val="29"/>
  </w:num>
  <w:num w:numId="29">
    <w:abstractNumId w:val="16"/>
  </w:num>
  <w:num w:numId="3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B9"/>
    <w:rsid w:val="00013988"/>
    <w:rsid w:val="00015FE7"/>
    <w:rsid w:val="00022748"/>
    <w:rsid w:val="00023B81"/>
    <w:rsid w:val="00023FDD"/>
    <w:rsid w:val="00026A43"/>
    <w:rsid w:val="0004359A"/>
    <w:rsid w:val="00052815"/>
    <w:rsid w:val="000546FE"/>
    <w:rsid w:val="0005700B"/>
    <w:rsid w:val="0006042D"/>
    <w:rsid w:val="00070A62"/>
    <w:rsid w:val="00071940"/>
    <w:rsid w:val="0007600A"/>
    <w:rsid w:val="00076932"/>
    <w:rsid w:val="00077F05"/>
    <w:rsid w:val="00077F11"/>
    <w:rsid w:val="0008092D"/>
    <w:rsid w:val="00084E60"/>
    <w:rsid w:val="00086871"/>
    <w:rsid w:val="0009486D"/>
    <w:rsid w:val="00097A5E"/>
    <w:rsid w:val="000A79BC"/>
    <w:rsid w:val="000A7C3C"/>
    <w:rsid w:val="000B0620"/>
    <w:rsid w:val="000B25B1"/>
    <w:rsid w:val="000C1B6B"/>
    <w:rsid w:val="000D20FD"/>
    <w:rsid w:val="000D6FCB"/>
    <w:rsid w:val="000D7CFC"/>
    <w:rsid w:val="000E1ABC"/>
    <w:rsid w:val="000E36B4"/>
    <w:rsid w:val="000E5588"/>
    <w:rsid w:val="000E69A9"/>
    <w:rsid w:val="000F1248"/>
    <w:rsid w:val="000F34EF"/>
    <w:rsid w:val="000F6A7C"/>
    <w:rsid w:val="00107010"/>
    <w:rsid w:val="00117FBF"/>
    <w:rsid w:val="001319A7"/>
    <w:rsid w:val="00132561"/>
    <w:rsid w:val="00132F4D"/>
    <w:rsid w:val="001370A8"/>
    <w:rsid w:val="00137A3A"/>
    <w:rsid w:val="00137CC9"/>
    <w:rsid w:val="00145542"/>
    <w:rsid w:val="001542C7"/>
    <w:rsid w:val="00155FC4"/>
    <w:rsid w:val="00162445"/>
    <w:rsid w:val="001654E3"/>
    <w:rsid w:val="00174A27"/>
    <w:rsid w:val="00180355"/>
    <w:rsid w:val="00181742"/>
    <w:rsid w:val="001900F6"/>
    <w:rsid w:val="001941B7"/>
    <w:rsid w:val="001A0B38"/>
    <w:rsid w:val="001A4FBD"/>
    <w:rsid w:val="001A5264"/>
    <w:rsid w:val="001B2A34"/>
    <w:rsid w:val="001B663D"/>
    <w:rsid w:val="001C3845"/>
    <w:rsid w:val="001C7016"/>
    <w:rsid w:val="001D3332"/>
    <w:rsid w:val="001D356C"/>
    <w:rsid w:val="001E2909"/>
    <w:rsid w:val="001E3050"/>
    <w:rsid w:val="001F14D2"/>
    <w:rsid w:val="001F192E"/>
    <w:rsid w:val="001F1A76"/>
    <w:rsid w:val="001F6E60"/>
    <w:rsid w:val="002003F0"/>
    <w:rsid w:val="002048DE"/>
    <w:rsid w:val="002064AD"/>
    <w:rsid w:val="00206FB5"/>
    <w:rsid w:val="002127A4"/>
    <w:rsid w:val="0021682F"/>
    <w:rsid w:val="0022067B"/>
    <w:rsid w:val="00220859"/>
    <w:rsid w:val="00221C24"/>
    <w:rsid w:val="00223686"/>
    <w:rsid w:val="00226EA3"/>
    <w:rsid w:val="00233E81"/>
    <w:rsid w:val="00240E5D"/>
    <w:rsid w:val="00241137"/>
    <w:rsid w:val="00243CC1"/>
    <w:rsid w:val="00243FAC"/>
    <w:rsid w:val="0024519B"/>
    <w:rsid w:val="00251B66"/>
    <w:rsid w:val="00251F0B"/>
    <w:rsid w:val="00253746"/>
    <w:rsid w:val="00255676"/>
    <w:rsid w:val="00255F0A"/>
    <w:rsid w:val="00256717"/>
    <w:rsid w:val="00265145"/>
    <w:rsid w:val="0027065E"/>
    <w:rsid w:val="00271084"/>
    <w:rsid w:val="00271F4C"/>
    <w:rsid w:val="00274B4C"/>
    <w:rsid w:val="002777D5"/>
    <w:rsid w:val="0028201F"/>
    <w:rsid w:val="00284286"/>
    <w:rsid w:val="00293B39"/>
    <w:rsid w:val="002949DD"/>
    <w:rsid w:val="00295BDC"/>
    <w:rsid w:val="00297233"/>
    <w:rsid w:val="002A25C2"/>
    <w:rsid w:val="002B4C83"/>
    <w:rsid w:val="002C4A5E"/>
    <w:rsid w:val="002D3CBE"/>
    <w:rsid w:val="002D3D43"/>
    <w:rsid w:val="002D570D"/>
    <w:rsid w:val="002E7366"/>
    <w:rsid w:val="002F2EEC"/>
    <w:rsid w:val="00306B75"/>
    <w:rsid w:val="00316B99"/>
    <w:rsid w:val="00317099"/>
    <w:rsid w:val="00320AD1"/>
    <w:rsid w:val="0032394B"/>
    <w:rsid w:val="00324F42"/>
    <w:rsid w:val="00327407"/>
    <w:rsid w:val="00327DA1"/>
    <w:rsid w:val="0033151B"/>
    <w:rsid w:val="00333B0C"/>
    <w:rsid w:val="00360DEC"/>
    <w:rsid w:val="0036201E"/>
    <w:rsid w:val="00363734"/>
    <w:rsid w:val="00364194"/>
    <w:rsid w:val="0037003B"/>
    <w:rsid w:val="0037025D"/>
    <w:rsid w:val="00371189"/>
    <w:rsid w:val="00373F8D"/>
    <w:rsid w:val="00381529"/>
    <w:rsid w:val="00392D56"/>
    <w:rsid w:val="003945F4"/>
    <w:rsid w:val="00397B2B"/>
    <w:rsid w:val="003A0AB0"/>
    <w:rsid w:val="003A0D00"/>
    <w:rsid w:val="003A6199"/>
    <w:rsid w:val="003A7695"/>
    <w:rsid w:val="003B39E8"/>
    <w:rsid w:val="003B428D"/>
    <w:rsid w:val="003C52B4"/>
    <w:rsid w:val="003D4539"/>
    <w:rsid w:val="003D628E"/>
    <w:rsid w:val="003E201C"/>
    <w:rsid w:val="003E6229"/>
    <w:rsid w:val="0040084D"/>
    <w:rsid w:val="00401ACE"/>
    <w:rsid w:val="00404103"/>
    <w:rsid w:val="00407027"/>
    <w:rsid w:val="00410BA3"/>
    <w:rsid w:val="00414397"/>
    <w:rsid w:val="0041602E"/>
    <w:rsid w:val="00420596"/>
    <w:rsid w:val="00424B25"/>
    <w:rsid w:val="00446EFE"/>
    <w:rsid w:val="00454D70"/>
    <w:rsid w:val="004645DF"/>
    <w:rsid w:val="00464B6C"/>
    <w:rsid w:val="00464F97"/>
    <w:rsid w:val="00476F32"/>
    <w:rsid w:val="00480FBB"/>
    <w:rsid w:val="004926D1"/>
    <w:rsid w:val="00495BBD"/>
    <w:rsid w:val="004A1BA8"/>
    <w:rsid w:val="004A52C4"/>
    <w:rsid w:val="004A766C"/>
    <w:rsid w:val="004B16EC"/>
    <w:rsid w:val="004B326F"/>
    <w:rsid w:val="004C134F"/>
    <w:rsid w:val="004C412D"/>
    <w:rsid w:val="004C5FC7"/>
    <w:rsid w:val="004D40DE"/>
    <w:rsid w:val="004D4F09"/>
    <w:rsid w:val="004D5A5B"/>
    <w:rsid w:val="004E0E96"/>
    <w:rsid w:val="004E2860"/>
    <w:rsid w:val="004E3941"/>
    <w:rsid w:val="004E77E2"/>
    <w:rsid w:val="004F7427"/>
    <w:rsid w:val="00502F76"/>
    <w:rsid w:val="00503E2F"/>
    <w:rsid w:val="00505EE5"/>
    <w:rsid w:val="0051372E"/>
    <w:rsid w:val="00514EC2"/>
    <w:rsid w:val="0052013C"/>
    <w:rsid w:val="0052039C"/>
    <w:rsid w:val="00525901"/>
    <w:rsid w:val="00527696"/>
    <w:rsid w:val="00531C99"/>
    <w:rsid w:val="0053214D"/>
    <w:rsid w:val="005378EC"/>
    <w:rsid w:val="00537CF0"/>
    <w:rsid w:val="00542781"/>
    <w:rsid w:val="00542E90"/>
    <w:rsid w:val="00553DC7"/>
    <w:rsid w:val="005615CD"/>
    <w:rsid w:val="005652E3"/>
    <w:rsid w:val="005740C1"/>
    <w:rsid w:val="005741A0"/>
    <w:rsid w:val="005773AC"/>
    <w:rsid w:val="00580731"/>
    <w:rsid w:val="00582A69"/>
    <w:rsid w:val="00585372"/>
    <w:rsid w:val="005865AC"/>
    <w:rsid w:val="005865C3"/>
    <w:rsid w:val="00586B7A"/>
    <w:rsid w:val="00594992"/>
    <w:rsid w:val="00595FFA"/>
    <w:rsid w:val="00596633"/>
    <w:rsid w:val="005968EB"/>
    <w:rsid w:val="00597CED"/>
    <w:rsid w:val="00597E5D"/>
    <w:rsid w:val="005A24DE"/>
    <w:rsid w:val="005A57A5"/>
    <w:rsid w:val="005A5978"/>
    <w:rsid w:val="005A6599"/>
    <w:rsid w:val="005B07FE"/>
    <w:rsid w:val="005B644C"/>
    <w:rsid w:val="005C091D"/>
    <w:rsid w:val="005C698D"/>
    <w:rsid w:val="005D044B"/>
    <w:rsid w:val="005D2C18"/>
    <w:rsid w:val="005D3AA7"/>
    <w:rsid w:val="005D5184"/>
    <w:rsid w:val="005D5ADF"/>
    <w:rsid w:val="005E3E74"/>
    <w:rsid w:val="005F013E"/>
    <w:rsid w:val="005F64E5"/>
    <w:rsid w:val="005F7ED2"/>
    <w:rsid w:val="0060513D"/>
    <w:rsid w:val="00611CCD"/>
    <w:rsid w:val="00611FAC"/>
    <w:rsid w:val="00614326"/>
    <w:rsid w:val="00615B7D"/>
    <w:rsid w:val="00616468"/>
    <w:rsid w:val="00616A98"/>
    <w:rsid w:val="0061734A"/>
    <w:rsid w:val="006177AA"/>
    <w:rsid w:val="00621F80"/>
    <w:rsid w:val="006269DE"/>
    <w:rsid w:val="006331E8"/>
    <w:rsid w:val="00651D3C"/>
    <w:rsid w:val="00657267"/>
    <w:rsid w:val="006622AA"/>
    <w:rsid w:val="006628E3"/>
    <w:rsid w:val="00663BE9"/>
    <w:rsid w:val="00672BCC"/>
    <w:rsid w:val="0067341B"/>
    <w:rsid w:val="00673D27"/>
    <w:rsid w:val="00683BF3"/>
    <w:rsid w:val="00684C4D"/>
    <w:rsid w:val="006927FC"/>
    <w:rsid w:val="006959F9"/>
    <w:rsid w:val="00697B20"/>
    <w:rsid w:val="006A3291"/>
    <w:rsid w:val="006B28EC"/>
    <w:rsid w:val="006B3AE9"/>
    <w:rsid w:val="006B4780"/>
    <w:rsid w:val="006B4BB9"/>
    <w:rsid w:val="006C20ED"/>
    <w:rsid w:val="006C2E9A"/>
    <w:rsid w:val="006D4D36"/>
    <w:rsid w:val="006D66D0"/>
    <w:rsid w:val="006E0CC4"/>
    <w:rsid w:val="006E11D6"/>
    <w:rsid w:val="006F53F0"/>
    <w:rsid w:val="006F5652"/>
    <w:rsid w:val="00704DFB"/>
    <w:rsid w:val="00715D99"/>
    <w:rsid w:val="0072189F"/>
    <w:rsid w:val="0072506C"/>
    <w:rsid w:val="007259FB"/>
    <w:rsid w:val="00730BC6"/>
    <w:rsid w:val="007328C4"/>
    <w:rsid w:val="00734C06"/>
    <w:rsid w:val="00736193"/>
    <w:rsid w:val="00740B1A"/>
    <w:rsid w:val="00740DD0"/>
    <w:rsid w:val="007419DF"/>
    <w:rsid w:val="00751AF8"/>
    <w:rsid w:val="00756593"/>
    <w:rsid w:val="0075727A"/>
    <w:rsid w:val="007643E3"/>
    <w:rsid w:val="007819D3"/>
    <w:rsid w:val="0078419E"/>
    <w:rsid w:val="0078665D"/>
    <w:rsid w:val="0078693B"/>
    <w:rsid w:val="007870AA"/>
    <w:rsid w:val="007B0592"/>
    <w:rsid w:val="007B1BFA"/>
    <w:rsid w:val="007C6DEB"/>
    <w:rsid w:val="007D0C5C"/>
    <w:rsid w:val="007D1C81"/>
    <w:rsid w:val="007D2AB8"/>
    <w:rsid w:val="007D332B"/>
    <w:rsid w:val="007E03C0"/>
    <w:rsid w:val="007E071E"/>
    <w:rsid w:val="007F75D4"/>
    <w:rsid w:val="00805311"/>
    <w:rsid w:val="0080785B"/>
    <w:rsid w:val="0083449F"/>
    <w:rsid w:val="00835A52"/>
    <w:rsid w:val="00836ADE"/>
    <w:rsid w:val="0084135D"/>
    <w:rsid w:val="00843B3F"/>
    <w:rsid w:val="00843BDB"/>
    <w:rsid w:val="00847D33"/>
    <w:rsid w:val="00850B8C"/>
    <w:rsid w:val="00854299"/>
    <w:rsid w:val="00865CAA"/>
    <w:rsid w:val="008677D4"/>
    <w:rsid w:val="00871206"/>
    <w:rsid w:val="00872C71"/>
    <w:rsid w:val="00880F18"/>
    <w:rsid w:val="008811D5"/>
    <w:rsid w:val="008850C5"/>
    <w:rsid w:val="0088569B"/>
    <w:rsid w:val="008862D9"/>
    <w:rsid w:val="00887589"/>
    <w:rsid w:val="008A11BA"/>
    <w:rsid w:val="008A1A29"/>
    <w:rsid w:val="008A2826"/>
    <w:rsid w:val="008A6249"/>
    <w:rsid w:val="008B209E"/>
    <w:rsid w:val="008B342B"/>
    <w:rsid w:val="008C7EAE"/>
    <w:rsid w:val="008D4BF0"/>
    <w:rsid w:val="008E12CC"/>
    <w:rsid w:val="008F4052"/>
    <w:rsid w:val="008F67DC"/>
    <w:rsid w:val="008F739D"/>
    <w:rsid w:val="00900CF9"/>
    <w:rsid w:val="00900E3F"/>
    <w:rsid w:val="009011C8"/>
    <w:rsid w:val="009035B4"/>
    <w:rsid w:val="00907DAF"/>
    <w:rsid w:val="009108A4"/>
    <w:rsid w:val="00911904"/>
    <w:rsid w:val="00914FCE"/>
    <w:rsid w:val="00925B0E"/>
    <w:rsid w:val="0094555A"/>
    <w:rsid w:val="00945FBF"/>
    <w:rsid w:val="0095067B"/>
    <w:rsid w:val="00952E60"/>
    <w:rsid w:val="00960BBB"/>
    <w:rsid w:val="009641E8"/>
    <w:rsid w:val="00966FB3"/>
    <w:rsid w:val="00972B54"/>
    <w:rsid w:val="00972CB4"/>
    <w:rsid w:val="00974F06"/>
    <w:rsid w:val="009849CB"/>
    <w:rsid w:val="0098558C"/>
    <w:rsid w:val="009879B2"/>
    <w:rsid w:val="00992AF7"/>
    <w:rsid w:val="009A1FA1"/>
    <w:rsid w:val="009A5F8F"/>
    <w:rsid w:val="009A66C5"/>
    <w:rsid w:val="009A7114"/>
    <w:rsid w:val="009A7707"/>
    <w:rsid w:val="009B7A5E"/>
    <w:rsid w:val="009C56F0"/>
    <w:rsid w:val="009D0C16"/>
    <w:rsid w:val="009D40AE"/>
    <w:rsid w:val="00A04804"/>
    <w:rsid w:val="00A04822"/>
    <w:rsid w:val="00A071A1"/>
    <w:rsid w:val="00A12CBD"/>
    <w:rsid w:val="00A1656E"/>
    <w:rsid w:val="00A173F3"/>
    <w:rsid w:val="00A25716"/>
    <w:rsid w:val="00A30A0F"/>
    <w:rsid w:val="00A316F1"/>
    <w:rsid w:val="00A31B59"/>
    <w:rsid w:val="00A40F91"/>
    <w:rsid w:val="00A531D9"/>
    <w:rsid w:val="00A540B9"/>
    <w:rsid w:val="00A62576"/>
    <w:rsid w:val="00A71AF9"/>
    <w:rsid w:val="00A80043"/>
    <w:rsid w:val="00A85510"/>
    <w:rsid w:val="00A8570C"/>
    <w:rsid w:val="00A85CEA"/>
    <w:rsid w:val="00A94F9C"/>
    <w:rsid w:val="00A96CA9"/>
    <w:rsid w:val="00AB1EFF"/>
    <w:rsid w:val="00AB4A38"/>
    <w:rsid w:val="00AB7726"/>
    <w:rsid w:val="00AC37B7"/>
    <w:rsid w:val="00AC6063"/>
    <w:rsid w:val="00AD42AC"/>
    <w:rsid w:val="00AD5D7A"/>
    <w:rsid w:val="00AE18BD"/>
    <w:rsid w:val="00AE1FD4"/>
    <w:rsid w:val="00AE5F05"/>
    <w:rsid w:val="00AE6194"/>
    <w:rsid w:val="00AF1D3A"/>
    <w:rsid w:val="00B00960"/>
    <w:rsid w:val="00B1162A"/>
    <w:rsid w:val="00B14DB4"/>
    <w:rsid w:val="00B211DC"/>
    <w:rsid w:val="00B213C7"/>
    <w:rsid w:val="00B2633B"/>
    <w:rsid w:val="00B31479"/>
    <w:rsid w:val="00B40962"/>
    <w:rsid w:val="00B40E3C"/>
    <w:rsid w:val="00B40F52"/>
    <w:rsid w:val="00B438BA"/>
    <w:rsid w:val="00B474CE"/>
    <w:rsid w:val="00B5149B"/>
    <w:rsid w:val="00B51AEF"/>
    <w:rsid w:val="00B522EC"/>
    <w:rsid w:val="00B52A8C"/>
    <w:rsid w:val="00B539E6"/>
    <w:rsid w:val="00B63116"/>
    <w:rsid w:val="00B63EBE"/>
    <w:rsid w:val="00B77120"/>
    <w:rsid w:val="00B83A5D"/>
    <w:rsid w:val="00B83EA5"/>
    <w:rsid w:val="00B93814"/>
    <w:rsid w:val="00B95018"/>
    <w:rsid w:val="00B97B6E"/>
    <w:rsid w:val="00BA0BC9"/>
    <w:rsid w:val="00BA1B87"/>
    <w:rsid w:val="00BB2059"/>
    <w:rsid w:val="00BB25A1"/>
    <w:rsid w:val="00BB4FA2"/>
    <w:rsid w:val="00BB6BD0"/>
    <w:rsid w:val="00BC2995"/>
    <w:rsid w:val="00BC623D"/>
    <w:rsid w:val="00BC792C"/>
    <w:rsid w:val="00BD35B8"/>
    <w:rsid w:val="00BD5FF2"/>
    <w:rsid w:val="00BE1139"/>
    <w:rsid w:val="00BE1450"/>
    <w:rsid w:val="00BE2FFB"/>
    <w:rsid w:val="00BE4A32"/>
    <w:rsid w:val="00BF63EB"/>
    <w:rsid w:val="00BF76EB"/>
    <w:rsid w:val="00C02616"/>
    <w:rsid w:val="00C04928"/>
    <w:rsid w:val="00C04FC7"/>
    <w:rsid w:val="00C06C70"/>
    <w:rsid w:val="00C10E46"/>
    <w:rsid w:val="00C113FB"/>
    <w:rsid w:val="00C22FD6"/>
    <w:rsid w:val="00C2484F"/>
    <w:rsid w:val="00C2587F"/>
    <w:rsid w:val="00C267ED"/>
    <w:rsid w:val="00C2681D"/>
    <w:rsid w:val="00C26BF5"/>
    <w:rsid w:val="00C31253"/>
    <w:rsid w:val="00C31964"/>
    <w:rsid w:val="00C3232C"/>
    <w:rsid w:val="00C465FB"/>
    <w:rsid w:val="00C46935"/>
    <w:rsid w:val="00C46B44"/>
    <w:rsid w:val="00C5788A"/>
    <w:rsid w:val="00C602D0"/>
    <w:rsid w:val="00C6391F"/>
    <w:rsid w:val="00C65313"/>
    <w:rsid w:val="00C66D0B"/>
    <w:rsid w:val="00C707A8"/>
    <w:rsid w:val="00C7162A"/>
    <w:rsid w:val="00C72CBC"/>
    <w:rsid w:val="00C83DCF"/>
    <w:rsid w:val="00C87852"/>
    <w:rsid w:val="00C94C9C"/>
    <w:rsid w:val="00C951B9"/>
    <w:rsid w:val="00C95775"/>
    <w:rsid w:val="00C962CB"/>
    <w:rsid w:val="00CA02B9"/>
    <w:rsid w:val="00CA4830"/>
    <w:rsid w:val="00CA5DD5"/>
    <w:rsid w:val="00CB5D09"/>
    <w:rsid w:val="00CC4E63"/>
    <w:rsid w:val="00CC7563"/>
    <w:rsid w:val="00CE421B"/>
    <w:rsid w:val="00CE48B4"/>
    <w:rsid w:val="00CF1324"/>
    <w:rsid w:val="00CF483B"/>
    <w:rsid w:val="00D024FB"/>
    <w:rsid w:val="00D027CF"/>
    <w:rsid w:val="00D04B02"/>
    <w:rsid w:val="00D106AB"/>
    <w:rsid w:val="00D15113"/>
    <w:rsid w:val="00D155FB"/>
    <w:rsid w:val="00D15EF4"/>
    <w:rsid w:val="00D21C0F"/>
    <w:rsid w:val="00D23CAE"/>
    <w:rsid w:val="00D2589C"/>
    <w:rsid w:val="00D276D2"/>
    <w:rsid w:val="00D27DE4"/>
    <w:rsid w:val="00D3291F"/>
    <w:rsid w:val="00D35242"/>
    <w:rsid w:val="00D35CEC"/>
    <w:rsid w:val="00D3618A"/>
    <w:rsid w:val="00D3729B"/>
    <w:rsid w:val="00D37888"/>
    <w:rsid w:val="00D41DCC"/>
    <w:rsid w:val="00D44C34"/>
    <w:rsid w:val="00D47242"/>
    <w:rsid w:val="00D500BD"/>
    <w:rsid w:val="00D54898"/>
    <w:rsid w:val="00D553A6"/>
    <w:rsid w:val="00D57AEF"/>
    <w:rsid w:val="00D63966"/>
    <w:rsid w:val="00D64226"/>
    <w:rsid w:val="00D642AF"/>
    <w:rsid w:val="00D6544F"/>
    <w:rsid w:val="00D65ECE"/>
    <w:rsid w:val="00D7015D"/>
    <w:rsid w:val="00D72849"/>
    <w:rsid w:val="00D74BB7"/>
    <w:rsid w:val="00D76756"/>
    <w:rsid w:val="00D774F5"/>
    <w:rsid w:val="00D859F1"/>
    <w:rsid w:val="00D85DB6"/>
    <w:rsid w:val="00D927C3"/>
    <w:rsid w:val="00D94FCE"/>
    <w:rsid w:val="00D966D2"/>
    <w:rsid w:val="00DA0667"/>
    <w:rsid w:val="00DA15D9"/>
    <w:rsid w:val="00DA17FD"/>
    <w:rsid w:val="00DA2624"/>
    <w:rsid w:val="00DA3581"/>
    <w:rsid w:val="00DA427A"/>
    <w:rsid w:val="00DB103B"/>
    <w:rsid w:val="00DB2095"/>
    <w:rsid w:val="00DB3509"/>
    <w:rsid w:val="00DB598F"/>
    <w:rsid w:val="00DB65A4"/>
    <w:rsid w:val="00DC17DB"/>
    <w:rsid w:val="00DC23BA"/>
    <w:rsid w:val="00DC35B6"/>
    <w:rsid w:val="00DC3E7C"/>
    <w:rsid w:val="00DC3FEF"/>
    <w:rsid w:val="00DC52B1"/>
    <w:rsid w:val="00DD090F"/>
    <w:rsid w:val="00DD15FD"/>
    <w:rsid w:val="00DD1D8E"/>
    <w:rsid w:val="00DD5604"/>
    <w:rsid w:val="00DE21EC"/>
    <w:rsid w:val="00DE281B"/>
    <w:rsid w:val="00DE5AA2"/>
    <w:rsid w:val="00DF04F5"/>
    <w:rsid w:val="00DF2275"/>
    <w:rsid w:val="00DF4F74"/>
    <w:rsid w:val="00E03BC4"/>
    <w:rsid w:val="00E06A2A"/>
    <w:rsid w:val="00E1178E"/>
    <w:rsid w:val="00E20884"/>
    <w:rsid w:val="00E20B73"/>
    <w:rsid w:val="00E24470"/>
    <w:rsid w:val="00E30136"/>
    <w:rsid w:val="00E30756"/>
    <w:rsid w:val="00E35121"/>
    <w:rsid w:val="00E375FA"/>
    <w:rsid w:val="00E37C23"/>
    <w:rsid w:val="00E4001E"/>
    <w:rsid w:val="00E45D31"/>
    <w:rsid w:val="00E471F2"/>
    <w:rsid w:val="00E478AA"/>
    <w:rsid w:val="00E47B00"/>
    <w:rsid w:val="00E54EC5"/>
    <w:rsid w:val="00E55A81"/>
    <w:rsid w:val="00E55EA0"/>
    <w:rsid w:val="00E60426"/>
    <w:rsid w:val="00E630D6"/>
    <w:rsid w:val="00E7044B"/>
    <w:rsid w:val="00E739B0"/>
    <w:rsid w:val="00E739F1"/>
    <w:rsid w:val="00E73E80"/>
    <w:rsid w:val="00E75C4B"/>
    <w:rsid w:val="00E76B1C"/>
    <w:rsid w:val="00E77497"/>
    <w:rsid w:val="00E86DC5"/>
    <w:rsid w:val="00E93CB0"/>
    <w:rsid w:val="00E94BC3"/>
    <w:rsid w:val="00EB526C"/>
    <w:rsid w:val="00EB5CDE"/>
    <w:rsid w:val="00EB6B84"/>
    <w:rsid w:val="00EC2A14"/>
    <w:rsid w:val="00EC5E12"/>
    <w:rsid w:val="00EC6171"/>
    <w:rsid w:val="00EC761C"/>
    <w:rsid w:val="00ED1020"/>
    <w:rsid w:val="00ED1127"/>
    <w:rsid w:val="00ED1CAA"/>
    <w:rsid w:val="00ED5DAB"/>
    <w:rsid w:val="00EF6A38"/>
    <w:rsid w:val="00EF74BF"/>
    <w:rsid w:val="00F00270"/>
    <w:rsid w:val="00F043C4"/>
    <w:rsid w:val="00F05295"/>
    <w:rsid w:val="00F26F7D"/>
    <w:rsid w:val="00F30574"/>
    <w:rsid w:val="00F328B5"/>
    <w:rsid w:val="00F33D78"/>
    <w:rsid w:val="00F36E3D"/>
    <w:rsid w:val="00F37537"/>
    <w:rsid w:val="00F436CA"/>
    <w:rsid w:val="00F43826"/>
    <w:rsid w:val="00F44DD9"/>
    <w:rsid w:val="00F45698"/>
    <w:rsid w:val="00F6190B"/>
    <w:rsid w:val="00F6362B"/>
    <w:rsid w:val="00F664CA"/>
    <w:rsid w:val="00F70C45"/>
    <w:rsid w:val="00F70FE4"/>
    <w:rsid w:val="00F714C4"/>
    <w:rsid w:val="00F80B67"/>
    <w:rsid w:val="00F824A8"/>
    <w:rsid w:val="00F842DA"/>
    <w:rsid w:val="00F86D80"/>
    <w:rsid w:val="00F9006E"/>
    <w:rsid w:val="00F94894"/>
    <w:rsid w:val="00F96D10"/>
    <w:rsid w:val="00FA132C"/>
    <w:rsid w:val="00FA17C2"/>
    <w:rsid w:val="00FA2D41"/>
    <w:rsid w:val="00FA3B9D"/>
    <w:rsid w:val="00FA5B27"/>
    <w:rsid w:val="00FA6617"/>
    <w:rsid w:val="00FB1A27"/>
    <w:rsid w:val="00FB3134"/>
    <w:rsid w:val="00FB4057"/>
    <w:rsid w:val="00FB43A6"/>
    <w:rsid w:val="00FC25AC"/>
    <w:rsid w:val="00FC36D4"/>
    <w:rsid w:val="00FC39A1"/>
    <w:rsid w:val="00FC490D"/>
    <w:rsid w:val="00FD0438"/>
    <w:rsid w:val="00FD2645"/>
    <w:rsid w:val="00FE022F"/>
    <w:rsid w:val="00FE2E25"/>
    <w:rsid w:val="00FE349F"/>
    <w:rsid w:val="00FE4F0A"/>
    <w:rsid w:val="00FF61F2"/>
    <w:rsid w:val="00FF7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0DEC"/>
    <w:rPr>
      <w:sz w:val="24"/>
      <w:szCs w:val="24"/>
      <w:lang w:eastAsia="en-US"/>
    </w:rPr>
  </w:style>
  <w:style w:type="paragraph" w:styleId="Balk1">
    <w:name w:val="heading 1"/>
    <w:basedOn w:val="Normal"/>
    <w:next w:val="Normal"/>
    <w:autoRedefine/>
    <w:qFormat/>
    <w:rsid w:val="003945F4"/>
    <w:pPr>
      <w:keepNext/>
      <w:ind w:firstLine="720"/>
      <w:jc w:val="both"/>
      <w:outlineLvl w:val="0"/>
    </w:pPr>
    <w:rPr>
      <w:b/>
      <w:bCs/>
      <w:kern w:val="32"/>
    </w:rPr>
  </w:style>
  <w:style w:type="paragraph" w:styleId="Balk2">
    <w:name w:val="heading 2"/>
    <w:basedOn w:val="Normal"/>
    <w:next w:val="Normal"/>
    <w:qFormat/>
    <w:pPr>
      <w:keepNext/>
      <w:spacing w:before="240" w:after="60"/>
      <w:outlineLvl w:val="1"/>
    </w:pPr>
    <w:rPr>
      <w:rFonts w:ascii="Arial" w:hAnsi="Arial" w:cs="Arial"/>
      <w:b/>
      <w:bCs/>
      <w:i/>
      <w:iCs/>
      <w:sz w:val="28"/>
      <w:szCs w:val="28"/>
      <w:lang w:eastAsia="tr-TR"/>
    </w:rPr>
  </w:style>
  <w:style w:type="paragraph" w:styleId="Balk3">
    <w:name w:val="heading 3"/>
    <w:basedOn w:val="Normal"/>
    <w:next w:val="Normal"/>
    <w:qFormat/>
    <w:pPr>
      <w:keepNext/>
      <w:spacing w:before="240" w:after="60"/>
      <w:outlineLvl w:val="2"/>
    </w:pPr>
    <w:rPr>
      <w:rFonts w:ascii="Arial" w:hAnsi="Arial" w:cs="Arial"/>
      <w:b/>
      <w:bCs/>
      <w:sz w:val="26"/>
      <w:szCs w:val="26"/>
      <w:lang w:eastAsia="tr-TR"/>
    </w:rPr>
  </w:style>
  <w:style w:type="paragraph" w:styleId="Balk4">
    <w:name w:val="heading 4"/>
    <w:basedOn w:val="Normal"/>
    <w:next w:val="Normal"/>
    <w:qFormat/>
    <w:pPr>
      <w:keepNext/>
      <w:spacing w:before="240" w:after="60"/>
      <w:outlineLvl w:val="3"/>
    </w:pPr>
    <w:rPr>
      <w:rFonts w:ascii="Garamond" w:hAnsi="Garamond" w:cs="Arial"/>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pPr>
      <w:ind w:firstLine="720"/>
      <w:jc w:val="both"/>
    </w:pPr>
    <w:rPr>
      <w:rFonts w:ascii="Verdana" w:hAnsi="Verdana"/>
      <w:sz w:val="20"/>
    </w:rPr>
  </w:style>
  <w:style w:type="table" w:styleId="TabloKlavuzu">
    <w:name w:val="Table Grid"/>
    <w:basedOn w:val="NormalTablo"/>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D2AB8"/>
    <w:rPr>
      <w:rFonts w:ascii="Tahoma" w:hAnsi="Tahoma" w:cs="Tahoma"/>
      <w:sz w:val="16"/>
      <w:szCs w:val="16"/>
    </w:rPr>
  </w:style>
  <w:style w:type="character" w:styleId="AklamaBavurusu">
    <w:name w:val="annotation reference"/>
    <w:semiHidden/>
    <w:rsid w:val="007D2AB8"/>
    <w:rPr>
      <w:sz w:val="16"/>
      <w:szCs w:val="16"/>
    </w:rPr>
  </w:style>
  <w:style w:type="paragraph" w:styleId="AklamaMetni">
    <w:name w:val="annotation text"/>
    <w:basedOn w:val="Normal"/>
    <w:link w:val="AklamaMetniChar"/>
    <w:semiHidden/>
    <w:rsid w:val="007D2AB8"/>
    <w:rPr>
      <w:sz w:val="20"/>
      <w:szCs w:val="20"/>
    </w:rPr>
  </w:style>
  <w:style w:type="paragraph" w:styleId="AklamaKonusu">
    <w:name w:val="annotation subject"/>
    <w:basedOn w:val="AklamaMetni"/>
    <w:next w:val="AklamaMetni"/>
    <w:semiHidden/>
    <w:rsid w:val="007D2AB8"/>
    <w:rPr>
      <w:b/>
      <w:bCs/>
    </w:rPr>
  </w:style>
  <w:style w:type="paragraph" w:styleId="T1">
    <w:name w:val="toc 1"/>
    <w:basedOn w:val="Normal"/>
    <w:next w:val="Normal"/>
    <w:autoRedefine/>
    <w:uiPriority w:val="39"/>
    <w:rsid w:val="006269DE"/>
    <w:pPr>
      <w:tabs>
        <w:tab w:val="right" w:leader="dot" w:pos="9062"/>
      </w:tabs>
    </w:pPr>
    <w:rPr>
      <w:b/>
      <w:noProof/>
      <w:sz w:val="20"/>
      <w:szCs w:val="20"/>
    </w:rPr>
  </w:style>
  <w:style w:type="paragraph" w:styleId="T2">
    <w:name w:val="toc 2"/>
    <w:basedOn w:val="Normal"/>
    <w:next w:val="Normal"/>
    <w:autoRedefine/>
    <w:uiPriority w:val="39"/>
    <w:rsid w:val="009879B2"/>
    <w:pPr>
      <w:ind w:left="240"/>
    </w:pPr>
  </w:style>
  <w:style w:type="paragraph" w:styleId="T3">
    <w:name w:val="toc 3"/>
    <w:basedOn w:val="Normal"/>
    <w:next w:val="Normal"/>
    <w:autoRedefine/>
    <w:uiPriority w:val="39"/>
    <w:rsid w:val="009879B2"/>
    <w:pPr>
      <w:ind w:left="480"/>
    </w:pPr>
  </w:style>
  <w:style w:type="character" w:styleId="Kpr">
    <w:name w:val="Hyperlink"/>
    <w:uiPriority w:val="99"/>
    <w:rsid w:val="009879B2"/>
    <w:rPr>
      <w:color w:val="0000FF"/>
      <w:u w:val="single"/>
    </w:rPr>
  </w:style>
  <w:style w:type="paragraph" w:styleId="Altbilgi">
    <w:name w:val="footer"/>
    <w:basedOn w:val="Normal"/>
    <w:rsid w:val="009879B2"/>
    <w:pPr>
      <w:tabs>
        <w:tab w:val="center" w:pos="4536"/>
        <w:tab w:val="right" w:pos="9072"/>
      </w:tabs>
    </w:pPr>
  </w:style>
  <w:style w:type="character" w:styleId="SayfaNumaras">
    <w:name w:val="page number"/>
    <w:basedOn w:val="VarsaylanParagrafYazTipi"/>
    <w:rsid w:val="009879B2"/>
  </w:style>
  <w:style w:type="paragraph" w:styleId="T4">
    <w:name w:val="toc 4"/>
    <w:basedOn w:val="Normal"/>
    <w:next w:val="Normal"/>
    <w:autoRedefine/>
    <w:uiPriority w:val="39"/>
    <w:rsid w:val="00A540B9"/>
    <w:pPr>
      <w:ind w:left="720"/>
    </w:pPr>
  </w:style>
  <w:style w:type="paragraph" w:styleId="GvdeMetni">
    <w:name w:val="Body Text"/>
    <w:basedOn w:val="Normal"/>
    <w:rsid w:val="009A5F8F"/>
    <w:pPr>
      <w:spacing w:after="120"/>
    </w:pPr>
  </w:style>
  <w:style w:type="paragraph" w:styleId="stbilgi">
    <w:name w:val="header"/>
    <w:basedOn w:val="Normal"/>
    <w:rsid w:val="00013988"/>
    <w:pPr>
      <w:tabs>
        <w:tab w:val="center" w:pos="4536"/>
        <w:tab w:val="right" w:pos="9072"/>
      </w:tabs>
    </w:pPr>
  </w:style>
  <w:style w:type="paragraph" w:styleId="NormalWeb">
    <w:name w:val="Normal (Web)"/>
    <w:basedOn w:val="Normal"/>
    <w:uiPriority w:val="99"/>
    <w:rsid w:val="00077F05"/>
    <w:pPr>
      <w:spacing w:before="100" w:beforeAutospacing="1" w:after="100" w:afterAutospacing="1"/>
    </w:pPr>
    <w:rPr>
      <w:lang w:val="en-US"/>
    </w:rPr>
  </w:style>
  <w:style w:type="character" w:customStyle="1" w:styleId="AklamaMetniChar">
    <w:name w:val="Açıklama Metni Char"/>
    <w:link w:val="AklamaMetni"/>
    <w:rsid w:val="000D7CFC"/>
    <w:rPr>
      <w:lang w:eastAsia="en-US"/>
    </w:rPr>
  </w:style>
  <w:style w:type="paragraph" w:styleId="ListeParagraf">
    <w:name w:val="List Paragraph"/>
    <w:basedOn w:val="Normal"/>
    <w:uiPriority w:val="34"/>
    <w:qFormat/>
    <w:rsid w:val="00B51AEF"/>
    <w:pPr>
      <w:ind w:left="708"/>
    </w:pPr>
  </w:style>
  <w:style w:type="character" w:customStyle="1" w:styleId="Normal1">
    <w:name w:val="Normal1"/>
    <w:rsid w:val="002D3CBE"/>
    <w:rPr>
      <w:rFonts w:ascii="Times New Roman" w:eastAsia="Times New Roman" w:hAnsi="Times New Roman" w:cs="Times New Roman" w:hint="default"/>
      <w:noProof w:val="0"/>
      <w:sz w:val="24"/>
      <w:lang w:val="en-GB"/>
    </w:rPr>
  </w:style>
  <w:style w:type="paragraph" w:styleId="TBal">
    <w:name w:val="TOC Heading"/>
    <w:basedOn w:val="Balk1"/>
    <w:next w:val="Normal"/>
    <w:uiPriority w:val="39"/>
    <w:qFormat/>
    <w:rsid w:val="006269DE"/>
    <w:pPr>
      <w:keepLines/>
      <w:spacing w:before="480" w:line="276" w:lineRule="auto"/>
      <w:ind w:firstLine="0"/>
      <w:jc w:val="left"/>
      <w:outlineLvl w:val="9"/>
    </w:pPr>
    <w:rPr>
      <w:rFonts w:ascii="Cambria" w:hAnsi="Cambria"/>
      <w:color w:val="365F91"/>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60DEC"/>
    <w:rPr>
      <w:sz w:val="24"/>
      <w:szCs w:val="24"/>
      <w:lang w:eastAsia="en-US"/>
    </w:rPr>
  </w:style>
  <w:style w:type="paragraph" w:styleId="Balk1">
    <w:name w:val="heading 1"/>
    <w:basedOn w:val="Normal"/>
    <w:next w:val="Normal"/>
    <w:autoRedefine/>
    <w:qFormat/>
    <w:rsid w:val="003945F4"/>
    <w:pPr>
      <w:keepNext/>
      <w:ind w:firstLine="720"/>
      <w:jc w:val="both"/>
      <w:outlineLvl w:val="0"/>
    </w:pPr>
    <w:rPr>
      <w:b/>
      <w:bCs/>
      <w:kern w:val="32"/>
    </w:rPr>
  </w:style>
  <w:style w:type="paragraph" w:styleId="Balk2">
    <w:name w:val="heading 2"/>
    <w:basedOn w:val="Normal"/>
    <w:next w:val="Normal"/>
    <w:qFormat/>
    <w:pPr>
      <w:keepNext/>
      <w:spacing w:before="240" w:after="60"/>
      <w:outlineLvl w:val="1"/>
    </w:pPr>
    <w:rPr>
      <w:rFonts w:ascii="Arial" w:hAnsi="Arial" w:cs="Arial"/>
      <w:b/>
      <w:bCs/>
      <w:i/>
      <w:iCs/>
      <w:sz w:val="28"/>
      <w:szCs w:val="28"/>
      <w:lang w:eastAsia="tr-TR"/>
    </w:rPr>
  </w:style>
  <w:style w:type="paragraph" w:styleId="Balk3">
    <w:name w:val="heading 3"/>
    <w:basedOn w:val="Normal"/>
    <w:next w:val="Normal"/>
    <w:qFormat/>
    <w:pPr>
      <w:keepNext/>
      <w:spacing w:before="240" w:after="60"/>
      <w:outlineLvl w:val="2"/>
    </w:pPr>
    <w:rPr>
      <w:rFonts w:ascii="Arial" w:hAnsi="Arial" w:cs="Arial"/>
      <w:b/>
      <w:bCs/>
      <w:sz w:val="26"/>
      <w:szCs w:val="26"/>
      <w:lang w:eastAsia="tr-TR"/>
    </w:rPr>
  </w:style>
  <w:style w:type="paragraph" w:styleId="Balk4">
    <w:name w:val="heading 4"/>
    <w:basedOn w:val="Normal"/>
    <w:next w:val="Normal"/>
    <w:qFormat/>
    <w:pPr>
      <w:keepNext/>
      <w:spacing w:before="240" w:after="60"/>
      <w:outlineLvl w:val="3"/>
    </w:pPr>
    <w:rPr>
      <w:rFonts w:ascii="Garamond" w:hAnsi="Garamond" w:cs="Arial"/>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pPr>
      <w:ind w:firstLine="720"/>
      <w:jc w:val="both"/>
    </w:pPr>
    <w:rPr>
      <w:rFonts w:ascii="Verdana" w:hAnsi="Verdana"/>
      <w:sz w:val="20"/>
    </w:rPr>
  </w:style>
  <w:style w:type="table" w:styleId="TabloKlavuzu">
    <w:name w:val="Table Grid"/>
    <w:basedOn w:val="NormalTablo"/>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7D2AB8"/>
    <w:rPr>
      <w:rFonts w:ascii="Tahoma" w:hAnsi="Tahoma" w:cs="Tahoma"/>
      <w:sz w:val="16"/>
      <w:szCs w:val="16"/>
    </w:rPr>
  </w:style>
  <w:style w:type="character" w:styleId="AklamaBavurusu">
    <w:name w:val="annotation reference"/>
    <w:semiHidden/>
    <w:rsid w:val="007D2AB8"/>
    <w:rPr>
      <w:sz w:val="16"/>
      <w:szCs w:val="16"/>
    </w:rPr>
  </w:style>
  <w:style w:type="paragraph" w:styleId="AklamaMetni">
    <w:name w:val="annotation text"/>
    <w:basedOn w:val="Normal"/>
    <w:link w:val="AklamaMetniChar"/>
    <w:semiHidden/>
    <w:rsid w:val="007D2AB8"/>
    <w:rPr>
      <w:sz w:val="20"/>
      <w:szCs w:val="20"/>
    </w:rPr>
  </w:style>
  <w:style w:type="paragraph" w:styleId="AklamaKonusu">
    <w:name w:val="annotation subject"/>
    <w:basedOn w:val="AklamaMetni"/>
    <w:next w:val="AklamaMetni"/>
    <w:semiHidden/>
    <w:rsid w:val="007D2AB8"/>
    <w:rPr>
      <w:b/>
      <w:bCs/>
    </w:rPr>
  </w:style>
  <w:style w:type="paragraph" w:styleId="T1">
    <w:name w:val="toc 1"/>
    <w:basedOn w:val="Normal"/>
    <w:next w:val="Normal"/>
    <w:autoRedefine/>
    <w:uiPriority w:val="39"/>
    <w:rsid w:val="006269DE"/>
    <w:pPr>
      <w:tabs>
        <w:tab w:val="right" w:leader="dot" w:pos="9062"/>
      </w:tabs>
    </w:pPr>
    <w:rPr>
      <w:b/>
      <w:noProof/>
      <w:sz w:val="20"/>
      <w:szCs w:val="20"/>
    </w:rPr>
  </w:style>
  <w:style w:type="paragraph" w:styleId="T2">
    <w:name w:val="toc 2"/>
    <w:basedOn w:val="Normal"/>
    <w:next w:val="Normal"/>
    <w:autoRedefine/>
    <w:uiPriority w:val="39"/>
    <w:rsid w:val="009879B2"/>
    <w:pPr>
      <w:ind w:left="240"/>
    </w:pPr>
  </w:style>
  <w:style w:type="paragraph" w:styleId="T3">
    <w:name w:val="toc 3"/>
    <w:basedOn w:val="Normal"/>
    <w:next w:val="Normal"/>
    <w:autoRedefine/>
    <w:uiPriority w:val="39"/>
    <w:rsid w:val="009879B2"/>
    <w:pPr>
      <w:ind w:left="480"/>
    </w:pPr>
  </w:style>
  <w:style w:type="character" w:styleId="Kpr">
    <w:name w:val="Hyperlink"/>
    <w:uiPriority w:val="99"/>
    <w:rsid w:val="009879B2"/>
    <w:rPr>
      <w:color w:val="0000FF"/>
      <w:u w:val="single"/>
    </w:rPr>
  </w:style>
  <w:style w:type="paragraph" w:styleId="Altbilgi">
    <w:name w:val="footer"/>
    <w:basedOn w:val="Normal"/>
    <w:rsid w:val="009879B2"/>
    <w:pPr>
      <w:tabs>
        <w:tab w:val="center" w:pos="4536"/>
        <w:tab w:val="right" w:pos="9072"/>
      </w:tabs>
    </w:pPr>
  </w:style>
  <w:style w:type="character" w:styleId="SayfaNumaras">
    <w:name w:val="page number"/>
    <w:basedOn w:val="VarsaylanParagrafYazTipi"/>
    <w:rsid w:val="009879B2"/>
  </w:style>
  <w:style w:type="paragraph" w:styleId="T4">
    <w:name w:val="toc 4"/>
    <w:basedOn w:val="Normal"/>
    <w:next w:val="Normal"/>
    <w:autoRedefine/>
    <w:uiPriority w:val="39"/>
    <w:rsid w:val="00A540B9"/>
    <w:pPr>
      <w:ind w:left="720"/>
    </w:pPr>
  </w:style>
  <w:style w:type="paragraph" w:styleId="GvdeMetni">
    <w:name w:val="Body Text"/>
    <w:basedOn w:val="Normal"/>
    <w:rsid w:val="009A5F8F"/>
    <w:pPr>
      <w:spacing w:after="120"/>
    </w:pPr>
  </w:style>
  <w:style w:type="paragraph" w:styleId="stbilgi">
    <w:name w:val="header"/>
    <w:basedOn w:val="Normal"/>
    <w:rsid w:val="00013988"/>
    <w:pPr>
      <w:tabs>
        <w:tab w:val="center" w:pos="4536"/>
        <w:tab w:val="right" w:pos="9072"/>
      </w:tabs>
    </w:pPr>
  </w:style>
  <w:style w:type="paragraph" w:styleId="NormalWeb">
    <w:name w:val="Normal (Web)"/>
    <w:basedOn w:val="Normal"/>
    <w:uiPriority w:val="99"/>
    <w:rsid w:val="00077F05"/>
    <w:pPr>
      <w:spacing w:before="100" w:beforeAutospacing="1" w:after="100" w:afterAutospacing="1"/>
    </w:pPr>
    <w:rPr>
      <w:lang w:val="en-US"/>
    </w:rPr>
  </w:style>
  <w:style w:type="character" w:customStyle="1" w:styleId="AklamaMetniChar">
    <w:name w:val="Açıklama Metni Char"/>
    <w:link w:val="AklamaMetni"/>
    <w:rsid w:val="000D7CFC"/>
    <w:rPr>
      <w:lang w:eastAsia="en-US"/>
    </w:rPr>
  </w:style>
  <w:style w:type="paragraph" w:styleId="ListeParagraf">
    <w:name w:val="List Paragraph"/>
    <w:basedOn w:val="Normal"/>
    <w:uiPriority w:val="34"/>
    <w:qFormat/>
    <w:rsid w:val="00B51AEF"/>
    <w:pPr>
      <w:ind w:left="708"/>
    </w:pPr>
  </w:style>
  <w:style w:type="character" w:customStyle="1" w:styleId="Normal1">
    <w:name w:val="Normal1"/>
    <w:rsid w:val="002D3CBE"/>
    <w:rPr>
      <w:rFonts w:ascii="Times New Roman" w:eastAsia="Times New Roman" w:hAnsi="Times New Roman" w:cs="Times New Roman" w:hint="default"/>
      <w:noProof w:val="0"/>
      <w:sz w:val="24"/>
      <w:lang w:val="en-GB"/>
    </w:rPr>
  </w:style>
  <w:style w:type="paragraph" w:styleId="TBal">
    <w:name w:val="TOC Heading"/>
    <w:basedOn w:val="Balk1"/>
    <w:next w:val="Normal"/>
    <w:uiPriority w:val="39"/>
    <w:qFormat/>
    <w:rsid w:val="006269DE"/>
    <w:pPr>
      <w:keepLines/>
      <w:spacing w:before="480" w:line="276" w:lineRule="auto"/>
      <w:ind w:firstLine="0"/>
      <w:jc w:val="left"/>
      <w:outlineLvl w:val="9"/>
    </w:pPr>
    <w:rPr>
      <w:rFonts w:ascii="Cambria" w:hAnsi="Cambria"/>
      <w:color w:val="365F91"/>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16170</Words>
  <Characters>92171</Characters>
  <Application>Microsoft Office Word</Application>
  <DocSecurity>0</DocSecurity>
  <Lines>768</Lines>
  <Paragraphs>216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Sermaye Yeterlilik ve Teminat Denetim Rehberi</vt:lpstr>
      <vt:lpstr>Sermaye Yeterlilik ve Teminat Denetim Rehberi</vt:lpstr>
    </vt:vector>
  </TitlesOfParts>
  <Company>hm</Company>
  <LinksUpToDate>false</LinksUpToDate>
  <CharactersWithSpaces>108125</CharactersWithSpaces>
  <SharedDoc>false</SharedDoc>
  <HLinks>
    <vt:vector size="228" baseType="variant">
      <vt:variant>
        <vt:i4>1310778</vt:i4>
      </vt:variant>
      <vt:variant>
        <vt:i4>224</vt:i4>
      </vt:variant>
      <vt:variant>
        <vt:i4>0</vt:i4>
      </vt:variant>
      <vt:variant>
        <vt:i4>5</vt:i4>
      </vt:variant>
      <vt:variant>
        <vt:lpwstr/>
      </vt:variant>
      <vt:variant>
        <vt:lpwstr>_Toc305348881</vt:lpwstr>
      </vt:variant>
      <vt:variant>
        <vt:i4>1310778</vt:i4>
      </vt:variant>
      <vt:variant>
        <vt:i4>218</vt:i4>
      </vt:variant>
      <vt:variant>
        <vt:i4>0</vt:i4>
      </vt:variant>
      <vt:variant>
        <vt:i4>5</vt:i4>
      </vt:variant>
      <vt:variant>
        <vt:lpwstr/>
      </vt:variant>
      <vt:variant>
        <vt:lpwstr>_Toc305348880</vt:lpwstr>
      </vt:variant>
      <vt:variant>
        <vt:i4>1769530</vt:i4>
      </vt:variant>
      <vt:variant>
        <vt:i4>212</vt:i4>
      </vt:variant>
      <vt:variant>
        <vt:i4>0</vt:i4>
      </vt:variant>
      <vt:variant>
        <vt:i4>5</vt:i4>
      </vt:variant>
      <vt:variant>
        <vt:lpwstr/>
      </vt:variant>
      <vt:variant>
        <vt:lpwstr>_Toc305348879</vt:lpwstr>
      </vt:variant>
      <vt:variant>
        <vt:i4>1769530</vt:i4>
      </vt:variant>
      <vt:variant>
        <vt:i4>206</vt:i4>
      </vt:variant>
      <vt:variant>
        <vt:i4>0</vt:i4>
      </vt:variant>
      <vt:variant>
        <vt:i4>5</vt:i4>
      </vt:variant>
      <vt:variant>
        <vt:lpwstr/>
      </vt:variant>
      <vt:variant>
        <vt:lpwstr>_Toc305348878</vt:lpwstr>
      </vt:variant>
      <vt:variant>
        <vt:i4>1769530</vt:i4>
      </vt:variant>
      <vt:variant>
        <vt:i4>200</vt:i4>
      </vt:variant>
      <vt:variant>
        <vt:i4>0</vt:i4>
      </vt:variant>
      <vt:variant>
        <vt:i4>5</vt:i4>
      </vt:variant>
      <vt:variant>
        <vt:lpwstr/>
      </vt:variant>
      <vt:variant>
        <vt:lpwstr>_Toc305348877</vt:lpwstr>
      </vt:variant>
      <vt:variant>
        <vt:i4>1769530</vt:i4>
      </vt:variant>
      <vt:variant>
        <vt:i4>194</vt:i4>
      </vt:variant>
      <vt:variant>
        <vt:i4>0</vt:i4>
      </vt:variant>
      <vt:variant>
        <vt:i4>5</vt:i4>
      </vt:variant>
      <vt:variant>
        <vt:lpwstr/>
      </vt:variant>
      <vt:variant>
        <vt:lpwstr>_Toc305348876</vt:lpwstr>
      </vt:variant>
      <vt:variant>
        <vt:i4>1769530</vt:i4>
      </vt:variant>
      <vt:variant>
        <vt:i4>188</vt:i4>
      </vt:variant>
      <vt:variant>
        <vt:i4>0</vt:i4>
      </vt:variant>
      <vt:variant>
        <vt:i4>5</vt:i4>
      </vt:variant>
      <vt:variant>
        <vt:lpwstr/>
      </vt:variant>
      <vt:variant>
        <vt:lpwstr>_Toc305348875</vt:lpwstr>
      </vt:variant>
      <vt:variant>
        <vt:i4>1769530</vt:i4>
      </vt:variant>
      <vt:variant>
        <vt:i4>182</vt:i4>
      </vt:variant>
      <vt:variant>
        <vt:i4>0</vt:i4>
      </vt:variant>
      <vt:variant>
        <vt:i4>5</vt:i4>
      </vt:variant>
      <vt:variant>
        <vt:lpwstr/>
      </vt:variant>
      <vt:variant>
        <vt:lpwstr>_Toc305348874</vt:lpwstr>
      </vt:variant>
      <vt:variant>
        <vt:i4>1769530</vt:i4>
      </vt:variant>
      <vt:variant>
        <vt:i4>176</vt:i4>
      </vt:variant>
      <vt:variant>
        <vt:i4>0</vt:i4>
      </vt:variant>
      <vt:variant>
        <vt:i4>5</vt:i4>
      </vt:variant>
      <vt:variant>
        <vt:lpwstr/>
      </vt:variant>
      <vt:variant>
        <vt:lpwstr>_Toc305348873</vt:lpwstr>
      </vt:variant>
      <vt:variant>
        <vt:i4>1769530</vt:i4>
      </vt:variant>
      <vt:variant>
        <vt:i4>170</vt:i4>
      </vt:variant>
      <vt:variant>
        <vt:i4>0</vt:i4>
      </vt:variant>
      <vt:variant>
        <vt:i4>5</vt:i4>
      </vt:variant>
      <vt:variant>
        <vt:lpwstr/>
      </vt:variant>
      <vt:variant>
        <vt:lpwstr>_Toc305348872</vt:lpwstr>
      </vt:variant>
      <vt:variant>
        <vt:i4>1769530</vt:i4>
      </vt:variant>
      <vt:variant>
        <vt:i4>164</vt:i4>
      </vt:variant>
      <vt:variant>
        <vt:i4>0</vt:i4>
      </vt:variant>
      <vt:variant>
        <vt:i4>5</vt:i4>
      </vt:variant>
      <vt:variant>
        <vt:lpwstr/>
      </vt:variant>
      <vt:variant>
        <vt:lpwstr>_Toc305348871</vt:lpwstr>
      </vt:variant>
      <vt:variant>
        <vt:i4>1769530</vt:i4>
      </vt:variant>
      <vt:variant>
        <vt:i4>158</vt:i4>
      </vt:variant>
      <vt:variant>
        <vt:i4>0</vt:i4>
      </vt:variant>
      <vt:variant>
        <vt:i4>5</vt:i4>
      </vt:variant>
      <vt:variant>
        <vt:lpwstr/>
      </vt:variant>
      <vt:variant>
        <vt:lpwstr>_Toc305348870</vt:lpwstr>
      </vt:variant>
      <vt:variant>
        <vt:i4>1703994</vt:i4>
      </vt:variant>
      <vt:variant>
        <vt:i4>152</vt:i4>
      </vt:variant>
      <vt:variant>
        <vt:i4>0</vt:i4>
      </vt:variant>
      <vt:variant>
        <vt:i4>5</vt:i4>
      </vt:variant>
      <vt:variant>
        <vt:lpwstr/>
      </vt:variant>
      <vt:variant>
        <vt:lpwstr>_Toc305348869</vt:lpwstr>
      </vt:variant>
      <vt:variant>
        <vt:i4>1703994</vt:i4>
      </vt:variant>
      <vt:variant>
        <vt:i4>146</vt:i4>
      </vt:variant>
      <vt:variant>
        <vt:i4>0</vt:i4>
      </vt:variant>
      <vt:variant>
        <vt:i4>5</vt:i4>
      </vt:variant>
      <vt:variant>
        <vt:lpwstr/>
      </vt:variant>
      <vt:variant>
        <vt:lpwstr>_Toc305348868</vt:lpwstr>
      </vt:variant>
      <vt:variant>
        <vt:i4>1703994</vt:i4>
      </vt:variant>
      <vt:variant>
        <vt:i4>140</vt:i4>
      </vt:variant>
      <vt:variant>
        <vt:i4>0</vt:i4>
      </vt:variant>
      <vt:variant>
        <vt:i4>5</vt:i4>
      </vt:variant>
      <vt:variant>
        <vt:lpwstr/>
      </vt:variant>
      <vt:variant>
        <vt:lpwstr>_Toc305348867</vt:lpwstr>
      </vt:variant>
      <vt:variant>
        <vt:i4>1703994</vt:i4>
      </vt:variant>
      <vt:variant>
        <vt:i4>134</vt:i4>
      </vt:variant>
      <vt:variant>
        <vt:i4>0</vt:i4>
      </vt:variant>
      <vt:variant>
        <vt:i4>5</vt:i4>
      </vt:variant>
      <vt:variant>
        <vt:lpwstr/>
      </vt:variant>
      <vt:variant>
        <vt:lpwstr>_Toc305348866</vt:lpwstr>
      </vt:variant>
      <vt:variant>
        <vt:i4>1703994</vt:i4>
      </vt:variant>
      <vt:variant>
        <vt:i4>128</vt:i4>
      </vt:variant>
      <vt:variant>
        <vt:i4>0</vt:i4>
      </vt:variant>
      <vt:variant>
        <vt:i4>5</vt:i4>
      </vt:variant>
      <vt:variant>
        <vt:lpwstr/>
      </vt:variant>
      <vt:variant>
        <vt:lpwstr>_Toc305348865</vt:lpwstr>
      </vt:variant>
      <vt:variant>
        <vt:i4>1703994</vt:i4>
      </vt:variant>
      <vt:variant>
        <vt:i4>122</vt:i4>
      </vt:variant>
      <vt:variant>
        <vt:i4>0</vt:i4>
      </vt:variant>
      <vt:variant>
        <vt:i4>5</vt:i4>
      </vt:variant>
      <vt:variant>
        <vt:lpwstr/>
      </vt:variant>
      <vt:variant>
        <vt:lpwstr>_Toc305348864</vt:lpwstr>
      </vt:variant>
      <vt:variant>
        <vt:i4>1703994</vt:i4>
      </vt:variant>
      <vt:variant>
        <vt:i4>116</vt:i4>
      </vt:variant>
      <vt:variant>
        <vt:i4>0</vt:i4>
      </vt:variant>
      <vt:variant>
        <vt:i4>5</vt:i4>
      </vt:variant>
      <vt:variant>
        <vt:lpwstr/>
      </vt:variant>
      <vt:variant>
        <vt:lpwstr>_Toc305348863</vt:lpwstr>
      </vt:variant>
      <vt:variant>
        <vt:i4>1703994</vt:i4>
      </vt:variant>
      <vt:variant>
        <vt:i4>110</vt:i4>
      </vt:variant>
      <vt:variant>
        <vt:i4>0</vt:i4>
      </vt:variant>
      <vt:variant>
        <vt:i4>5</vt:i4>
      </vt:variant>
      <vt:variant>
        <vt:lpwstr/>
      </vt:variant>
      <vt:variant>
        <vt:lpwstr>_Toc305348862</vt:lpwstr>
      </vt:variant>
      <vt:variant>
        <vt:i4>1703994</vt:i4>
      </vt:variant>
      <vt:variant>
        <vt:i4>104</vt:i4>
      </vt:variant>
      <vt:variant>
        <vt:i4>0</vt:i4>
      </vt:variant>
      <vt:variant>
        <vt:i4>5</vt:i4>
      </vt:variant>
      <vt:variant>
        <vt:lpwstr/>
      </vt:variant>
      <vt:variant>
        <vt:lpwstr>_Toc305348861</vt:lpwstr>
      </vt:variant>
      <vt:variant>
        <vt:i4>1703994</vt:i4>
      </vt:variant>
      <vt:variant>
        <vt:i4>98</vt:i4>
      </vt:variant>
      <vt:variant>
        <vt:i4>0</vt:i4>
      </vt:variant>
      <vt:variant>
        <vt:i4>5</vt:i4>
      </vt:variant>
      <vt:variant>
        <vt:lpwstr/>
      </vt:variant>
      <vt:variant>
        <vt:lpwstr>_Toc305348860</vt:lpwstr>
      </vt:variant>
      <vt:variant>
        <vt:i4>1638458</vt:i4>
      </vt:variant>
      <vt:variant>
        <vt:i4>92</vt:i4>
      </vt:variant>
      <vt:variant>
        <vt:i4>0</vt:i4>
      </vt:variant>
      <vt:variant>
        <vt:i4>5</vt:i4>
      </vt:variant>
      <vt:variant>
        <vt:lpwstr/>
      </vt:variant>
      <vt:variant>
        <vt:lpwstr>_Toc305348859</vt:lpwstr>
      </vt:variant>
      <vt:variant>
        <vt:i4>1638458</vt:i4>
      </vt:variant>
      <vt:variant>
        <vt:i4>86</vt:i4>
      </vt:variant>
      <vt:variant>
        <vt:i4>0</vt:i4>
      </vt:variant>
      <vt:variant>
        <vt:i4>5</vt:i4>
      </vt:variant>
      <vt:variant>
        <vt:lpwstr/>
      </vt:variant>
      <vt:variant>
        <vt:lpwstr>_Toc305348858</vt:lpwstr>
      </vt:variant>
      <vt:variant>
        <vt:i4>1638458</vt:i4>
      </vt:variant>
      <vt:variant>
        <vt:i4>80</vt:i4>
      </vt:variant>
      <vt:variant>
        <vt:i4>0</vt:i4>
      </vt:variant>
      <vt:variant>
        <vt:i4>5</vt:i4>
      </vt:variant>
      <vt:variant>
        <vt:lpwstr/>
      </vt:variant>
      <vt:variant>
        <vt:lpwstr>_Toc305348857</vt:lpwstr>
      </vt:variant>
      <vt:variant>
        <vt:i4>1638458</vt:i4>
      </vt:variant>
      <vt:variant>
        <vt:i4>74</vt:i4>
      </vt:variant>
      <vt:variant>
        <vt:i4>0</vt:i4>
      </vt:variant>
      <vt:variant>
        <vt:i4>5</vt:i4>
      </vt:variant>
      <vt:variant>
        <vt:lpwstr/>
      </vt:variant>
      <vt:variant>
        <vt:lpwstr>_Toc305348856</vt:lpwstr>
      </vt:variant>
      <vt:variant>
        <vt:i4>1638458</vt:i4>
      </vt:variant>
      <vt:variant>
        <vt:i4>68</vt:i4>
      </vt:variant>
      <vt:variant>
        <vt:i4>0</vt:i4>
      </vt:variant>
      <vt:variant>
        <vt:i4>5</vt:i4>
      </vt:variant>
      <vt:variant>
        <vt:lpwstr/>
      </vt:variant>
      <vt:variant>
        <vt:lpwstr>_Toc305348855</vt:lpwstr>
      </vt:variant>
      <vt:variant>
        <vt:i4>1638458</vt:i4>
      </vt:variant>
      <vt:variant>
        <vt:i4>62</vt:i4>
      </vt:variant>
      <vt:variant>
        <vt:i4>0</vt:i4>
      </vt:variant>
      <vt:variant>
        <vt:i4>5</vt:i4>
      </vt:variant>
      <vt:variant>
        <vt:lpwstr/>
      </vt:variant>
      <vt:variant>
        <vt:lpwstr>_Toc305348854</vt:lpwstr>
      </vt:variant>
      <vt:variant>
        <vt:i4>1638458</vt:i4>
      </vt:variant>
      <vt:variant>
        <vt:i4>56</vt:i4>
      </vt:variant>
      <vt:variant>
        <vt:i4>0</vt:i4>
      </vt:variant>
      <vt:variant>
        <vt:i4>5</vt:i4>
      </vt:variant>
      <vt:variant>
        <vt:lpwstr/>
      </vt:variant>
      <vt:variant>
        <vt:lpwstr>_Toc305348853</vt:lpwstr>
      </vt:variant>
      <vt:variant>
        <vt:i4>1638458</vt:i4>
      </vt:variant>
      <vt:variant>
        <vt:i4>50</vt:i4>
      </vt:variant>
      <vt:variant>
        <vt:i4>0</vt:i4>
      </vt:variant>
      <vt:variant>
        <vt:i4>5</vt:i4>
      </vt:variant>
      <vt:variant>
        <vt:lpwstr/>
      </vt:variant>
      <vt:variant>
        <vt:lpwstr>_Toc305348852</vt:lpwstr>
      </vt:variant>
      <vt:variant>
        <vt:i4>1638458</vt:i4>
      </vt:variant>
      <vt:variant>
        <vt:i4>44</vt:i4>
      </vt:variant>
      <vt:variant>
        <vt:i4>0</vt:i4>
      </vt:variant>
      <vt:variant>
        <vt:i4>5</vt:i4>
      </vt:variant>
      <vt:variant>
        <vt:lpwstr/>
      </vt:variant>
      <vt:variant>
        <vt:lpwstr>_Toc305348851</vt:lpwstr>
      </vt:variant>
      <vt:variant>
        <vt:i4>1638458</vt:i4>
      </vt:variant>
      <vt:variant>
        <vt:i4>38</vt:i4>
      </vt:variant>
      <vt:variant>
        <vt:i4>0</vt:i4>
      </vt:variant>
      <vt:variant>
        <vt:i4>5</vt:i4>
      </vt:variant>
      <vt:variant>
        <vt:lpwstr/>
      </vt:variant>
      <vt:variant>
        <vt:lpwstr>_Toc305348850</vt:lpwstr>
      </vt:variant>
      <vt:variant>
        <vt:i4>1572922</vt:i4>
      </vt:variant>
      <vt:variant>
        <vt:i4>32</vt:i4>
      </vt:variant>
      <vt:variant>
        <vt:i4>0</vt:i4>
      </vt:variant>
      <vt:variant>
        <vt:i4>5</vt:i4>
      </vt:variant>
      <vt:variant>
        <vt:lpwstr/>
      </vt:variant>
      <vt:variant>
        <vt:lpwstr>_Toc305348849</vt:lpwstr>
      </vt:variant>
      <vt:variant>
        <vt:i4>1572922</vt:i4>
      </vt:variant>
      <vt:variant>
        <vt:i4>26</vt:i4>
      </vt:variant>
      <vt:variant>
        <vt:i4>0</vt:i4>
      </vt:variant>
      <vt:variant>
        <vt:i4>5</vt:i4>
      </vt:variant>
      <vt:variant>
        <vt:lpwstr/>
      </vt:variant>
      <vt:variant>
        <vt:lpwstr>_Toc305348848</vt:lpwstr>
      </vt:variant>
      <vt:variant>
        <vt:i4>1572922</vt:i4>
      </vt:variant>
      <vt:variant>
        <vt:i4>20</vt:i4>
      </vt:variant>
      <vt:variant>
        <vt:i4>0</vt:i4>
      </vt:variant>
      <vt:variant>
        <vt:i4>5</vt:i4>
      </vt:variant>
      <vt:variant>
        <vt:lpwstr/>
      </vt:variant>
      <vt:variant>
        <vt:lpwstr>_Toc305348847</vt:lpwstr>
      </vt:variant>
      <vt:variant>
        <vt:i4>1572922</vt:i4>
      </vt:variant>
      <vt:variant>
        <vt:i4>14</vt:i4>
      </vt:variant>
      <vt:variant>
        <vt:i4>0</vt:i4>
      </vt:variant>
      <vt:variant>
        <vt:i4>5</vt:i4>
      </vt:variant>
      <vt:variant>
        <vt:lpwstr/>
      </vt:variant>
      <vt:variant>
        <vt:lpwstr>_Toc305348846</vt:lpwstr>
      </vt:variant>
      <vt:variant>
        <vt:i4>1572922</vt:i4>
      </vt:variant>
      <vt:variant>
        <vt:i4>8</vt:i4>
      </vt:variant>
      <vt:variant>
        <vt:i4>0</vt:i4>
      </vt:variant>
      <vt:variant>
        <vt:i4>5</vt:i4>
      </vt:variant>
      <vt:variant>
        <vt:lpwstr/>
      </vt:variant>
      <vt:variant>
        <vt:lpwstr>_Toc305348845</vt:lpwstr>
      </vt:variant>
      <vt:variant>
        <vt:i4>1572922</vt:i4>
      </vt:variant>
      <vt:variant>
        <vt:i4>2</vt:i4>
      </vt:variant>
      <vt:variant>
        <vt:i4>0</vt:i4>
      </vt:variant>
      <vt:variant>
        <vt:i4>5</vt:i4>
      </vt:variant>
      <vt:variant>
        <vt:lpwstr/>
      </vt:variant>
      <vt:variant>
        <vt:lpwstr>_Toc305348844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HMSDK</dc:creator>
  <cp:lastModifiedBy>HMSDK</cp:lastModifiedBy>
  <cp:revision>2</cp:revision>
  <cp:lastPrinted>2011-10-02T21:29:00Z</cp:lastPrinted>
  <dcterms:created xsi:type="dcterms:W3CDTF">2016-04-09T09:21:00Z</dcterms:created>
  <dcterms:modified xsi:type="dcterms:W3CDTF">2016-04-09T09:21:00Z</dcterms:modified>
</cp:coreProperties>
</file>