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E7" w:rsidRDefault="001D71E7" w:rsidP="001D71E7">
      <w:pPr>
        <w:pStyle w:val="NormalWeb"/>
        <w:shd w:val="clear" w:color="auto" w:fill="FFFFFF"/>
        <w:jc w:val="center"/>
        <w:rPr>
          <w:rFonts w:ascii="Trebuchet MS" w:hAnsi="Trebuchet MS"/>
          <w:color w:val="000000"/>
          <w:sz w:val="18"/>
          <w:szCs w:val="18"/>
        </w:rPr>
      </w:pPr>
      <w:r>
        <w:rPr>
          <w:rStyle w:val="Gl"/>
          <w:rFonts w:ascii="Trebuchet MS" w:hAnsi="Trebuchet MS"/>
          <w:color w:val="000000"/>
          <w:sz w:val="18"/>
          <w:szCs w:val="18"/>
        </w:rPr>
        <w:t>GENELGE</w:t>
      </w:r>
      <w:r>
        <w:rPr>
          <w:rFonts w:ascii="Trebuchet MS" w:hAnsi="Trebuchet MS"/>
          <w:color w:val="000000"/>
          <w:sz w:val="18"/>
          <w:szCs w:val="18"/>
        </w:rPr>
        <w:br/>
      </w:r>
      <w:r>
        <w:rPr>
          <w:rStyle w:val="Gl"/>
          <w:rFonts w:ascii="Trebuchet MS" w:hAnsi="Trebuchet MS"/>
          <w:color w:val="000000"/>
          <w:sz w:val="18"/>
          <w:szCs w:val="18"/>
        </w:rPr>
        <w:t>2005/28</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            Bilindiği üzere, kamuda etik kültürünü yerleştirmek, kamu görevlilerinin görevlerini yürütürken uymaları gereken etik davranış ilkelerini belirlemek, bu ilkelere uygun davranış göstermeleri açısından onlara yardımcı olmak ve görevlerin yerine getirilmesinde adalet, dürüstlük, saydamlık ve tarafsızlık ilkelerine zarar veren ve toplumda güvensizlik yaratan durumları ortadan kaldırmak suretiyle kamu yönetimine halkın güvenini artırmak, toplumu kamu görevlilerinden beklemeye hakkı olduğu davranışlar konusunda bilgilendirmek ve Kamu Görevlileri Etik Kuruluna başvuru usul ve esaslarını düzenlemek amacıyla “Kamu Görevlileri Etik Davranış İlkeleri ile Başvuru Usul ve Esasları Hakkında Yönetmelik” </w:t>
      </w:r>
      <w:proofErr w:type="gramStart"/>
      <w:r>
        <w:rPr>
          <w:rFonts w:ascii="Trebuchet MS" w:hAnsi="Trebuchet MS"/>
          <w:color w:val="000000"/>
          <w:sz w:val="18"/>
          <w:szCs w:val="18"/>
        </w:rPr>
        <w:t>13/04/2005</w:t>
      </w:r>
      <w:proofErr w:type="gramEnd"/>
      <w:r>
        <w:rPr>
          <w:rFonts w:ascii="Trebuchet MS" w:hAnsi="Trebuchet MS"/>
          <w:color w:val="000000"/>
          <w:sz w:val="18"/>
          <w:szCs w:val="18"/>
        </w:rPr>
        <w:t xml:space="preserve"> tarih ve 25785 sayılı Resmi Gazetede yayımlanarak yürürlüğe girmiştir.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Anılan Yönetmeliğin uygulanmasında birliği sağlamak ve doğacak tereddütlerin giderilmesini temin amacıyla aşağıdaki açıklamaların yapılması gerekli görülmüştür.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            1- </w:t>
      </w:r>
      <w:proofErr w:type="gramStart"/>
      <w:r>
        <w:rPr>
          <w:rFonts w:ascii="Trebuchet MS" w:hAnsi="Trebuchet MS"/>
          <w:color w:val="000000"/>
          <w:sz w:val="18"/>
          <w:szCs w:val="18"/>
        </w:rPr>
        <w:t>Mezkur</w:t>
      </w:r>
      <w:proofErr w:type="gramEnd"/>
      <w:r>
        <w:rPr>
          <w:rFonts w:ascii="Trebuchet MS" w:hAnsi="Trebuchet MS"/>
          <w:color w:val="000000"/>
          <w:sz w:val="18"/>
          <w:szCs w:val="18"/>
        </w:rPr>
        <w:t xml:space="preserve"> Yönetmeliğin 23 üncü maddesinde düzenlenen “Etik Sözleşme” belgesi, </w:t>
      </w:r>
      <w:r>
        <w:rPr>
          <w:rFonts w:ascii="Trebuchet MS" w:hAnsi="Trebuchet MS"/>
          <w:color w:val="000000"/>
          <w:sz w:val="18"/>
          <w:szCs w:val="18"/>
          <w:u w:val="single"/>
        </w:rPr>
        <w:t>Bakanlığımızın her düzeydeki personeline</w:t>
      </w:r>
      <w:r>
        <w:rPr>
          <w:rFonts w:ascii="Trebuchet MS" w:hAnsi="Trebuchet MS"/>
          <w:color w:val="000000"/>
          <w:sz w:val="18"/>
          <w:szCs w:val="18"/>
        </w:rPr>
        <w:t xml:space="preserve"> görev yaptıkları birimce Geçici 2 </w:t>
      </w:r>
      <w:proofErr w:type="spellStart"/>
      <w:r>
        <w:rPr>
          <w:rFonts w:ascii="Trebuchet MS" w:hAnsi="Trebuchet MS"/>
          <w:color w:val="000000"/>
          <w:sz w:val="18"/>
          <w:szCs w:val="18"/>
        </w:rPr>
        <w:t>nci</w:t>
      </w:r>
      <w:proofErr w:type="spellEnd"/>
      <w:r>
        <w:rPr>
          <w:rFonts w:ascii="Trebuchet MS" w:hAnsi="Trebuchet MS"/>
          <w:color w:val="000000"/>
          <w:sz w:val="18"/>
          <w:szCs w:val="18"/>
        </w:rPr>
        <w:t xml:space="preserve"> maddeye istinaden </w:t>
      </w:r>
      <w:r>
        <w:rPr>
          <w:rFonts w:ascii="Trebuchet MS" w:hAnsi="Trebuchet MS"/>
          <w:color w:val="000000"/>
          <w:sz w:val="18"/>
          <w:szCs w:val="18"/>
          <w:u w:val="single"/>
        </w:rPr>
        <w:t>en geç 13 Temmuz 2005 tarihine kadar imzalatılacak</w:t>
      </w:r>
      <w:r>
        <w:rPr>
          <w:rFonts w:ascii="Trebuchet MS" w:hAnsi="Trebuchet MS"/>
          <w:color w:val="000000"/>
          <w:sz w:val="18"/>
          <w:szCs w:val="18"/>
        </w:rPr>
        <w:t> ve özlük dosyalarına konulmak üzere; merkez atamalı personel için Personel Genel Müdürlüğüne, il atamalı personel için ise Defterdarlık Personel Müdürlüğüne, intikal ettirilecektir.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Ayrıca, kamu görevlilerinin istihdamını düzenleyen mevzuat hükümlerinin bir parçası olan etik davranış ilkelerini gösteren “Etik Sözleşme” belgesi, bundan sonra istihdam edilecek her düzeydeki personele, </w:t>
      </w:r>
      <w:r>
        <w:rPr>
          <w:rFonts w:ascii="Trebuchet MS" w:hAnsi="Trebuchet MS"/>
          <w:color w:val="000000"/>
          <w:sz w:val="18"/>
          <w:szCs w:val="18"/>
          <w:u w:val="single"/>
        </w:rPr>
        <w:t>göreve başlayış tarihini takip eden bir ay içerisinde</w:t>
      </w:r>
      <w:r>
        <w:rPr>
          <w:rFonts w:ascii="Trebuchet MS" w:hAnsi="Trebuchet MS"/>
          <w:color w:val="000000"/>
          <w:sz w:val="18"/>
          <w:szCs w:val="18"/>
        </w:rPr>
        <w:t> imzalattırılacak ve ilgililerin özlük dosyalarına konulacaktır.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            </w:t>
      </w:r>
      <w:proofErr w:type="gramStart"/>
      <w:r>
        <w:rPr>
          <w:rFonts w:ascii="Trebuchet MS" w:hAnsi="Trebuchet MS"/>
          <w:color w:val="000000"/>
          <w:sz w:val="18"/>
          <w:szCs w:val="18"/>
        </w:rPr>
        <w:t>2- Yönetmeliğin 24 üncü maddesinde, kamu kurum ve kuruluşlarında istihdam edilen her düzeydeki personelin; istihdama ilişkin koşulların bir parçası olarak etik davranış ilkeleri ve bu ilkelere ilişkin sorumlulukları hakkında bilgilendirileceği, 25 inci maddesinin ikinci fıkrasında, etik davranış ilkelerinin, kamu görevlilerine uygulanan temel, hazırlayıcı ve hizmet içi eğitim programlarında yer almasının, kurum ve kuruluş yöneticilerince sağlanacağı belirtilmiş ve 20 inci maddesinin dördüncü fıkrasında da, yönetici kamu görevlileri, personeline etik davranış ilkeleri konusunda uygun eğitimi sağlamakla yükümlü tutulmuşlardır.</w:t>
      </w:r>
      <w:proofErr w:type="gramEnd"/>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Dolayısıyla, Bakanlığımız teşkilatında halen görev yapan aday memurlar ile bundan sonra aday olarak atanacak memurların adaylık eğitimleri ile diğer personelin hizmet içi eğitimlerinde, eğitimi düzenleyen birimce “Etik Davranış İlkeleri” eğitim programlarına </w:t>
      </w:r>
      <w:proofErr w:type="gramStart"/>
      <w:r>
        <w:rPr>
          <w:rFonts w:ascii="Trebuchet MS" w:hAnsi="Trebuchet MS"/>
          <w:color w:val="000000"/>
          <w:sz w:val="18"/>
          <w:szCs w:val="18"/>
        </w:rPr>
        <w:t>dahil</w:t>
      </w:r>
      <w:proofErr w:type="gramEnd"/>
      <w:r>
        <w:rPr>
          <w:rFonts w:ascii="Trebuchet MS" w:hAnsi="Trebuchet MS"/>
          <w:color w:val="000000"/>
          <w:sz w:val="18"/>
          <w:szCs w:val="18"/>
        </w:rPr>
        <w:t xml:space="preserve"> edilecektir.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            3- Yönetmeliğin 23 üncü maddesinin üçüncü fıkrasında; kurum ve kuruluşların yetkili sicil amirlerinin, personelin sicil ve performansını, Yönetmelikte düzenlenen etik davranış ilkeleri açısından da değerlendirecekleri hüküm altına alınmış olup, sicil amirleri, sicil raporlarını düzenlerken, Yönetmelikte </w:t>
      </w:r>
      <w:proofErr w:type="spellStart"/>
      <w:r>
        <w:rPr>
          <w:rFonts w:ascii="Trebuchet MS" w:hAnsi="Trebuchet MS"/>
          <w:color w:val="000000"/>
          <w:sz w:val="18"/>
          <w:szCs w:val="18"/>
        </w:rPr>
        <w:t>onsekiz</w:t>
      </w:r>
      <w:proofErr w:type="spellEnd"/>
      <w:r>
        <w:rPr>
          <w:rFonts w:ascii="Trebuchet MS" w:hAnsi="Trebuchet MS"/>
          <w:color w:val="000000"/>
          <w:sz w:val="18"/>
          <w:szCs w:val="18"/>
        </w:rPr>
        <w:t xml:space="preserve"> madde halinde belirlenen etik davranış ilkelerine uyulup-uyulmadığını da göz önünde bulunduracaklardır.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            </w:t>
      </w:r>
      <w:proofErr w:type="gramStart"/>
      <w:r>
        <w:rPr>
          <w:rFonts w:ascii="Trebuchet MS" w:hAnsi="Trebuchet MS"/>
          <w:color w:val="000000"/>
          <w:sz w:val="18"/>
          <w:szCs w:val="18"/>
        </w:rPr>
        <w:t xml:space="preserve">4- Yönetmeliğin 28 inci maddesinde, Kamu Görevlileri Etik Kurulunun, etik davranış ilkelerine aykırı davranış ve uygulamalar hakkında yapılan başvurulara ilişkin inceleme ve araştırmayı en geç üç ay içerisinde sonuçlandıracağı; 27 </w:t>
      </w:r>
      <w:proofErr w:type="spellStart"/>
      <w:r>
        <w:rPr>
          <w:rFonts w:ascii="Trebuchet MS" w:hAnsi="Trebuchet MS"/>
          <w:color w:val="000000"/>
          <w:sz w:val="18"/>
          <w:szCs w:val="18"/>
        </w:rPr>
        <w:t>nci</w:t>
      </w:r>
      <w:proofErr w:type="spellEnd"/>
      <w:r>
        <w:rPr>
          <w:rFonts w:ascii="Trebuchet MS" w:hAnsi="Trebuchet MS"/>
          <w:color w:val="000000"/>
          <w:sz w:val="18"/>
          <w:szCs w:val="18"/>
        </w:rPr>
        <w:t xml:space="preserve"> maddesinde ise, Bakanlıklar ile diğer kamu kurum ve kuruluşlarının, Kurulun başvuru konusu ile ilgili olarak istediği bilgi ve belgeleri süresi içerisinde vermek zorunda oldukları hüküm altına alınmıştır.</w:t>
      </w:r>
      <w:proofErr w:type="gramEnd"/>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Bu itibarla, Bakanlığımız personelinin etik davranış ilkelerine aykırı davranış ve uygulamaları nedeniyle, Kamu Görevlileri Etik Kuruluna yapılan başvurular neticesinde istenen belgeler, başvuru konusu ile sınırlı olmak üzere, süresi içerisinde Kamu Görevlileri Etik Kuruluna gönderilecektir.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xml:space="preserve">            </w:t>
      </w:r>
      <w:proofErr w:type="gramStart"/>
      <w:r>
        <w:rPr>
          <w:rFonts w:ascii="Trebuchet MS" w:hAnsi="Trebuchet MS"/>
          <w:color w:val="000000"/>
          <w:sz w:val="18"/>
          <w:szCs w:val="18"/>
        </w:rPr>
        <w:t>5- Yönetmeliğin 33 üncü maddesinin birinci fıkrasında, “Başvuru, gerçek kişiler tarafından adı, soyadı, oturma yeri veya iş adresi ile imzayı kapsayan dilekçelerle, en az genel müdür ve Kurulca genel müdür düzeyinde oldukları kabul edilen EK-2 listede bulunan unvanlarda bulunanlar için Kurul Başkanlığına, diğer görevliler için ise kurum yetkili disiplin kurullarına yöneltilmek üzere ilgili kurum amirliğine yapılır.” hükmüne yer verilmiştir.</w:t>
      </w:r>
      <w:proofErr w:type="gramEnd"/>
      <w:r>
        <w:rPr>
          <w:rFonts w:ascii="Trebuchet MS" w:hAnsi="Trebuchet MS"/>
          <w:color w:val="000000"/>
          <w:sz w:val="18"/>
          <w:szCs w:val="18"/>
        </w:rPr>
        <w:br/>
        <w:t>Bakanlığımız personeline ilişkin yapılacak başvurular hakkında karar verme konusunda;</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A- Taşra teşkilatında, atama şekline ve unvanına bakılmaksızın:</w:t>
      </w:r>
      <w:r>
        <w:rPr>
          <w:rFonts w:ascii="Trebuchet MS" w:hAnsi="Trebuchet MS"/>
          <w:color w:val="000000"/>
          <w:sz w:val="18"/>
          <w:szCs w:val="18"/>
        </w:rPr>
        <w:br/>
        <w:t>a</w:t>
      </w:r>
      <w:proofErr w:type="gramStart"/>
      <w:r>
        <w:rPr>
          <w:rFonts w:ascii="Trebuchet MS" w:hAnsi="Trebuchet MS"/>
          <w:color w:val="000000"/>
          <w:sz w:val="18"/>
          <w:szCs w:val="18"/>
        </w:rPr>
        <w:t>)</w:t>
      </w:r>
      <w:proofErr w:type="gramEnd"/>
      <w:r>
        <w:rPr>
          <w:rFonts w:ascii="Trebuchet MS" w:hAnsi="Trebuchet MS"/>
          <w:color w:val="000000"/>
          <w:sz w:val="18"/>
          <w:szCs w:val="18"/>
        </w:rPr>
        <w:t xml:space="preserve"> İl ve ilçelerde görevli olanlar hakkında, İl Disiplin Kurulu,</w:t>
      </w:r>
      <w:r>
        <w:rPr>
          <w:rFonts w:ascii="Trebuchet MS" w:hAnsi="Trebuchet MS"/>
          <w:color w:val="000000"/>
          <w:sz w:val="18"/>
          <w:szCs w:val="18"/>
        </w:rPr>
        <w:br/>
        <w:t>b) İşletme Bölge Müdürlüğünde görevli olanlar hakkında, görev yaptıkları ilin Disiplin Kurulu,</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lastRenderedPageBreak/>
        <w:t>            B- Merkez teşkilatı kadrolarında, fiilen görev yaptığı yere bakılmaksızın:</w:t>
      </w:r>
      <w:r>
        <w:rPr>
          <w:rFonts w:ascii="Trebuchet MS" w:hAnsi="Trebuchet MS"/>
          <w:color w:val="000000"/>
          <w:sz w:val="18"/>
          <w:szCs w:val="18"/>
        </w:rPr>
        <w:br/>
        <w:t>a</w:t>
      </w:r>
      <w:proofErr w:type="gramStart"/>
      <w:r>
        <w:rPr>
          <w:rFonts w:ascii="Trebuchet MS" w:hAnsi="Trebuchet MS"/>
          <w:color w:val="000000"/>
          <w:sz w:val="18"/>
          <w:szCs w:val="18"/>
        </w:rPr>
        <w:t>)</w:t>
      </w:r>
      <w:proofErr w:type="gramEnd"/>
      <w:r>
        <w:rPr>
          <w:rFonts w:ascii="Trebuchet MS" w:hAnsi="Trebuchet MS"/>
          <w:color w:val="000000"/>
          <w:sz w:val="18"/>
          <w:szCs w:val="18"/>
        </w:rPr>
        <w:t xml:space="preserve"> En az Genel Müdür ve Genel Müdür düzeyinde oldukları kabul edilen unvanlarda bulunanlar için, Kamu Görevlileri Etik Kurulu,</w:t>
      </w:r>
      <w:r>
        <w:rPr>
          <w:rFonts w:ascii="Trebuchet MS" w:hAnsi="Trebuchet MS"/>
          <w:color w:val="000000"/>
          <w:sz w:val="18"/>
          <w:szCs w:val="18"/>
        </w:rPr>
        <w:br/>
        <w:t>b) Diğer personel hakkında, Bakanlığımız Merkez Disiplin Kurulu,</w:t>
      </w:r>
      <w:r>
        <w:rPr>
          <w:rFonts w:ascii="Trebuchet MS" w:hAnsi="Trebuchet MS"/>
          <w:color w:val="000000"/>
          <w:sz w:val="18"/>
          <w:szCs w:val="18"/>
        </w:rPr>
        <w:br/>
      </w:r>
      <w:r>
        <w:rPr>
          <w:rFonts w:ascii="Trebuchet MS" w:hAnsi="Trebuchet MS"/>
          <w:color w:val="000000"/>
          <w:sz w:val="18"/>
          <w:szCs w:val="18"/>
        </w:rPr>
        <w:br/>
        <w:t>yetkilidir.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Buna göre, Bakanlığımız personeli hakkında yapılacak başvurular, en geç 10 gün içinde yukarıda belirtilen yetkili disiplin kurullarına intikal ettirilecektir.</w:t>
      </w:r>
    </w:p>
    <w:p w:rsidR="001D71E7" w:rsidRDefault="001D71E7" w:rsidP="001D71E7">
      <w:pPr>
        <w:pStyle w:val="NormalWeb"/>
        <w:shd w:val="clear" w:color="auto" w:fill="FFFFFF"/>
        <w:rPr>
          <w:rFonts w:ascii="Trebuchet MS" w:hAnsi="Trebuchet MS"/>
          <w:color w:val="000000"/>
          <w:sz w:val="18"/>
          <w:szCs w:val="18"/>
        </w:rPr>
      </w:pPr>
      <w:r>
        <w:rPr>
          <w:rFonts w:ascii="Trebuchet MS" w:hAnsi="Trebuchet MS"/>
          <w:color w:val="000000"/>
          <w:sz w:val="18"/>
          <w:szCs w:val="18"/>
        </w:rPr>
        <w:t>            Bilgileri ile gereğini rica ederim.</w:t>
      </w:r>
    </w:p>
    <w:p w:rsidR="00CA08AA" w:rsidRDefault="00CA08AA">
      <w:bookmarkStart w:id="0" w:name="_GoBack"/>
      <w:bookmarkEnd w:id="0"/>
    </w:p>
    <w:sectPr w:rsidR="00CA0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E7"/>
    <w:rsid w:val="001D71E7"/>
    <w:rsid w:val="00CA08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2EBD9-DACC-4244-A300-F1F4B51B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D71E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D71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71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NUR AYDIN</dc:creator>
  <cp:keywords/>
  <dc:description/>
  <cp:lastModifiedBy>MERVE NUR AYDIN</cp:lastModifiedBy>
  <cp:revision>1</cp:revision>
  <dcterms:created xsi:type="dcterms:W3CDTF">2019-02-06T11:53:00Z</dcterms:created>
  <dcterms:modified xsi:type="dcterms:W3CDTF">2019-02-06T11:54:00Z</dcterms:modified>
</cp:coreProperties>
</file>